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7471" w14:textId="77777777" w:rsidR="00AA26E7" w:rsidRDefault="00AA26E7" w:rsidP="00613349">
      <w:pPr>
        <w:spacing w:after="0" w:line="240" w:lineRule="auto"/>
        <w:jc w:val="center"/>
        <w:rPr>
          <w:rFonts w:ascii="Times New Roman" w:hAnsi="Times New Roman" w:cs="Times New Roman"/>
          <w:b/>
          <w:sz w:val="28"/>
          <w:szCs w:val="28"/>
        </w:rPr>
      </w:pPr>
    </w:p>
    <w:p w14:paraId="62FFD549" w14:textId="77777777" w:rsidR="00AA26E7" w:rsidRDefault="00AA26E7" w:rsidP="00613349">
      <w:pPr>
        <w:spacing w:after="0" w:line="240" w:lineRule="auto"/>
        <w:jc w:val="center"/>
        <w:rPr>
          <w:rFonts w:ascii="Times New Roman" w:hAnsi="Times New Roman" w:cs="Times New Roman"/>
          <w:b/>
          <w:sz w:val="28"/>
          <w:szCs w:val="28"/>
        </w:rPr>
      </w:pPr>
    </w:p>
    <w:p w14:paraId="0BA6413E" w14:textId="77777777" w:rsidR="00AA26E7" w:rsidRDefault="00AA26E7" w:rsidP="00613349">
      <w:pPr>
        <w:spacing w:after="0" w:line="240" w:lineRule="auto"/>
        <w:jc w:val="center"/>
        <w:rPr>
          <w:rFonts w:ascii="Times New Roman" w:hAnsi="Times New Roman" w:cs="Times New Roman"/>
          <w:b/>
          <w:sz w:val="28"/>
          <w:szCs w:val="28"/>
        </w:rPr>
      </w:pPr>
    </w:p>
    <w:p w14:paraId="04219456" w14:textId="77777777" w:rsidR="00AA26E7" w:rsidRDefault="00AA26E7" w:rsidP="00613349">
      <w:pPr>
        <w:spacing w:after="0" w:line="240" w:lineRule="auto"/>
        <w:jc w:val="center"/>
        <w:rPr>
          <w:rFonts w:ascii="Times New Roman" w:hAnsi="Times New Roman" w:cs="Times New Roman"/>
          <w:b/>
          <w:sz w:val="28"/>
          <w:szCs w:val="28"/>
        </w:rPr>
      </w:pPr>
    </w:p>
    <w:p w14:paraId="17444C2F" w14:textId="77777777" w:rsidR="00AA26E7" w:rsidRDefault="00AA26E7" w:rsidP="00613349">
      <w:pPr>
        <w:spacing w:after="0" w:line="240" w:lineRule="auto"/>
        <w:jc w:val="center"/>
        <w:rPr>
          <w:rFonts w:ascii="Times New Roman" w:hAnsi="Times New Roman" w:cs="Times New Roman"/>
          <w:b/>
          <w:sz w:val="28"/>
          <w:szCs w:val="28"/>
        </w:rPr>
      </w:pPr>
    </w:p>
    <w:p w14:paraId="322B6F9B" w14:textId="77777777" w:rsidR="00AA26E7" w:rsidRDefault="00AA26E7" w:rsidP="00613349">
      <w:pPr>
        <w:spacing w:after="0" w:line="240" w:lineRule="auto"/>
        <w:jc w:val="center"/>
        <w:rPr>
          <w:rFonts w:ascii="Times New Roman" w:hAnsi="Times New Roman" w:cs="Times New Roman"/>
          <w:b/>
          <w:sz w:val="28"/>
          <w:szCs w:val="28"/>
        </w:rPr>
      </w:pPr>
    </w:p>
    <w:p w14:paraId="4765608E" w14:textId="77777777" w:rsidR="00AA26E7" w:rsidRDefault="00AA26E7" w:rsidP="00613349">
      <w:pPr>
        <w:spacing w:after="0" w:line="240" w:lineRule="auto"/>
        <w:jc w:val="center"/>
        <w:rPr>
          <w:rFonts w:ascii="Times New Roman" w:hAnsi="Times New Roman" w:cs="Times New Roman"/>
          <w:b/>
          <w:sz w:val="28"/>
          <w:szCs w:val="28"/>
        </w:rPr>
      </w:pPr>
    </w:p>
    <w:p w14:paraId="1735F9DC" w14:textId="77777777" w:rsidR="00AA26E7" w:rsidRDefault="00AA26E7" w:rsidP="00613349">
      <w:pPr>
        <w:spacing w:after="0" w:line="240" w:lineRule="auto"/>
        <w:jc w:val="center"/>
        <w:rPr>
          <w:rFonts w:ascii="Times New Roman" w:hAnsi="Times New Roman" w:cs="Times New Roman"/>
          <w:b/>
          <w:sz w:val="28"/>
          <w:szCs w:val="28"/>
        </w:rPr>
      </w:pPr>
    </w:p>
    <w:p w14:paraId="0CBF3156" w14:textId="77777777" w:rsidR="00AA26E7" w:rsidRDefault="00AA26E7" w:rsidP="00613349">
      <w:pPr>
        <w:spacing w:after="0" w:line="240" w:lineRule="auto"/>
        <w:jc w:val="center"/>
        <w:rPr>
          <w:rFonts w:ascii="Times New Roman" w:hAnsi="Times New Roman" w:cs="Times New Roman"/>
          <w:b/>
          <w:sz w:val="28"/>
          <w:szCs w:val="28"/>
        </w:rPr>
      </w:pPr>
    </w:p>
    <w:p w14:paraId="1DD45D80" w14:textId="77777777" w:rsidR="00AA26E7" w:rsidRDefault="00AA26E7" w:rsidP="00613349">
      <w:pPr>
        <w:spacing w:after="0" w:line="240" w:lineRule="auto"/>
        <w:jc w:val="center"/>
        <w:rPr>
          <w:rFonts w:ascii="Times New Roman" w:hAnsi="Times New Roman" w:cs="Times New Roman"/>
          <w:b/>
          <w:sz w:val="28"/>
          <w:szCs w:val="28"/>
        </w:rPr>
      </w:pPr>
    </w:p>
    <w:p w14:paraId="7713C63F" w14:textId="77777777" w:rsidR="00AA26E7" w:rsidRDefault="00AA26E7" w:rsidP="00613349">
      <w:pPr>
        <w:spacing w:after="0" w:line="240" w:lineRule="auto"/>
        <w:jc w:val="center"/>
        <w:rPr>
          <w:rFonts w:ascii="Times New Roman" w:hAnsi="Times New Roman" w:cs="Times New Roman"/>
          <w:b/>
          <w:sz w:val="28"/>
          <w:szCs w:val="28"/>
        </w:rPr>
      </w:pPr>
    </w:p>
    <w:p w14:paraId="4CA95B6B" w14:textId="77777777" w:rsidR="00AA26E7" w:rsidRDefault="00AA26E7" w:rsidP="00613349">
      <w:pPr>
        <w:spacing w:after="0" w:line="240" w:lineRule="auto"/>
        <w:jc w:val="center"/>
        <w:rPr>
          <w:rFonts w:ascii="Times New Roman" w:hAnsi="Times New Roman" w:cs="Times New Roman"/>
          <w:b/>
          <w:sz w:val="28"/>
          <w:szCs w:val="28"/>
        </w:rPr>
      </w:pPr>
    </w:p>
    <w:p w14:paraId="1824ED84" w14:textId="77777777" w:rsidR="00AA26E7" w:rsidRDefault="00AA26E7" w:rsidP="00613349">
      <w:pPr>
        <w:spacing w:after="0" w:line="240" w:lineRule="auto"/>
        <w:jc w:val="center"/>
        <w:rPr>
          <w:rFonts w:ascii="Times New Roman" w:hAnsi="Times New Roman" w:cs="Times New Roman"/>
          <w:b/>
          <w:sz w:val="28"/>
          <w:szCs w:val="28"/>
        </w:rPr>
      </w:pPr>
    </w:p>
    <w:p w14:paraId="5BB8AC08" w14:textId="77777777" w:rsidR="00AA26E7" w:rsidRDefault="00AA26E7" w:rsidP="00613349">
      <w:pPr>
        <w:spacing w:after="0" w:line="240" w:lineRule="auto"/>
        <w:jc w:val="center"/>
        <w:rPr>
          <w:rFonts w:ascii="Times New Roman" w:hAnsi="Times New Roman" w:cs="Times New Roman"/>
          <w:b/>
          <w:sz w:val="28"/>
          <w:szCs w:val="28"/>
        </w:rPr>
      </w:pPr>
    </w:p>
    <w:p w14:paraId="56AC88E5" w14:textId="77777777" w:rsidR="00AA26E7" w:rsidRDefault="00AA26E7" w:rsidP="00613349">
      <w:pPr>
        <w:spacing w:after="0" w:line="240" w:lineRule="auto"/>
        <w:jc w:val="center"/>
        <w:rPr>
          <w:rFonts w:ascii="Times New Roman" w:hAnsi="Times New Roman" w:cs="Times New Roman"/>
          <w:b/>
          <w:sz w:val="28"/>
          <w:szCs w:val="28"/>
        </w:rPr>
      </w:pPr>
    </w:p>
    <w:p w14:paraId="340C98CD" w14:textId="77777777" w:rsidR="00AA26E7" w:rsidRDefault="00AA26E7" w:rsidP="00613349">
      <w:pPr>
        <w:spacing w:after="0" w:line="240" w:lineRule="auto"/>
        <w:jc w:val="center"/>
        <w:rPr>
          <w:rFonts w:ascii="Times New Roman" w:hAnsi="Times New Roman" w:cs="Times New Roman"/>
          <w:b/>
          <w:sz w:val="28"/>
          <w:szCs w:val="28"/>
        </w:rPr>
      </w:pPr>
    </w:p>
    <w:p w14:paraId="624EC19E" w14:textId="77777777" w:rsidR="00AA26E7" w:rsidRDefault="00AA26E7" w:rsidP="00613349">
      <w:pPr>
        <w:spacing w:after="0" w:line="240" w:lineRule="auto"/>
        <w:jc w:val="center"/>
        <w:rPr>
          <w:rFonts w:ascii="Times New Roman" w:hAnsi="Times New Roman" w:cs="Times New Roman"/>
          <w:b/>
          <w:sz w:val="28"/>
          <w:szCs w:val="28"/>
        </w:rPr>
      </w:pPr>
    </w:p>
    <w:p w14:paraId="0266BFBD" w14:textId="77777777" w:rsidR="00AA26E7" w:rsidRDefault="00AA26E7" w:rsidP="00613349">
      <w:pPr>
        <w:spacing w:after="0" w:line="240" w:lineRule="auto"/>
        <w:jc w:val="center"/>
        <w:rPr>
          <w:rFonts w:ascii="Times New Roman" w:hAnsi="Times New Roman" w:cs="Times New Roman"/>
          <w:b/>
          <w:sz w:val="28"/>
          <w:szCs w:val="28"/>
        </w:rPr>
      </w:pPr>
    </w:p>
    <w:p w14:paraId="3AD67A5F" w14:textId="77777777" w:rsidR="00AA26E7" w:rsidRDefault="00AA26E7" w:rsidP="00613349">
      <w:pPr>
        <w:spacing w:after="0" w:line="240" w:lineRule="auto"/>
        <w:jc w:val="center"/>
        <w:rPr>
          <w:rFonts w:ascii="Times New Roman" w:hAnsi="Times New Roman" w:cs="Times New Roman"/>
          <w:b/>
          <w:sz w:val="28"/>
          <w:szCs w:val="28"/>
        </w:rPr>
      </w:pPr>
    </w:p>
    <w:p w14:paraId="5500BCBF" w14:textId="69AE4E52" w:rsidR="00B94142" w:rsidRDefault="00613349" w:rsidP="00613349">
      <w:pPr>
        <w:spacing w:after="0" w:line="240" w:lineRule="auto"/>
        <w:jc w:val="center"/>
        <w:rPr>
          <w:rFonts w:ascii="Times New Roman" w:hAnsi="Times New Roman" w:cs="Times New Roman"/>
          <w:b/>
          <w:sz w:val="56"/>
          <w:szCs w:val="28"/>
        </w:rPr>
      </w:pPr>
      <w:r w:rsidRPr="007B1392">
        <w:rPr>
          <w:rFonts w:ascii="Times New Roman" w:hAnsi="Times New Roman" w:cs="Times New Roman"/>
          <w:b/>
          <w:sz w:val="56"/>
          <w:szCs w:val="28"/>
        </w:rPr>
        <w:t>Latvijas pretterorisma stratēģija 202</w:t>
      </w:r>
      <w:r w:rsidR="004A0B06" w:rsidRPr="007B1392">
        <w:rPr>
          <w:rFonts w:ascii="Times New Roman" w:hAnsi="Times New Roman" w:cs="Times New Roman"/>
          <w:b/>
          <w:sz w:val="56"/>
          <w:szCs w:val="28"/>
        </w:rPr>
        <w:t>1</w:t>
      </w:r>
      <w:r w:rsidRPr="007B1392">
        <w:rPr>
          <w:rFonts w:ascii="Times New Roman" w:hAnsi="Times New Roman" w:cs="Times New Roman"/>
          <w:b/>
          <w:sz w:val="56"/>
          <w:szCs w:val="28"/>
        </w:rPr>
        <w:t>.-202</w:t>
      </w:r>
      <w:r w:rsidR="004A0B06" w:rsidRPr="007B1392">
        <w:rPr>
          <w:rFonts w:ascii="Times New Roman" w:hAnsi="Times New Roman" w:cs="Times New Roman"/>
          <w:b/>
          <w:sz w:val="56"/>
          <w:szCs w:val="28"/>
        </w:rPr>
        <w:t>6</w:t>
      </w:r>
      <w:r w:rsidRPr="007B1392">
        <w:rPr>
          <w:rFonts w:ascii="Times New Roman" w:hAnsi="Times New Roman" w:cs="Times New Roman"/>
          <w:b/>
          <w:sz w:val="56"/>
          <w:szCs w:val="28"/>
        </w:rPr>
        <w:t>. gadam</w:t>
      </w:r>
    </w:p>
    <w:p w14:paraId="5EFF94D3" w14:textId="77777777" w:rsidR="00B94142" w:rsidRDefault="00B94142">
      <w:pPr>
        <w:rPr>
          <w:rFonts w:ascii="Times New Roman" w:hAnsi="Times New Roman" w:cs="Times New Roman"/>
          <w:b/>
          <w:sz w:val="56"/>
          <w:szCs w:val="28"/>
        </w:rPr>
      </w:pPr>
      <w:r>
        <w:rPr>
          <w:rFonts w:ascii="Times New Roman" w:hAnsi="Times New Roman" w:cs="Times New Roman"/>
          <w:b/>
          <w:sz w:val="56"/>
          <w:szCs w:val="28"/>
        </w:rPr>
        <w:br w:type="page"/>
      </w:r>
    </w:p>
    <w:sdt>
      <w:sdtPr>
        <w:rPr>
          <w:rFonts w:asciiTheme="minorHAnsi" w:eastAsiaTheme="minorHAnsi" w:hAnsiTheme="minorHAnsi" w:cs="Times New Roman"/>
          <w:b w:val="0"/>
          <w:sz w:val="22"/>
          <w:szCs w:val="28"/>
          <w:lang w:val="lv-LV"/>
        </w:rPr>
        <w:id w:val="943957595"/>
        <w:docPartObj>
          <w:docPartGallery w:val="Table of Contents"/>
          <w:docPartUnique/>
        </w:docPartObj>
      </w:sdtPr>
      <w:sdtEndPr>
        <w:rPr>
          <w:bCs/>
          <w:noProof/>
        </w:rPr>
      </w:sdtEndPr>
      <w:sdtContent>
        <w:p w14:paraId="0DFD5838" w14:textId="272947DF" w:rsidR="00B94142" w:rsidRPr="005160E1" w:rsidRDefault="00B94142" w:rsidP="001205BE">
          <w:pPr>
            <w:pStyle w:val="TOCHeading"/>
            <w:spacing w:before="0" w:line="240" w:lineRule="auto"/>
            <w:rPr>
              <w:rFonts w:cs="Times New Roman"/>
              <w:szCs w:val="28"/>
            </w:rPr>
          </w:pPr>
          <w:r w:rsidRPr="005160E1">
            <w:rPr>
              <w:rFonts w:cs="Times New Roman"/>
              <w:szCs w:val="28"/>
              <w:lang w:val="lv-LV"/>
            </w:rPr>
            <w:t>Saturs</w:t>
          </w:r>
        </w:p>
        <w:p w14:paraId="2DEE7FDB" w14:textId="77777777" w:rsidR="005160E1" w:rsidRPr="005160E1" w:rsidRDefault="00B94142">
          <w:pPr>
            <w:pStyle w:val="TOC1"/>
            <w:tabs>
              <w:tab w:val="right" w:leader="dot" w:pos="9204"/>
            </w:tabs>
            <w:rPr>
              <w:rFonts w:ascii="Times New Roman" w:eastAsiaTheme="minorEastAsia" w:hAnsi="Times New Roman" w:cs="Times New Roman"/>
              <w:noProof/>
              <w:sz w:val="28"/>
              <w:szCs w:val="28"/>
              <w:lang w:eastAsia="lv-LV"/>
            </w:rPr>
          </w:pPr>
          <w:r w:rsidRPr="005160E1">
            <w:rPr>
              <w:rFonts w:ascii="Times New Roman" w:hAnsi="Times New Roman" w:cs="Times New Roman"/>
              <w:sz w:val="28"/>
              <w:szCs w:val="28"/>
            </w:rPr>
            <w:fldChar w:fldCharType="begin"/>
          </w:r>
          <w:r w:rsidRPr="005160E1">
            <w:rPr>
              <w:rFonts w:ascii="Times New Roman" w:hAnsi="Times New Roman" w:cs="Times New Roman"/>
              <w:sz w:val="28"/>
              <w:szCs w:val="28"/>
            </w:rPr>
            <w:instrText xml:space="preserve"> TOC \o \h \z \u </w:instrText>
          </w:r>
          <w:r w:rsidRPr="005160E1">
            <w:rPr>
              <w:rFonts w:ascii="Times New Roman" w:hAnsi="Times New Roman" w:cs="Times New Roman"/>
              <w:sz w:val="28"/>
              <w:szCs w:val="28"/>
            </w:rPr>
            <w:fldChar w:fldCharType="separate"/>
          </w:r>
          <w:hyperlink w:anchor="_Toc76453282" w:history="1">
            <w:r w:rsidR="005160E1" w:rsidRPr="005160E1">
              <w:rPr>
                <w:rStyle w:val="Hyperlink"/>
                <w:rFonts w:ascii="Times New Roman" w:hAnsi="Times New Roman" w:cs="Times New Roman"/>
                <w:noProof/>
                <w:sz w:val="28"/>
                <w:szCs w:val="28"/>
              </w:rPr>
              <w:t>Saīsinājumi</w:t>
            </w:r>
            <w:r w:rsidR="005160E1" w:rsidRPr="005160E1">
              <w:rPr>
                <w:rFonts w:ascii="Times New Roman" w:hAnsi="Times New Roman" w:cs="Times New Roman"/>
                <w:noProof/>
                <w:webHidden/>
                <w:sz w:val="28"/>
                <w:szCs w:val="28"/>
              </w:rPr>
              <w:tab/>
            </w:r>
            <w:r w:rsidR="005160E1" w:rsidRPr="005160E1">
              <w:rPr>
                <w:rFonts w:ascii="Times New Roman" w:hAnsi="Times New Roman" w:cs="Times New Roman"/>
                <w:noProof/>
                <w:webHidden/>
                <w:sz w:val="28"/>
                <w:szCs w:val="28"/>
              </w:rPr>
              <w:fldChar w:fldCharType="begin"/>
            </w:r>
            <w:r w:rsidR="005160E1" w:rsidRPr="005160E1">
              <w:rPr>
                <w:rFonts w:ascii="Times New Roman" w:hAnsi="Times New Roman" w:cs="Times New Roman"/>
                <w:noProof/>
                <w:webHidden/>
                <w:sz w:val="28"/>
                <w:szCs w:val="28"/>
              </w:rPr>
              <w:instrText xml:space="preserve"> PAGEREF _Toc76453282 \h </w:instrText>
            </w:r>
            <w:r w:rsidR="005160E1" w:rsidRPr="005160E1">
              <w:rPr>
                <w:rFonts w:ascii="Times New Roman" w:hAnsi="Times New Roman" w:cs="Times New Roman"/>
                <w:noProof/>
                <w:webHidden/>
                <w:sz w:val="28"/>
                <w:szCs w:val="28"/>
              </w:rPr>
            </w:r>
            <w:r w:rsidR="005160E1" w:rsidRPr="005160E1">
              <w:rPr>
                <w:rFonts w:ascii="Times New Roman" w:hAnsi="Times New Roman" w:cs="Times New Roman"/>
                <w:noProof/>
                <w:webHidden/>
                <w:sz w:val="28"/>
                <w:szCs w:val="28"/>
              </w:rPr>
              <w:fldChar w:fldCharType="separate"/>
            </w:r>
            <w:r w:rsidR="005160E1" w:rsidRPr="005160E1">
              <w:rPr>
                <w:rFonts w:ascii="Times New Roman" w:hAnsi="Times New Roman" w:cs="Times New Roman"/>
                <w:noProof/>
                <w:webHidden/>
                <w:sz w:val="28"/>
                <w:szCs w:val="28"/>
              </w:rPr>
              <w:t>4</w:t>
            </w:r>
            <w:r w:rsidR="005160E1" w:rsidRPr="005160E1">
              <w:rPr>
                <w:rFonts w:ascii="Times New Roman" w:hAnsi="Times New Roman" w:cs="Times New Roman"/>
                <w:noProof/>
                <w:webHidden/>
                <w:sz w:val="28"/>
                <w:szCs w:val="28"/>
              </w:rPr>
              <w:fldChar w:fldCharType="end"/>
            </w:r>
          </w:hyperlink>
        </w:p>
        <w:p w14:paraId="31ABD1B2" w14:textId="77777777" w:rsidR="005160E1" w:rsidRPr="005160E1" w:rsidRDefault="005160E1">
          <w:pPr>
            <w:pStyle w:val="TOC1"/>
            <w:tabs>
              <w:tab w:val="right" w:leader="dot" w:pos="9204"/>
            </w:tabs>
            <w:rPr>
              <w:rFonts w:ascii="Times New Roman" w:eastAsiaTheme="minorEastAsia" w:hAnsi="Times New Roman" w:cs="Times New Roman"/>
              <w:noProof/>
              <w:sz w:val="28"/>
              <w:szCs w:val="28"/>
              <w:lang w:eastAsia="lv-LV"/>
            </w:rPr>
          </w:pPr>
          <w:hyperlink w:anchor="_Toc76453283" w:history="1">
            <w:r w:rsidRPr="005160E1">
              <w:rPr>
                <w:rStyle w:val="Hyperlink"/>
                <w:rFonts w:ascii="Times New Roman" w:hAnsi="Times New Roman" w:cs="Times New Roman"/>
                <w:noProof/>
                <w:sz w:val="28"/>
                <w:szCs w:val="28"/>
              </w:rPr>
              <w:t>I. Ievads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_Toc76453283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5</w:t>
            </w:r>
            <w:r w:rsidRPr="005160E1">
              <w:rPr>
                <w:rFonts w:ascii="Times New Roman" w:hAnsi="Times New Roman" w:cs="Times New Roman"/>
                <w:noProof/>
                <w:webHidden/>
                <w:sz w:val="28"/>
                <w:szCs w:val="28"/>
              </w:rPr>
              <w:fldChar w:fldCharType="end"/>
            </w:r>
          </w:hyperlink>
        </w:p>
        <w:p w14:paraId="27986B0A"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84" w:history="1">
            <w:r w:rsidRPr="005160E1">
              <w:rPr>
                <w:rStyle w:val="Hyperlink"/>
                <w:rFonts w:ascii="Times New Roman" w:hAnsi="Times New Roman" w:cs="Times New Roman"/>
                <w:noProof/>
                <w:sz w:val="28"/>
                <w:szCs w:val="28"/>
              </w:rPr>
              <w:t>1. Starptautiskā situācija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_Toc76453284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5</w:t>
            </w:r>
            <w:r w:rsidRPr="005160E1">
              <w:rPr>
                <w:rFonts w:ascii="Times New Roman" w:hAnsi="Times New Roman" w:cs="Times New Roman"/>
                <w:noProof/>
                <w:webHidden/>
                <w:sz w:val="28"/>
                <w:szCs w:val="28"/>
              </w:rPr>
              <w:fldChar w:fldCharType="end"/>
            </w:r>
          </w:hyperlink>
        </w:p>
        <w:p w14:paraId="1D4F1C27"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85" w:history="1">
            <w:r w:rsidRPr="005160E1">
              <w:rPr>
                <w:rStyle w:val="Hyperlink"/>
                <w:rFonts w:ascii="Times New Roman" w:hAnsi="Times New Roman" w:cs="Times New Roman"/>
                <w:noProof/>
                <w:sz w:val="28"/>
                <w:szCs w:val="28"/>
              </w:rPr>
              <w:t>2. Situācija Eiropā</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_Toc76453285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5</w:t>
            </w:r>
            <w:r w:rsidRPr="005160E1">
              <w:rPr>
                <w:rFonts w:ascii="Times New Roman" w:hAnsi="Times New Roman" w:cs="Times New Roman"/>
                <w:noProof/>
                <w:webHidden/>
                <w:sz w:val="28"/>
                <w:szCs w:val="28"/>
              </w:rPr>
              <w:fldChar w:fldCharType="end"/>
            </w:r>
          </w:hyperlink>
        </w:p>
        <w:p w14:paraId="7EF7BC83"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86" w:history="1">
            <w:r w:rsidRPr="005160E1">
              <w:rPr>
                <w:rStyle w:val="Hyperlink"/>
                <w:rFonts w:ascii="Times New Roman" w:hAnsi="Times New Roman" w:cs="Times New Roman"/>
                <w:noProof/>
                <w:sz w:val="28"/>
                <w:szCs w:val="28"/>
              </w:rPr>
              <w:t>3. Stratēģijas nepieciešamība, mērķi un veicamie pasākumi</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_Toc76453286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5</w:t>
            </w:r>
            <w:r w:rsidRPr="005160E1">
              <w:rPr>
                <w:rFonts w:ascii="Times New Roman" w:hAnsi="Times New Roman" w:cs="Times New Roman"/>
                <w:noProof/>
                <w:webHidden/>
                <w:sz w:val="28"/>
                <w:szCs w:val="28"/>
              </w:rPr>
              <w:fldChar w:fldCharType="end"/>
            </w:r>
          </w:hyperlink>
        </w:p>
        <w:p w14:paraId="0107DE36" w14:textId="77777777" w:rsidR="005160E1" w:rsidRPr="005160E1" w:rsidRDefault="005160E1">
          <w:pPr>
            <w:pStyle w:val="TOC1"/>
            <w:tabs>
              <w:tab w:val="right" w:leader="dot" w:pos="9204"/>
            </w:tabs>
            <w:rPr>
              <w:rFonts w:ascii="Times New Roman" w:eastAsiaTheme="minorEastAsia" w:hAnsi="Times New Roman" w:cs="Times New Roman"/>
              <w:noProof/>
              <w:sz w:val="28"/>
              <w:szCs w:val="28"/>
              <w:lang w:eastAsia="lv-LV"/>
            </w:rPr>
          </w:pPr>
          <w:hyperlink w:anchor="_Toc76453287" w:history="1">
            <w:r w:rsidRPr="005160E1">
              <w:rPr>
                <w:rStyle w:val="Hyperlink"/>
                <w:rFonts w:ascii="Times New Roman" w:hAnsi="Times New Roman" w:cs="Times New Roman"/>
                <w:noProof/>
                <w:sz w:val="28"/>
                <w:szCs w:val="28"/>
              </w:rPr>
              <w:t>II. Vispārējais pretterorisma sistēmas Latvijā raksturojums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_Toc76453287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6</w:t>
            </w:r>
            <w:r w:rsidRPr="005160E1">
              <w:rPr>
                <w:rFonts w:ascii="Times New Roman" w:hAnsi="Times New Roman" w:cs="Times New Roman"/>
                <w:noProof/>
                <w:webHidden/>
                <w:sz w:val="28"/>
                <w:szCs w:val="28"/>
              </w:rPr>
              <w:fldChar w:fldCharType="end"/>
            </w:r>
          </w:hyperlink>
        </w:p>
        <w:p w14:paraId="25E47165" w14:textId="77777777" w:rsidR="005160E1" w:rsidRPr="005160E1" w:rsidRDefault="005160E1">
          <w:pPr>
            <w:pStyle w:val="TOC1"/>
            <w:tabs>
              <w:tab w:val="right" w:leader="dot" w:pos="9204"/>
            </w:tabs>
            <w:rPr>
              <w:rFonts w:ascii="Times New Roman" w:eastAsiaTheme="minorEastAsia" w:hAnsi="Times New Roman" w:cs="Times New Roman"/>
              <w:noProof/>
              <w:sz w:val="28"/>
              <w:szCs w:val="28"/>
              <w:lang w:eastAsia="lv-LV"/>
            </w:rPr>
          </w:pPr>
          <w:hyperlink w:anchor="_Toc76453288" w:history="1">
            <w:r w:rsidRPr="005160E1">
              <w:rPr>
                <w:rStyle w:val="Hyperlink"/>
                <w:rFonts w:ascii="Times New Roman" w:hAnsi="Times New Roman" w:cs="Times New Roman"/>
                <w:noProof/>
                <w:sz w:val="28"/>
                <w:szCs w:val="28"/>
              </w:rPr>
              <w:t>III. Vispārējais terorisma draudu raksturojums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_Toc76453288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10</w:t>
            </w:r>
            <w:r w:rsidRPr="005160E1">
              <w:rPr>
                <w:rFonts w:ascii="Times New Roman" w:hAnsi="Times New Roman" w:cs="Times New Roman"/>
                <w:noProof/>
                <w:webHidden/>
                <w:sz w:val="28"/>
                <w:szCs w:val="28"/>
              </w:rPr>
              <w:fldChar w:fldCharType="end"/>
            </w:r>
          </w:hyperlink>
        </w:p>
        <w:p w14:paraId="47DEF6E0"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89" w:history="1">
            <w:r w:rsidRPr="005160E1">
              <w:rPr>
                <w:rStyle w:val="Hyperlink"/>
                <w:rFonts w:ascii="Times New Roman" w:hAnsi="Times New Roman" w:cs="Times New Roman"/>
                <w:noProof/>
                <w:sz w:val="28"/>
                <w:szCs w:val="28"/>
              </w:rPr>
              <w:t>1. Starptautiskā situācija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_Toc76453289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10</w:t>
            </w:r>
            <w:r w:rsidRPr="005160E1">
              <w:rPr>
                <w:rFonts w:ascii="Times New Roman" w:hAnsi="Times New Roman" w:cs="Times New Roman"/>
                <w:noProof/>
                <w:webHidden/>
                <w:sz w:val="28"/>
                <w:szCs w:val="28"/>
              </w:rPr>
              <w:fldChar w:fldCharType="end"/>
            </w:r>
          </w:hyperlink>
        </w:p>
        <w:p w14:paraId="4FB1C3C8"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90" w:history="1">
            <w:r w:rsidRPr="005160E1">
              <w:rPr>
                <w:rStyle w:val="Hyperlink"/>
                <w:rFonts w:ascii="Times New Roman" w:hAnsi="Times New Roman" w:cs="Times New Roman"/>
                <w:noProof/>
                <w:sz w:val="28"/>
                <w:szCs w:val="28"/>
              </w:rPr>
              <w:t>2. Situācija Eiropā</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_Toc76453290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11</w:t>
            </w:r>
            <w:r w:rsidRPr="005160E1">
              <w:rPr>
                <w:rFonts w:ascii="Times New Roman" w:hAnsi="Times New Roman" w:cs="Times New Roman"/>
                <w:noProof/>
                <w:webHidden/>
                <w:sz w:val="28"/>
                <w:szCs w:val="28"/>
              </w:rPr>
              <w:fldChar w:fldCharType="end"/>
            </w:r>
          </w:hyperlink>
        </w:p>
        <w:p w14:paraId="71B0AE10"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91" w:history="1">
            <w:r w:rsidRPr="005160E1">
              <w:rPr>
                <w:rStyle w:val="Hyperlink"/>
                <w:rFonts w:ascii="Times New Roman" w:hAnsi="Times New Roman" w:cs="Times New Roman"/>
                <w:noProof/>
                <w:sz w:val="28"/>
                <w:szCs w:val="28"/>
              </w:rPr>
              <w:t>3. Situācija Latvijā</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_Toc76453291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12</w:t>
            </w:r>
            <w:r w:rsidRPr="005160E1">
              <w:rPr>
                <w:rFonts w:ascii="Times New Roman" w:hAnsi="Times New Roman" w:cs="Times New Roman"/>
                <w:noProof/>
                <w:webHidden/>
                <w:sz w:val="28"/>
                <w:szCs w:val="28"/>
              </w:rPr>
              <w:fldChar w:fldCharType="end"/>
            </w:r>
          </w:hyperlink>
        </w:p>
        <w:p w14:paraId="221296EC" w14:textId="77777777" w:rsidR="005160E1" w:rsidRPr="005160E1" w:rsidRDefault="005160E1">
          <w:pPr>
            <w:pStyle w:val="TOC1"/>
            <w:tabs>
              <w:tab w:val="right" w:leader="dot" w:pos="9204"/>
            </w:tabs>
            <w:rPr>
              <w:rFonts w:ascii="Times New Roman" w:eastAsiaTheme="minorEastAsia" w:hAnsi="Times New Roman" w:cs="Times New Roman"/>
              <w:noProof/>
              <w:sz w:val="28"/>
              <w:szCs w:val="28"/>
              <w:lang w:eastAsia="lv-LV"/>
            </w:rPr>
          </w:pPr>
          <w:hyperlink w:anchor="_Toc76453292" w:history="1">
            <w:r w:rsidRPr="005160E1">
              <w:rPr>
                <w:rStyle w:val="Hyperlink"/>
                <w:rFonts w:ascii="Times New Roman" w:hAnsi="Times New Roman" w:cs="Times New Roman"/>
                <w:noProof/>
                <w:sz w:val="28"/>
                <w:szCs w:val="28"/>
              </w:rPr>
              <w:t>IV. Pretterorisma stratēģijas prioritārie darbības virzieni</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_Toc76453292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13</w:t>
            </w:r>
            <w:r w:rsidRPr="005160E1">
              <w:rPr>
                <w:rFonts w:ascii="Times New Roman" w:hAnsi="Times New Roman" w:cs="Times New Roman"/>
                <w:noProof/>
                <w:webHidden/>
                <w:sz w:val="28"/>
                <w:szCs w:val="28"/>
              </w:rPr>
              <w:fldChar w:fldCharType="end"/>
            </w:r>
          </w:hyperlink>
        </w:p>
        <w:p w14:paraId="3E349FFF"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293" w:history="1">
            <w:r w:rsidRPr="005160E1">
              <w:rPr>
                <w:rStyle w:val="Hyperlink"/>
                <w:rFonts w:ascii="Times New Roman" w:hAnsi="Times New Roman" w:cs="Times New Roman"/>
                <w:noProof/>
                <w:sz w:val="28"/>
                <w:szCs w:val="28"/>
              </w:rPr>
              <w:t>1. Starptautiskā sadarbība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_Toc76453293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14</w:t>
            </w:r>
            <w:r w:rsidRPr="005160E1">
              <w:rPr>
                <w:rFonts w:ascii="Times New Roman" w:hAnsi="Times New Roman" w:cs="Times New Roman"/>
                <w:noProof/>
                <w:webHidden/>
                <w:sz w:val="28"/>
                <w:szCs w:val="28"/>
              </w:rPr>
              <w:fldChar w:fldCharType="end"/>
            </w:r>
          </w:hyperlink>
        </w:p>
        <w:p w14:paraId="03EABF53"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4" w:history="1">
            <w:r w:rsidRPr="005160E1">
              <w:rPr>
                <w:rStyle w:val="Hyperlink"/>
                <w:rFonts w:ascii="Times New Roman" w:hAnsi="Times New Roman" w:cs="Times New Roman"/>
                <w:noProof/>
                <w:sz w:val="28"/>
                <w:szCs w:val="28"/>
              </w:rPr>
              <w:t>1.1. Pretterorisma sadarbība ANO ietvaros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_Toc76453294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14</w:t>
            </w:r>
            <w:r w:rsidRPr="005160E1">
              <w:rPr>
                <w:rFonts w:ascii="Times New Roman" w:hAnsi="Times New Roman" w:cs="Times New Roman"/>
                <w:noProof/>
                <w:webHidden/>
                <w:sz w:val="28"/>
                <w:szCs w:val="28"/>
              </w:rPr>
              <w:fldChar w:fldCharType="end"/>
            </w:r>
          </w:hyperlink>
        </w:p>
        <w:p w14:paraId="5FBA83C7"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5" w:history="1">
            <w:r w:rsidRPr="005160E1">
              <w:rPr>
                <w:rStyle w:val="Hyperlink"/>
                <w:rFonts w:ascii="Times New Roman" w:hAnsi="Times New Roman" w:cs="Times New Roman"/>
                <w:noProof/>
                <w:sz w:val="28"/>
                <w:szCs w:val="28"/>
              </w:rPr>
              <w:t>1.2. Starptautiskā koalīcija cīņai pret Daesh</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_Toc76453295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15</w:t>
            </w:r>
            <w:r w:rsidRPr="005160E1">
              <w:rPr>
                <w:rFonts w:ascii="Times New Roman" w:hAnsi="Times New Roman" w:cs="Times New Roman"/>
                <w:noProof/>
                <w:webHidden/>
                <w:sz w:val="28"/>
                <w:szCs w:val="28"/>
              </w:rPr>
              <w:fldChar w:fldCharType="end"/>
            </w:r>
          </w:hyperlink>
        </w:p>
        <w:p w14:paraId="115E6514"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6" w:history="1">
            <w:r w:rsidRPr="005160E1">
              <w:rPr>
                <w:rStyle w:val="Hyperlink"/>
                <w:rFonts w:ascii="Times New Roman" w:hAnsi="Times New Roman" w:cs="Times New Roman"/>
                <w:noProof/>
                <w:sz w:val="28"/>
                <w:szCs w:val="28"/>
              </w:rPr>
              <w:t>1.3. Dalība starptautiskās misijās un operācijās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_Toc76453296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15</w:t>
            </w:r>
            <w:r w:rsidRPr="005160E1">
              <w:rPr>
                <w:rFonts w:ascii="Times New Roman" w:hAnsi="Times New Roman" w:cs="Times New Roman"/>
                <w:noProof/>
                <w:webHidden/>
                <w:sz w:val="28"/>
                <w:szCs w:val="28"/>
              </w:rPr>
              <w:fldChar w:fldCharType="end"/>
            </w:r>
          </w:hyperlink>
        </w:p>
        <w:p w14:paraId="6D586670"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7" w:history="1">
            <w:r w:rsidRPr="005160E1">
              <w:rPr>
                <w:rStyle w:val="Hyperlink"/>
                <w:rFonts w:ascii="Times New Roman" w:hAnsi="Times New Roman" w:cs="Times New Roman"/>
                <w:noProof/>
                <w:sz w:val="28"/>
                <w:szCs w:val="28"/>
              </w:rPr>
              <w:t>1.4. Informācijas apmaiņa ES sadarbības formātos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_Toc76453297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16</w:t>
            </w:r>
            <w:r w:rsidRPr="005160E1">
              <w:rPr>
                <w:rFonts w:ascii="Times New Roman" w:hAnsi="Times New Roman" w:cs="Times New Roman"/>
                <w:noProof/>
                <w:webHidden/>
                <w:sz w:val="28"/>
                <w:szCs w:val="28"/>
              </w:rPr>
              <w:fldChar w:fldCharType="end"/>
            </w:r>
          </w:hyperlink>
        </w:p>
        <w:p w14:paraId="735EBD09"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8" w:history="1">
            <w:r w:rsidRPr="005160E1">
              <w:rPr>
                <w:rStyle w:val="Hyperlink"/>
                <w:rFonts w:ascii="Times New Roman" w:hAnsi="Times New Roman" w:cs="Times New Roman"/>
                <w:noProof/>
                <w:sz w:val="28"/>
                <w:szCs w:val="28"/>
              </w:rPr>
              <w:t>1.5. Informācijas apmaiņa ar ārvalstu partneru dienestiem</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_Toc76453298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17</w:t>
            </w:r>
            <w:r w:rsidRPr="005160E1">
              <w:rPr>
                <w:rFonts w:ascii="Times New Roman" w:hAnsi="Times New Roman" w:cs="Times New Roman"/>
                <w:noProof/>
                <w:webHidden/>
                <w:sz w:val="28"/>
                <w:szCs w:val="28"/>
              </w:rPr>
              <w:fldChar w:fldCharType="end"/>
            </w:r>
          </w:hyperlink>
        </w:p>
        <w:p w14:paraId="14870745"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299" w:history="1">
            <w:r w:rsidRPr="005160E1">
              <w:rPr>
                <w:rStyle w:val="Hyperlink"/>
                <w:rFonts w:ascii="Times New Roman" w:hAnsi="Times New Roman" w:cs="Times New Roman"/>
                <w:noProof/>
                <w:sz w:val="28"/>
                <w:szCs w:val="28"/>
              </w:rPr>
              <w:t>1.6. Teroristiska satura monitorings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_Toc76453299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17</w:t>
            </w:r>
            <w:r w:rsidRPr="005160E1">
              <w:rPr>
                <w:rFonts w:ascii="Times New Roman" w:hAnsi="Times New Roman" w:cs="Times New Roman"/>
                <w:noProof/>
                <w:webHidden/>
                <w:sz w:val="28"/>
                <w:szCs w:val="28"/>
              </w:rPr>
              <w:fldChar w:fldCharType="end"/>
            </w:r>
          </w:hyperlink>
        </w:p>
        <w:p w14:paraId="1B2EA56E"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0" w:history="1">
            <w:r w:rsidRPr="005160E1">
              <w:rPr>
                <w:rStyle w:val="Hyperlink"/>
                <w:rFonts w:ascii="Times New Roman" w:hAnsi="Times New Roman" w:cs="Times New Roman"/>
                <w:noProof/>
                <w:sz w:val="28"/>
                <w:szCs w:val="28"/>
              </w:rPr>
              <w:t>1.7. Terorisma upuru aizsardzība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_Toc76453300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18</w:t>
            </w:r>
            <w:r w:rsidRPr="005160E1">
              <w:rPr>
                <w:rFonts w:ascii="Times New Roman" w:hAnsi="Times New Roman" w:cs="Times New Roman"/>
                <w:noProof/>
                <w:webHidden/>
                <w:sz w:val="28"/>
                <w:szCs w:val="28"/>
              </w:rPr>
              <w:fldChar w:fldCharType="end"/>
            </w:r>
          </w:hyperlink>
        </w:p>
        <w:p w14:paraId="678D2BC0"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01" w:history="1">
            <w:r w:rsidRPr="005160E1">
              <w:rPr>
                <w:rStyle w:val="Hyperlink"/>
                <w:rFonts w:ascii="Times New Roman" w:hAnsi="Times New Roman" w:cs="Times New Roman"/>
                <w:noProof/>
                <w:sz w:val="28"/>
                <w:szCs w:val="28"/>
              </w:rPr>
              <w:t>2. Radikalizācijas un vardarbīgā ekstrēmisma novēršana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_Toc76453301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18</w:t>
            </w:r>
            <w:r w:rsidRPr="005160E1">
              <w:rPr>
                <w:rFonts w:ascii="Times New Roman" w:hAnsi="Times New Roman" w:cs="Times New Roman"/>
                <w:noProof/>
                <w:webHidden/>
                <w:sz w:val="28"/>
                <w:szCs w:val="28"/>
              </w:rPr>
              <w:fldChar w:fldCharType="end"/>
            </w:r>
          </w:hyperlink>
        </w:p>
        <w:p w14:paraId="2DD446D5"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2" w:history="1">
            <w:r w:rsidRPr="005160E1">
              <w:rPr>
                <w:rStyle w:val="Hyperlink"/>
                <w:rFonts w:ascii="Times New Roman" w:hAnsi="Times New Roman" w:cs="Times New Roman"/>
                <w:noProof/>
                <w:sz w:val="28"/>
                <w:szCs w:val="28"/>
              </w:rPr>
              <w:t>2.1. Riska personu un grupu apzināšana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_Toc76453302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19</w:t>
            </w:r>
            <w:r w:rsidRPr="005160E1">
              <w:rPr>
                <w:rFonts w:ascii="Times New Roman" w:hAnsi="Times New Roman" w:cs="Times New Roman"/>
                <w:noProof/>
                <w:webHidden/>
                <w:sz w:val="28"/>
                <w:szCs w:val="28"/>
              </w:rPr>
              <w:fldChar w:fldCharType="end"/>
            </w:r>
          </w:hyperlink>
        </w:p>
        <w:p w14:paraId="43AE2A4D"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3" w:history="1">
            <w:r w:rsidRPr="005160E1">
              <w:rPr>
                <w:rStyle w:val="Hyperlink"/>
                <w:rFonts w:ascii="Times New Roman" w:hAnsi="Times New Roman" w:cs="Times New Roman"/>
                <w:noProof/>
                <w:sz w:val="28"/>
                <w:szCs w:val="28"/>
              </w:rPr>
              <w:t>2.2 Radikalizācijas un vardarbīgā ekstrēmisma novēršanas pasākumu koordinācija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_Toc76453303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19</w:t>
            </w:r>
            <w:r w:rsidRPr="005160E1">
              <w:rPr>
                <w:rFonts w:ascii="Times New Roman" w:hAnsi="Times New Roman" w:cs="Times New Roman"/>
                <w:noProof/>
                <w:webHidden/>
                <w:sz w:val="28"/>
                <w:szCs w:val="28"/>
              </w:rPr>
              <w:fldChar w:fldCharType="end"/>
            </w:r>
          </w:hyperlink>
        </w:p>
        <w:p w14:paraId="0B99AC69"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04" w:history="1">
            <w:r w:rsidRPr="005160E1">
              <w:rPr>
                <w:rStyle w:val="Hyperlink"/>
                <w:rFonts w:ascii="Times New Roman" w:hAnsi="Times New Roman" w:cs="Times New Roman"/>
                <w:noProof/>
                <w:sz w:val="28"/>
                <w:szCs w:val="28"/>
              </w:rPr>
              <w:t>3. Teroristu rīcības brīvības ierobežošana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_Toc76453304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19</w:t>
            </w:r>
            <w:r w:rsidRPr="005160E1">
              <w:rPr>
                <w:rFonts w:ascii="Times New Roman" w:hAnsi="Times New Roman" w:cs="Times New Roman"/>
                <w:noProof/>
                <w:webHidden/>
                <w:sz w:val="28"/>
                <w:szCs w:val="28"/>
              </w:rPr>
              <w:fldChar w:fldCharType="end"/>
            </w:r>
          </w:hyperlink>
        </w:p>
        <w:p w14:paraId="2177E2DB"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5" w:history="1">
            <w:r w:rsidRPr="005160E1">
              <w:rPr>
                <w:rStyle w:val="Hyperlink"/>
                <w:rFonts w:ascii="Times New Roman" w:hAnsi="Times New Roman" w:cs="Times New Roman"/>
                <w:noProof/>
                <w:sz w:val="28"/>
                <w:szCs w:val="28"/>
              </w:rPr>
              <w:t>3.1. Teroristu ceļošanas ierobežošana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_Toc76453305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20</w:t>
            </w:r>
            <w:r w:rsidRPr="005160E1">
              <w:rPr>
                <w:rFonts w:ascii="Times New Roman" w:hAnsi="Times New Roman" w:cs="Times New Roman"/>
                <w:noProof/>
                <w:webHidden/>
                <w:sz w:val="28"/>
                <w:szCs w:val="28"/>
              </w:rPr>
              <w:fldChar w:fldCharType="end"/>
            </w:r>
          </w:hyperlink>
        </w:p>
        <w:p w14:paraId="0F46B391" w14:textId="77777777" w:rsidR="005160E1" w:rsidRPr="005160E1" w:rsidRDefault="005160E1">
          <w:pPr>
            <w:pStyle w:val="TOC4"/>
            <w:tabs>
              <w:tab w:val="right" w:leader="dot" w:pos="9204"/>
            </w:tabs>
            <w:rPr>
              <w:rFonts w:ascii="Times New Roman" w:eastAsiaTheme="minorEastAsia" w:hAnsi="Times New Roman" w:cs="Times New Roman"/>
              <w:noProof/>
              <w:sz w:val="28"/>
              <w:szCs w:val="28"/>
              <w:lang w:eastAsia="lv-LV"/>
            </w:rPr>
          </w:pPr>
          <w:hyperlink w:anchor="_Toc76453306" w:history="1">
            <w:r w:rsidRPr="005160E1">
              <w:rPr>
                <w:rStyle w:val="Hyperlink"/>
                <w:rFonts w:ascii="Times New Roman" w:hAnsi="Times New Roman" w:cs="Times New Roman"/>
                <w:noProof/>
                <w:sz w:val="28"/>
                <w:szCs w:val="28"/>
              </w:rPr>
              <w:t>3.1.1. Vīzu kontrole</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_Toc76453306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20</w:t>
            </w:r>
            <w:r w:rsidRPr="005160E1">
              <w:rPr>
                <w:rFonts w:ascii="Times New Roman" w:hAnsi="Times New Roman" w:cs="Times New Roman"/>
                <w:noProof/>
                <w:webHidden/>
                <w:sz w:val="28"/>
                <w:szCs w:val="28"/>
              </w:rPr>
              <w:fldChar w:fldCharType="end"/>
            </w:r>
          </w:hyperlink>
        </w:p>
        <w:p w14:paraId="26638A82" w14:textId="77777777" w:rsidR="005160E1" w:rsidRPr="005160E1" w:rsidRDefault="005160E1">
          <w:pPr>
            <w:pStyle w:val="TOC4"/>
            <w:tabs>
              <w:tab w:val="right" w:leader="dot" w:pos="9204"/>
            </w:tabs>
            <w:rPr>
              <w:rFonts w:ascii="Times New Roman" w:eastAsiaTheme="minorEastAsia" w:hAnsi="Times New Roman" w:cs="Times New Roman"/>
              <w:noProof/>
              <w:sz w:val="28"/>
              <w:szCs w:val="28"/>
              <w:lang w:eastAsia="lv-LV"/>
            </w:rPr>
          </w:pPr>
          <w:hyperlink w:anchor="_Toc76453307" w:history="1">
            <w:r w:rsidRPr="005160E1">
              <w:rPr>
                <w:rStyle w:val="Hyperlink"/>
                <w:rFonts w:ascii="Times New Roman" w:hAnsi="Times New Roman" w:cs="Times New Roman"/>
                <w:noProof/>
                <w:sz w:val="28"/>
                <w:szCs w:val="28"/>
              </w:rPr>
              <w:t>3.1.2. Ceļotāju riska analīze</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_Toc76453307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20</w:t>
            </w:r>
            <w:r w:rsidRPr="005160E1">
              <w:rPr>
                <w:rFonts w:ascii="Times New Roman" w:hAnsi="Times New Roman" w:cs="Times New Roman"/>
                <w:noProof/>
                <w:webHidden/>
                <w:sz w:val="28"/>
                <w:szCs w:val="28"/>
              </w:rPr>
              <w:fldChar w:fldCharType="end"/>
            </w:r>
          </w:hyperlink>
        </w:p>
        <w:p w14:paraId="53C565FB"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8" w:history="1">
            <w:r w:rsidRPr="005160E1">
              <w:rPr>
                <w:rStyle w:val="Hyperlink"/>
                <w:rFonts w:ascii="Times New Roman" w:hAnsi="Times New Roman" w:cs="Times New Roman"/>
                <w:noProof/>
                <w:sz w:val="28"/>
                <w:szCs w:val="28"/>
              </w:rPr>
              <w:t>3.2. Terorisma finansēšanas novēršana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_Toc76453308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21</w:t>
            </w:r>
            <w:r w:rsidRPr="005160E1">
              <w:rPr>
                <w:rFonts w:ascii="Times New Roman" w:hAnsi="Times New Roman" w:cs="Times New Roman"/>
                <w:noProof/>
                <w:webHidden/>
                <w:sz w:val="28"/>
                <w:szCs w:val="28"/>
              </w:rPr>
              <w:fldChar w:fldCharType="end"/>
            </w:r>
          </w:hyperlink>
        </w:p>
        <w:p w14:paraId="56E63655"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09" w:history="1">
            <w:r w:rsidRPr="005160E1">
              <w:rPr>
                <w:rStyle w:val="Hyperlink"/>
                <w:rFonts w:ascii="Times New Roman" w:hAnsi="Times New Roman" w:cs="Times New Roman"/>
                <w:noProof/>
                <w:sz w:val="28"/>
                <w:szCs w:val="28"/>
              </w:rPr>
              <w:t>3.3. Ieroču un munīcijas aprites kontrole</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_Toc76453309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21</w:t>
            </w:r>
            <w:r w:rsidRPr="005160E1">
              <w:rPr>
                <w:rFonts w:ascii="Times New Roman" w:hAnsi="Times New Roman" w:cs="Times New Roman"/>
                <w:noProof/>
                <w:webHidden/>
                <w:sz w:val="28"/>
                <w:szCs w:val="28"/>
              </w:rPr>
              <w:fldChar w:fldCharType="end"/>
            </w:r>
          </w:hyperlink>
        </w:p>
        <w:p w14:paraId="58BF4726"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0" w:history="1">
            <w:r w:rsidRPr="005160E1">
              <w:rPr>
                <w:rStyle w:val="Hyperlink"/>
                <w:rFonts w:ascii="Times New Roman" w:hAnsi="Times New Roman" w:cs="Times New Roman"/>
                <w:noProof/>
                <w:sz w:val="28"/>
                <w:szCs w:val="28"/>
              </w:rPr>
              <w:t>3.4. CBRN aprites kontrole</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_Toc76453310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22</w:t>
            </w:r>
            <w:r w:rsidRPr="005160E1">
              <w:rPr>
                <w:rFonts w:ascii="Times New Roman" w:hAnsi="Times New Roman" w:cs="Times New Roman"/>
                <w:noProof/>
                <w:webHidden/>
                <w:sz w:val="28"/>
                <w:szCs w:val="28"/>
              </w:rPr>
              <w:fldChar w:fldCharType="end"/>
            </w:r>
          </w:hyperlink>
        </w:p>
        <w:p w14:paraId="3D1968B4"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1" w:history="1">
            <w:r w:rsidRPr="005160E1">
              <w:rPr>
                <w:rStyle w:val="Hyperlink"/>
                <w:rFonts w:ascii="Times New Roman" w:hAnsi="Times New Roman" w:cs="Times New Roman"/>
                <w:noProof/>
                <w:sz w:val="28"/>
                <w:szCs w:val="28"/>
              </w:rPr>
              <w:t>3.5. Sprāgstvielu prekursoru aprites ierobežošana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_Toc76453311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22</w:t>
            </w:r>
            <w:r w:rsidRPr="005160E1">
              <w:rPr>
                <w:rFonts w:ascii="Times New Roman" w:hAnsi="Times New Roman" w:cs="Times New Roman"/>
                <w:noProof/>
                <w:webHidden/>
                <w:sz w:val="28"/>
                <w:szCs w:val="28"/>
              </w:rPr>
              <w:fldChar w:fldCharType="end"/>
            </w:r>
          </w:hyperlink>
        </w:p>
        <w:p w14:paraId="12D28A73"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12" w:history="1">
            <w:r w:rsidRPr="005160E1">
              <w:rPr>
                <w:rStyle w:val="Hyperlink"/>
                <w:rFonts w:ascii="Times New Roman" w:hAnsi="Times New Roman" w:cs="Times New Roman"/>
                <w:noProof/>
                <w:sz w:val="28"/>
                <w:szCs w:val="28"/>
              </w:rPr>
              <w:t>4. Terorisma riska objektu aizsardzības pilnveidošana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_Toc76453312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23</w:t>
            </w:r>
            <w:r w:rsidRPr="005160E1">
              <w:rPr>
                <w:rFonts w:ascii="Times New Roman" w:hAnsi="Times New Roman" w:cs="Times New Roman"/>
                <w:noProof/>
                <w:webHidden/>
                <w:sz w:val="28"/>
                <w:szCs w:val="28"/>
              </w:rPr>
              <w:fldChar w:fldCharType="end"/>
            </w:r>
          </w:hyperlink>
        </w:p>
        <w:p w14:paraId="32161513"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3" w:history="1">
            <w:r w:rsidRPr="005160E1">
              <w:rPr>
                <w:rStyle w:val="Hyperlink"/>
                <w:rFonts w:ascii="Times New Roman" w:hAnsi="Times New Roman" w:cs="Times New Roman"/>
                <w:noProof/>
                <w:sz w:val="28"/>
                <w:szCs w:val="28"/>
              </w:rPr>
              <w:t>4.1. Kritiskās infrastruktūras drošība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_Toc76453313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23</w:t>
            </w:r>
            <w:r w:rsidRPr="005160E1">
              <w:rPr>
                <w:rFonts w:ascii="Times New Roman" w:hAnsi="Times New Roman" w:cs="Times New Roman"/>
                <w:noProof/>
                <w:webHidden/>
                <w:sz w:val="28"/>
                <w:szCs w:val="28"/>
              </w:rPr>
              <w:fldChar w:fldCharType="end"/>
            </w:r>
          </w:hyperlink>
        </w:p>
        <w:p w14:paraId="143355B1"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4" w:history="1">
            <w:r w:rsidRPr="005160E1">
              <w:rPr>
                <w:rStyle w:val="Hyperlink"/>
                <w:rFonts w:ascii="Times New Roman" w:hAnsi="Times New Roman" w:cs="Times New Roman"/>
                <w:noProof/>
                <w:sz w:val="28"/>
                <w:szCs w:val="28"/>
              </w:rPr>
              <w:t>4.2. Cilvēku masveida pulcēšanās vietu drošība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_Toc76453314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24</w:t>
            </w:r>
            <w:r w:rsidRPr="005160E1">
              <w:rPr>
                <w:rFonts w:ascii="Times New Roman" w:hAnsi="Times New Roman" w:cs="Times New Roman"/>
                <w:noProof/>
                <w:webHidden/>
                <w:sz w:val="28"/>
                <w:szCs w:val="28"/>
              </w:rPr>
              <w:fldChar w:fldCharType="end"/>
            </w:r>
          </w:hyperlink>
        </w:p>
        <w:p w14:paraId="106B2E56"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5" w:history="1">
            <w:r w:rsidRPr="005160E1">
              <w:rPr>
                <w:rStyle w:val="Hyperlink"/>
                <w:rFonts w:ascii="Times New Roman" w:hAnsi="Times New Roman" w:cs="Times New Roman"/>
                <w:noProof/>
                <w:sz w:val="28"/>
                <w:szCs w:val="28"/>
              </w:rPr>
              <w:t>4.3. Jonizējošā starojuma objektu drošība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_Toc76453315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25</w:t>
            </w:r>
            <w:r w:rsidRPr="005160E1">
              <w:rPr>
                <w:rFonts w:ascii="Times New Roman" w:hAnsi="Times New Roman" w:cs="Times New Roman"/>
                <w:noProof/>
                <w:webHidden/>
                <w:sz w:val="28"/>
                <w:szCs w:val="28"/>
              </w:rPr>
              <w:fldChar w:fldCharType="end"/>
            </w:r>
          </w:hyperlink>
        </w:p>
        <w:p w14:paraId="7ADD5435"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16" w:history="1">
            <w:r w:rsidRPr="005160E1">
              <w:rPr>
                <w:rStyle w:val="Hyperlink"/>
                <w:rFonts w:ascii="Times New Roman" w:hAnsi="Times New Roman" w:cs="Times New Roman"/>
                <w:noProof/>
                <w:sz w:val="28"/>
                <w:szCs w:val="28"/>
              </w:rPr>
              <w:t>5. Normatīvo aktu un pretterorisma plānu pilnveidošana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_Toc76453316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25</w:t>
            </w:r>
            <w:r w:rsidRPr="005160E1">
              <w:rPr>
                <w:rFonts w:ascii="Times New Roman" w:hAnsi="Times New Roman" w:cs="Times New Roman"/>
                <w:noProof/>
                <w:webHidden/>
                <w:sz w:val="28"/>
                <w:szCs w:val="28"/>
              </w:rPr>
              <w:fldChar w:fldCharType="end"/>
            </w:r>
          </w:hyperlink>
        </w:p>
        <w:p w14:paraId="17F47396"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7" w:history="1">
            <w:r w:rsidRPr="005160E1">
              <w:rPr>
                <w:rStyle w:val="Hyperlink"/>
                <w:rFonts w:ascii="Times New Roman" w:hAnsi="Times New Roman" w:cs="Times New Roman"/>
                <w:noProof/>
                <w:sz w:val="28"/>
                <w:szCs w:val="28"/>
              </w:rPr>
              <w:t>5.1. Nacionālais pretterorisma plāns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_Toc76453317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26</w:t>
            </w:r>
            <w:r w:rsidRPr="005160E1">
              <w:rPr>
                <w:rFonts w:ascii="Times New Roman" w:hAnsi="Times New Roman" w:cs="Times New Roman"/>
                <w:noProof/>
                <w:webHidden/>
                <w:sz w:val="28"/>
                <w:szCs w:val="28"/>
              </w:rPr>
              <w:fldChar w:fldCharType="end"/>
            </w:r>
          </w:hyperlink>
        </w:p>
        <w:p w14:paraId="1802FE90"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18" w:history="1">
            <w:r w:rsidRPr="005160E1">
              <w:rPr>
                <w:rStyle w:val="Hyperlink"/>
                <w:rFonts w:ascii="Times New Roman" w:hAnsi="Times New Roman" w:cs="Times New Roman"/>
                <w:noProof/>
                <w:sz w:val="28"/>
                <w:szCs w:val="28"/>
              </w:rPr>
              <w:t>5.2. Reaģēšanas plāni (“Objekts”, “Lidmašīna”, “Kuģis”, “Pūlis”)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_Toc76453318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26</w:t>
            </w:r>
            <w:r w:rsidRPr="005160E1">
              <w:rPr>
                <w:rFonts w:ascii="Times New Roman" w:hAnsi="Times New Roman" w:cs="Times New Roman"/>
                <w:noProof/>
                <w:webHidden/>
                <w:sz w:val="28"/>
                <w:szCs w:val="28"/>
              </w:rPr>
              <w:fldChar w:fldCharType="end"/>
            </w:r>
          </w:hyperlink>
        </w:p>
        <w:p w14:paraId="45EC8F36"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19" w:history="1">
            <w:r w:rsidRPr="005160E1">
              <w:rPr>
                <w:rStyle w:val="Hyperlink"/>
                <w:rFonts w:ascii="Times New Roman" w:hAnsi="Times New Roman" w:cs="Times New Roman"/>
                <w:noProof/>
                <w:sz w:val="28"/>
                <w:szCs w:val="28"/>
              </w:rPr>
              <w:t>6. Pretterorisma pasākumu īstenošanā iesaistīto institūciju gatavības pilnveidošana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_Toc76453319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28</w:t>
            </w:r>
            <w:r w:rsidRPr="005160E1">
              <w:rPr>
                <w:rFonts w:ascii="Times New Roman" w:hAnsi="Times New Roman" w:cs="Times New Roman"/>
                <w:noProof/>
                <w:webHidden/>
                <w:sz w:val="28"/>
                <w:szCs w:val="28"/>
              </w:rPr>
              <w:fldChar w:fldCharType="end"/>
            </w:r>
          </w:hyperlink>
        </w:p>
        <w:p w14:paraId="1F3EED9A"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20" w:history="1">
            <w:r w:rsidRPr="005160E1">
              <w:rPr>
                <w:rStyle w:val="Hyperlink"/>
                <w:rFonts w:ascii="Times New Roman" w:hAnsi="Times New Roman" w:cs="Times New Roman"/>
                <w:noProof/>
                <w:sz w:val="28"/>
                <w:szCs w:val="28"/>
              </w:rPr>
              <w:t>6.1. Pretterorisma mācības</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_Toc76453320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28</w:t>
            </w:r>
            <w:r w:rsidRPr="005160E1">
              <w:rPr>
                <w:rFonts w:ascii="Times New Roman" w:hAnsi="Times New Roman" w:cs="Times New Roman"/>
                <w:noProof/>
                <w:webHidden/>
                <w:sz w:val="28"/>
                <w:szCs w:val="28"/>
              </w:rPr>
              <w:fldChar w:fldCharType="end"/>
            </w:r>
          </w:hyperlink>
        </w:p>
        <w:p w14:paraId="4C2DDE66" w14:textId="77777777" w:rsidR="005160E1" w:rsidRPr="005160E1" w:rsidRDefault="005160E1">
          <w:pPr>
            <w:pStyle w:val="TOC3"/>
            <w:tabs>
              <w:tab w:val="right" w:leader="dot" w:pos="9204"/>
            </w:tabs>
            <w:rPr>
              <w:rFonts w:ascii="Times New Roman" w:eastAsiaTheme="minorEastAsia" w:hAnsi="Times New Roman" w:cs="Times New Roman"/>
              <w:noProof/>
              <w:sz w:val="28"/>
              <w:szCs w:val="28"/>
              <w:lang w:eastAsia="lv-LV"/>
            </w:rPr>
          </w:pPr>
          <w:hyperlink w:anchor="_Toc76453321" w:history="1">
            <w:r w:rsidRPr="005160E1">
              <w:rPr>
                <w:rStyle w:val="Hyperlink"/>
                <w:rFonts w:ascii="Times New Roman" w:hAnsi="Times New Roman" w:cs="Times New Roman"/>
                <w:noProof/>
                <w:sz w:val="28"/>
                <w:szCs w:val="28"/>
              </w:rPr>
              <w:t>6.2. Pretterorisma pasākumos iesaistīto institūciju izglītošana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_Toc76453321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28</w:t>
            </w:r>
            <w:r w:rsidRPr="005160E1">
              <w:rPr>
                <w:rFonts w:ascii="Times New Roman" w:hAnsi="Times New Roman" w:cs="Times New Roman"/>
                <w:noProof/>
                <w:webHidden/>
                <w:sz w:val="28"/>
                <w:szCs w:val="28"/>
              </w:rPr>
              <w:fldChar w:fldCharType="end"/>
            </w:r>
          </w:hyperlink>
        </w:p>
        <w:p w14:paraId="16B9C467" w14:textId="77777777" w:rsidR="005160E1" w:rsidRPr="005160E1" w:rsidRDefault="005160E1">
          <w:pPr>
            <w:pStyle w:val="TOC2"/>
            <w:rPr>
              <w:rFonts w:ascii="Times New Roman" w:eastAsiaTheme="minorEastAsia" w:hAnsi="Times New Roman" w:cs="Times New Roman"/>
              <w:noProof/>
              <w:sz w:val="28"/>
              <w:szCs w:val="28"/>
              <w:lang w:eastAsia="lv-LV"/>
            </w:rPr>
          </w:pPr>
          <w:hyperlink w:anchor="_Toc76453322" w:history="1">
            <w:r w:rsidRPr="005160E1">
              <w:rPr>
                <w:rStyle w:val="Hyperlink"/>
                <w:rFonts w:ascii="Times New Roman" w:hAnsi="Times New Roman" w:cs="Times New Roman"/>
                <w:noProof/>
                <w:sz w:val="28"/>
                <w:szCs w:val="28"/>
              </w:rPr>
              <w:t>7. Sabiedrības līdzdalība</w:t>
            </w:r>
            <w:r w:rsidRPr="005160E1">
              <w:rPr>
                <w:rFonts w:ascii="Times New Roman" w:hAnsi="Times New Roman" w:cs="Times New Roman"/>
                <w:noProof/>
                <w:webHidden/>
                <w:sz w:val="28"/>
                <w:szCs w:val="28"/>
              </w:rPr>
              <w:tab/>
            </w:r>
            <w:r w:rsidRPr="005160E1">
              <w:rPr>
                <w:rFonts w:ascii="Times New Roman" w:hAnsi="Times New Roman" w:cs="Times New Roman"/>
                <w:noProof/>
                <w:webHidden/>
                <w:sz w:val="28"/>
                <w:szCs w:val="28"/>
              </w:rPr>
              <w:fldChar w:fldCharType="begin"/>
            </w:r>
            <w:r w:rsidRPr="005160E1">
              <w:rPr>
                <w:rFonts w:ascii="Times New Roman" w:hAnsi="Times New Roman" w:cs="Times New Roman"/>
                <w:noProof/>
                <w:webHidden/>
                <w:sz w:val="28"/>
                <w:szCs w:val="28"/>
              </w:rPr>
              <w:instrText xml:space="preserve"> PAGEREF _Toc76453322 \h </w:instrText>
            </w:r>
            <w:r w:rsidRPr="005160E1">
              <w:rPr>
                <w:rFonts w:ascii="Times New Roman" w:hAnsi="Times New Roman" w:cs="Times New Roman"/>
                <w:noProof/>
                <w:webHidden/>
                <w:sz w:val="28"/>
                <w:szCs w:val="28"/>
              </w:rPr>
            </w:r>
            <w:r w:rsidRPr="005160E1">
              <w:rPr>
                <w:rFonts w:ascii="Times New Roman" w:hAnsi="Times New Roman" w:cs="Times New Roman"/>
                <w:noProof/>
                <w:webHidden/>
                <w:sz w:val="28"/>
                <w:szCs w:val="28"/>
              </w:rPr>
              <w:fldChar w:fldCharType="separate"/>
            </w:r>
            <w:r w:rsidRPr="005160E1">
              <w:rPr>
                <w:rFonts w:ascii="Times New Roman" w:hAnsi="Times New Roman" w:cs="Times New Roman"/>
                <w:noProof/>
                <w:webHidden/>
                <w:sz w:val="28"/>
                <w:szCs w:val="28"/>
              </w:rPr>
              <w:t>28</w:t>
            </w:r>
            <w:r w:rsidRPr="005160E1">
              <w:rPr>
                <w:rFonts w:ascii="Times New Roman" w:hAnsi="Times New Roman" w:cs="Times New Roman"/>
                <w:noProof/>
                <w:webHidden/>
                <w:sz w:val="28"/>
                <w:szCs w:val="28"/>
              </w:rPr>
              <w:fldChar w:fldCharType="end"/>
            </w:r>
          </w:hyperlink>
        </w:p>
        <w:p w14:paraId="4B2E0F98" w14:textId="609A7E10" w:rsidR="00B94142" w:rsidRPr="00673413" w:rsidRDefault="00B94142" w:rsidP="001205BE">
          <w:pPr>
            <w:spacing w:after="0" w:line="240" w:lineRule="auto"/>
            <w:rPr>
              <w:rFonts w:ascii="Times New Roman" w:hAnsi="Times New Roman" w:cs="Times New Roman"/>
              <w:sz w:val="28"/>
              <w:szCs w:val="28"/>
            </w:rPr>
          </w:pPr>
          <w:r w:rsidRPr="005160E1">
            <w:rPr>
              <w:rFonts w:ascii="Times New Roman" w:hAnsi="Times New Roman" w:cs="Times New Roman"/>
              <w:sz w:val="28"/>
              <w:szCs w:val="28"/>
            </w:rPr>
            <w:fldChar w:fldCharType="end"/>
          </w:r>
        </w:p>
      </w:sdtContent>
    </w:sdt>
    <w:p w14:paraId="3881E155" w14:textId="77777777" w:rsidR="00055394" w:rsidRDefault="00055394" w:rsidP="00613349">
      <w:pPr>
        <w:spacing w:after="0" w:line="240" w:lineRule="auto"/>
        <w:jc w:val="center"/>
        <w:rPr>
          <w:rFonts w:ascii="Times New Roman" w:hAnsi="Times New Roman" w:cs="Times New Roman"/>
          <w:b/>
          <w:sz w:val="28"/>
          <w:szCs w:val="28"/>
        </w:rPr>
      </w:pPr>
    </w:p>
    <w:p w14:paraId="02AE8137" w14:textId="77777777" w:rsidR="00804C27" w:rsidRDefault="00804C27">
      <w:pPr>
        <w:rPr>
          <w:rFonts w:ascii="Times New Roman" w:hAnsi="Times New Roman" w:cs="Times New Roman"/>
          <w:b/>
          <w:sz w:val="28"/>
          <w:szCs w:val="28"/>
        </w:rPr>
      </w:pPr>
      <w:bookmarkStart w:id="0" w:name="_GoBack"/>
      <w:bookmarkEnd w:id="0"/>
    </w:p>
    <w:p w14:paraId="6F83E0AF" w14:textId="7B9FD6EB" w:rsidR="00055394" w:rsidRDefault="00055394">
      <w:pPr>
        <w:rPr>
          <w:rFonts w:ascii="Times New Roman" w:hAnsi="Times New Roman" w:cs="Times New Roman"/>
          <w:b/>
          <w:sz w:val="28"/>
          <w:szCs w:val="28"/>
        </w:rPr>
      </w:pPr>
      <w:r>
        <w:rPr>
          <w:rFonts w:ascii="Times New Roman" w:hAnsi="Times New Roman" w:cs="Times New Roman"/>
          <w:b/>
          <w:sz w:val="28"/>
          <w:szCs w:val="28"/>
        </w:rPr>
        <w:br w:type="page"/>
      </w:r>
    </w:p>
    <w:p w14:paraId="0E7C0FB0" w14:textId="77777777" w:rsidR="00395C95" w:rsidRPr="00605BFD" w:rsidRDefault="00395C95" w:rsidP="00613349">
      <w:pPr>
        <w:spacing w:after="0" w:line="240" w:lineRule="auto"/>
        <w:jc w:val="center"/>
        <w:rPr>
          <w:rFonts w:ascii="Times New Roman" w:hAnsi="Times New Roman" w:cs="Times New Roman"/>
          <w:b/>
          <w:sz w:val="28"/>
          <w:szCs w:val="28"/>
        </w:rPr>
      </w:pPr>
    </w:p>
    <w:p w14:paraId="71343329" w14:textId="77777777" w:rsidR="007E0B01" w:rsidRDefault="001205BE" w:rsidP="001205BE">
      <w:pPr>
        <w:pStyle w:val="Heading1"/>
      </w:pPr>
      <w:bookmarkStart w:id="1" w:name="_Toc76453282"/>
      <w:r w:rsidRPr="001205BE">
        <w:t>Saīsinājumi</w:t>
      </w:r>
      <w:bookmarkEnd w:id="1"/>
    </w:p>
    <w:p w14:paraId="3FCA3C8D" w14:textId="77777777" w:rsidR="007E0B01" w:rsidRDefault="007E0B01" w:rsidP="001205BE">
      <w:pPr>
        <w:pStyle w:val="Heading1"/>
        <w:rPr>
          <w:b w:val="0"/>
        </w:rPr>
      </w:pPr>
    </w:p>
    <w:tbl>
      <w:tblPr>
        <w:tblStyle w:val="TableGrid"/>
        <w:tblW w:w="0" w:type="auto"/>
        <w:tblLook w:val="04A0" w:firstRow="1" w:lastRow="0" w:firstColumn="1" w:lastColumn="0" w:noHBand="0" w:noVBand="1"/>
      </w:tblPr>
      <w:tblGrid>
        <w:gridCol w:w="4602"/>
        <w:gridCol w:w="4602"/>
      </w:tblGrid>
      <w:tr w:rsidR="007E0B01" w:rsidRPr="00ED2A09" w14:paraId="5EAF2658" w14:textId="77777777" w:rsidTr="007E0B01">
        <w:tc>
          <w:tcPr>
            <w:tcW w:w="4602" w:type="dxa"/>
          </w:tcPr>
          <w:p w14:paraId="287BF5C6" w14:textId="35FDA566"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ANO</w:t>
            </w:r>
          </w:p>
        </w:tc>
        <w:tc>
          <w:tcPr>
            <w:tcW w:w="4602" w:type="dxa"/>
          </w:tcPr>
          <w:p w14:paraId="36907397" w14:textId="04F41EA7"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Apvienoto Nāciju Organizācija</w:t>
            </w:r>
          </w:p>
        </w:tc>
      </w:tr>
      <w:tr w:rsidR="00263C7B" w:rsidRPr="00ED2A09" w14:paraId="3FBAF95B" w14:textId="77777777" w:rsidTr="007E0B01">
        <w:tc>
          <w:tcPr>
            <w:tcW w:w="4602" w:type="dxa"/>
          </w:tcPr>
          <w:p w14:paraId="74AF8CFF" w14:textId="02FCFE44" w:rsidR="00263C7B" w:rsidRPr="00673413" w:rsidRDefault="00263C7B" w:rsidP="00673413">
            <w:pPr>
              <w:rPr>
                <w:rFonts w:ascii="Times New Roman" w:hAnsi="Times New Roman" w:cs="Times New Roman"/>
                <w:sz w:val="28"/>
              </w:rPr>
            </w:pPr>
            <w:r w:rsidRPr="00673413">
              <w:rPr>
                <w:rFonts w:ascii="Times New Roman" w:hAnsi="Times New Roman" w:cs="Times New Roman"/>
                <w:sz w:val="28"/>
              </w:rPr>
              <w:t>ASV</w:t>
            </w:r>
          </w:p>
        </w:tc>
        <w:tc>
          <w:tcPr>
            <w:tcW w:w="4602" w:type="dxa"/>
          </w:tcPr>
          <w:p w14:paraId="0DC0FD1D" w14:textId="6915C993" w:rsidR="00263C7B" w:rsidRPr="00673413" w:rsidRDefault="002F07E6" w:rsidP="00673413">
            <w:pPr>
              <w:rPr>
                <w:rFonts w:ascii="Times New Roman" w:hAnsi="Times New Roman" w:cs="Times New Roman"/>
                <w:sz w:val="28"/>
              </w:rPr>
            </w:pPr>
            <w:r>
              <w:rPr>
                <w:rFonts w:ascii="Times New Roman" w:hAnsi="Times New Roman" w:cs="Times New Roman"/>
                <w:sz w:val="28"/>
              </w:rPr>
              <w:t>Amerikas Savienotās V</w:t>
            </w:r>
            <w:r w:rsidR="00263C7B" w:rsidRPr="00673413">
              <w:rPr>
                <w:rFonts w:ascii="Times New Roman" w:hAnsi="Times New Roman" w:cs="Times New Roman"/>
                <w:sz w:val="28"/>
              </w:rPr>
              <w:t>alstis</w:t>
            </w:r>
          </w:p>
        </w:tc>
      </w:tr>
      <w:tr w:rsidR="007E0B01" w:rsidRPr="00ED2A09" w14:paraId="28374725" w14:textId="77777777" w:rsidTr="007E0B01">
        <w:tc>
          <w:tcPr>
            <w:tcW w:w="4602" w:type="dxa"/>
          </w:tcPr>
          <w:p w14:paraId="038DE183" w14:textId="656B2C92"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AQ</w:t>
            </w:r>
          </w:p>
        </w:tc>
        <w:tc>
          <w:tcPr>
            <w:tcW w:w="4602" w:type="dxa"/>
          </w:tcPr>
          <w:p w14:paraId="7510FFEE" w14:textId="5B99CA95"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 xml:space="preserve">Teroristu grupējums </w:t>
            </w:r>
            <w:r w:rsidRPr="002F07E6">
              <w:rPr>
                <w:rFonts w:ascii="Times New Roman" w:hAnsi="Times New Roman" w:cs="Times New Roman"/>
                <w:i/>
                <w:sz w:val="28"/>
              </w:rPr>
              <w:t>Al-</w:t>
            </w:r>
            <w:proofErr w:type="spellStart"/>
            <w:r w:rsidRPr="002F07E6">
              <w:rPr>
                <w:rFonts w:ascii="Times New Roman" w:hAnsi="Times New Roman" w:cs="Times New Roman"/>
                <w:i/>
                <w:sz w:val="28"/>
              </w:rPr>
              <w:t>Qaeda</w:t>
            </w:r>
            <w:proofErr w:type="spellEnd"/>
          </w:p>
        </w:tc>
      </w:tr>
      <w:tr w:rsidR="00ED2A09" w:rsidRPr="00ED2A09" w14:paraId="04F7896D" w14:textId="77777777" w:rsidTr="007E0B01">
        <w:tc>
          <w:tcPr>
            <w:tcW w:w="4602" w:type="dxa"/>
          </w:tcPr>
          <w:p w14:paraId="26680A38" w14:textId="275FBB7F"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CBRN</w:t>
            </w:r>
          </w:p>
        </w:tc>
        <w:tc>
          <w:tcPr>
            <w:tcW w:w="4602" w:type="dxa"/>
          </w:tcPr>
          <w:p w14:paraId="005CD8D8" w14:textId="68CC1623" w:rsidR="00ED2A09" w:rsidRPr="00673413" w:rsidRDefault="00417CE8" w:rsidP="006E16B2">
            <w:pPr>
              <w:rPr>
                <w:rFonts w:ascii="Times New Roman" w:hAnsi="Times New Roman" w:cs="Times New Roman"/>
                <w:sz w:val="28"/>
              </w:rPr>
            </w:pPr>
            <w:r>
              <w:rPr>
                <w:rFonts w:ascii="Times New Roman" w:hAnsi="Times New Roman" w:cs="Times New Roman"/>
                <w:sz w:val="28"/>
              </w:rPr>
              <w:t>Ķīmiskie, b</w:t>
            </w:r>
            <w:r w:rsidR="00ED2A09" w:rsidRPr="00673413">
              <w:rPr>
                <w:rFonts w:ascii="Times New Roman" w:hAnsi="Times New Roman" w:cs="Times New Roman"/>
                <w:sz w:val="28"/>
              </w:rPr>
              <w:t xml:space="preserve">ioloģiskie, </w:t>
            </w:r>
            <w:proofErr w:type="spellStart"/>
            <w:r>
              <w:rPr>
                <w:rFonts w:ascii="Times New Roman" w:hAnsi="Times New Roman" w:cs="Times New Roman"/>
                <w:sz w:val="28"/>
              </w:rPr>
              <w:t>radioloģiskie</w:t>
            </w:r>
            <w:proofErr w:type="spellEnd"/>
            <w:r>
              <w:rPr>
                <w:rFonts w:ascii="Times New Roman" w:hAnsi="Times New Roman" w:cs="Times New Roman"/>
                <w:sz w:val="28"/>
              </w:rPr>
              <w:t xml:space="preserve"> un k</w:t>
            </w:r>
            <w:r w:rsidR="00ED2A09" w:rsidRPr="00673413">
              <w:rPr>
                <w:rFonts w:ascii="Times New Roman" w:hAnsi="Times New Roman" w:cs="Times New Roman"/>
                <w:sz w:val="28"/>
              </w:rPr>
              <w:t>odol</w:t>
            </w:r>
            <w:r w:rsidR="005E414A">
              <w:rPr>
                <w:rFonts w:ascii="Times New Roman" w:hAnsi="Times New Roman" w:cs="Times New Roman"/>
                <w:sz w:val="28"/>
              </w:rPr>
              <w:t>ma</w:t>
            </w:r>
            <w:r w:rsidR="006E16B2">
              <w:rPr>
                <w:rFonts w:ascii="Times New Roman" w:hAnsi="Times New Roman" w:cs="Times New Roman"/>
                <w:sz w:val="28"/>
              </w:rPr>
              <w:t>t</w:t>
            </w:r>
            <w:r w:rsidR="005E414A">
              <w:rPr>
                <w:rFonts w:ascii="Times New Roman" w:hAnsi="Times New Roman" w:cs="Times New Roman"/>
                <w:sz w:val="28"/>
              </w:rPr>
              <w:t>eriāli</w:t>
            </w:r>
          </w:p>
        </w:tc>
      </w:tr>
      <w:tr w:rsidR="007E0B01" w:rsidRPr="00ED2A09" w14:paraId="02B98F8E" w14:textId="77777777" w:rsidTr="007E0B01">
        <w:tc>
          <w:tcPr>
            <w:tcW w:w="4602" w:type="dxa"/>
          </w:tcPr>
          <w:p w14:paraId="0CAAB6AF" w14:textId="23C4F15C"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ES</w:t>
            </w:r>
          </w:p>
        </w:tc>
        <w:tc>
          <w:tcPr>
            <w:tcW w:w="4602" w:type="dxa"/>
          </w:tcPr>
          <w:p w14:paraId="0C2F0403" w14:textId="19C48B6B"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Eiropas Savienība</w:t>
            </w:r>
          </w:p>
        </w:tc>
      </w:tr>
      <w:tr w:rsidR="00ED2A09" w:rsidRPr="00ED2A09" w14:paraId="1F961E08" w14:textId="77777777" w:rsidTr="007E0B01">
        <w:tc>
          <w:tcPr>
            <w:tcW w:w="4602" w:type="dxa"/>
          </w:tcPr>
          <w:p w14:paraId="39C328C9" w14:textId="5D0ACAE2"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EEZ</w:t>
            </w:r>
          </w:p>
        </w:tc>
        <w:tc>
          <w:tcPr>
            <w:tcW w:w="4602" w:type="dxa"/>
          </w:tcPr>
          <w:p w14:paraId="0F007506" w14:textId="4B2FDB3B"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Eiropas Ekonomiskā Zona</w:t>
            </w:r>
          </w:p>
        </w:tc>
      </w:tr>
      <w:tr w:rsidR="00ED2A09" w:rsidRPr="00ED2A09" w14:paraId="40FC763D" w14:textId="77777777" w:rsidTr="007E0B01">
        <w:tc>
          <w:tcPr>
            <w:tcW w:w="4602" w:type="dxa"/>
          </w:tcPr>
          <w:p w14:paraId="647ECA77" w14:textId="3050DC4D"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FID</w:t>
            </w:r>
          </w:p>
        </w:tc>
        <w:tc>
          <w:tcPr>
            <w:tcW w:w="4602" w:type="dxa"/>
          </w:tcPr>
          <w:p w14:paraId="6F2A333C" w14:textId="2360ACA2"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Finanšu izlūkošanas dienests</w:t>
            </w:r>
          </w:p>
        </w:tc>
      </w:tr>
      <w:tr w:rsidR="007E0B01" w:rsidRPr="00ED2A09" w14:paraId="12ACFB8B" w14:textId="77777777" w:rsidTr="007E0B01">
        <w:tc>
          <w:tcPr>
            <w:tcW w:w="4602" w:type="dxa"/>
          </w:tcPr>
          <w:p w14:paraId="4DB01BE2" w14:textId="113ACDC1"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NATO</w:t>
            </w:r>
          </w:p>
        </w:tc>
        <w:tc>
          <w:tcPr>
            <w:tcW w:w="4602" w:type="dxa"/>
          </w:tcPr>
          <w:p w14:paraId="782A87E9" w14:textId="7EC3A927" w:rsidR="007E0B01" w:rsidRPr="00673413" w:rsidRDefault="007E0B01" w:rsidP="00673413">
            <w:pPr>
              <w:rPr>
                <w:rFonts w:ascii="Times New Roman" w:hAnsi="Times New Roman" w:cs="Times New Roman"/>
                <w:sz w:val="28"/>
              </w:rPr>
            </w:pPr>
            <w:r w:rsidRPr="00673413">
              <w:rPr>
                <w:rFonts w:ascii="Times New Roman" w:hAnsi="Times New Roman" w:cs="Times New Roman"/>
                <w:sz w:val="28"/>
              </w:rPr>
              <w:t>Ziemeļatlantijas līguma organizācija</w:t>
            </w:r>
          </w:p>
        </w:tc>
      </w:tr>
      <w:tr w:rsidR="00ED2A09" w:rsidRPr="00ED2A09" w14:paraId="646F12D9" w14:textId="77777777" w:rsidTr="007E0B01">
        <w:tc>
          <w:tcPr>
            <w:tcW w:w="4602" w:type="dxa"/>
          </w:tcPr>
          <w:p w14:paraId="21E157BB" w14:textId="1C6423F3"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NILLTPFNL</w:t>
            </w:r>
          </w:p>
        </w:tc>
        <w:tc>
          <w:tcPr>
            <w:tcW w:w="4602" w:type="dxa"/>
          </w:tcPr>
          <w:p w14:paraId="5CEF53CF" w14:textId="14330931" w:rsidR="00ED2A09" w:rsidRPr="00673413" w:rsidRDefault="00ED2A09" w:rsidP="00673413">
            <w:pPr>
              <w:rPr>
                <w:rFonts w:ascii="Times New Roman" w:hAnsi="Times New Roman" w:cs="Times New Roman"/>
                <w:sz w:val="28"/>
              </w:rPr>
            </w:pPr>
            <w:r w:rsidRPr="00673413">
              <w:rPr>
                <w:rFonts w:ascii="Times New Roman" w:hAnsi="Times New Roman" w:cs="Times New Roman"/>
                <w:sz w:val="28"/>
              </w:rPr>
              <w:t xml:space="preserve">Noziedzīgi iegūtu līdzekļu legalizācijas un terorisma un </w:t>
            </w:r>
            <w:proofErr w:type="spellStart"/>
            <w:r w:rsidRPr="00673413">
              <w:rPr>
                <w:rFonts w:ascii="Times New Roman" w:hAnsi="Times New Roman" w:cs="Times New Roman"/>
                <w:sz w:val="28"/>
              </w:rPr>
              <w:t>proliferācijas</w:t>
            </w:r>
            <w:proofErr w:type="spellEnd"/>
            <w:r w:rsidRPr="00673413">
              <w:rPr>
                <w:rFonts w:ascii="Times New Roman" w:hAnsi="Times New Roman" w:cs="Times New Roman"/>
                <w:sz w:val="28"/>
              </w:rPr>
              <w:t xml:space="preserve"> finansēšanas novēršanas likums</w:t>
            </w:r>
          </w:p>
        </w:tc>
      </w:tr>
      <w:tr w:rsidR="00263C7B" w:rsidRPr="00ED2A09" w14:paraId="46C3AA78" w14:textId="77777777" w:rsidTr="007E0B01">
        <w:tc>
          <w:tcPr>
            <w:tcW w:w="4602" w:type="dxa"/>
          </w:tcPr>
          <w:p w14:paraId="4F840EB5" w14:textId="5B6F9003" w:rsidR="00263C7B" w:rsidRPr="00673413" w:rsidRDefault="00263C7B" w:rsidP="00673413">
            <w:pPr>
              <w:rPr>
                <w:rFonts w:ascii="Times New Roman" w:hAnsi="Times New Roman" w:cs="Times New Roman"/>
                <w:sz w:val="28"/>
              </w:rPr>
            </w:pPr>
            <w:r w:rsidRPr="00673413">
              <w:rPr>
                <w:rFonts w:ascii="Times New Roman" w:hAnsi="Times New Roman" w:cs="Times New Roman"/>
                <w:sz w:val="28"/>
              </w:rPr>
              <w:t>VDD</w:t>
            </w:r>
          </w:p>
        </w:tc>
        <w:tc>
          <w:tcPr>
            <w:tcW w:w="4602" w:type="dxa"/>
          </w:tcPr>
          <w:p w14:paraId="1835106B" w14:textId="29894FCA" w:rsidR="00263C7B" w:rsidRPr="00673413" w:rsidRDefault="00263C7B" w:rsidP="00673413">
            <w:pPr>
              <w:rPr>
                <w:rFonts w:ascii="Times New Roman" w:hAnsi="Times New Roman" w:cs="Times New Roman"/>
                <w:sz w:val="28"/>
              </w:rPr>
            </w:pPr>
            <w:r w:rsidRPr="00673413">
              <w:rPr>
                <w:rFonts w:ascii="Times New Roman" w:hAnsi="Times New Roman" w:cs="Times New Roman"/>
                <w:sz w:val="28"/>
              </w:rPr>
              <w:t>Valsts drošības dienests</w:t>
            </w:r>
          </w:p>
        </w:tc>
      </w:tr>
    </w:tbl>
    <w:p w14:paraId="1855C9E0" w14:textId="344454A1" w:rsidR="001205BE" w:rsidRPr="001205BE" w:rsidRDefault="001205BE" w:rsidP="001205BE">
      <w:pPr>
        <w:pStyle w:val="Heading1"/>
      </w:pPr>
      <w:r w:rsidRPr="001205BE">
        <w:br w:type="page"/>
      </w:r>
    </w:p>
    <w:p w14:paraId="0710AE06" w14:textId="77777777" w:rsidR="00613349" w:rsidRPr="00605BFD" w:rsidRDefault="00613349" w:rsidP="00287B3B">
      <w:pPr>
        <w:spacing w:after="0" w:line="240" w:lineRule="auto"/>
        <w:rPr>
          <w:rFonts w:ascii="Times New Roman" w:hAnsi="Times New Roman" w:cs="Times New Roman"/>
          <w:sz w:val="28"/>
          <w:szCs w:val="28"/>
        </w:rPr>
      </w:pPr>
    </w:p>
    <w:p w14:paraId="2E2E4BBA" w14:textId="1C16D774" w:rsidR="009836A4" w:rsidRDefault="007B1392" w:rsidP="00562B8B">
      <w:pPr>
        <w:pStyle w:val="Heading1"/>
      </w:pPr>
      <w:bookmarkStart w:id="2" w:name="_Toc76453283"/>
      <w:r>
        <w:t xml:space="preserve">I. </w:t>
      </w:r>
      <w:r w:rsidR="00034DE0" w:rsidRPr="008D7D26">
        <w:t>Ievads</w:t>
      </w:r>
      <w:bookmarkEnd w:id="2"/>
      <w:r w:rsidR="004A39FD" w:rsidRPr="008D7D26">
        <w:t xml:space="preserve"> </w:t>
      </w:r>
    </w:p>
    <w:p w14:paraId="716C7A57" w14:textId="42DF4C37" w:rsidR="00095008" w:rsidRPr="005A12C2" w:rsidRDefault="004212B3" w:rsidP="00D3072B">
      <w:pPr>
        <w:pStyle w:val="Heading2"/>
      </w:pPr>
      <w:bookmarkStart w:id="3" w:name="_Toc76453284"/>
      <w:r>
        <w:t xml:space="preserve">1. </w:t>
      </w:r>
      <w:r w:rsidR="00095008" w:rsidRPr="005A12C2">
        <w:t>Starptautiskā situācija</w:t>
      </w:r>
      <w:bookmarkEnd w:id="3"/>
    </w:p>
    <w:p w14:paraId="6660E876" w14:textId="77777777" w:rsidR="00965E8D" w:rsidRDefault="00AB1A8F" w:rsidP="00AB1A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Pēdējās desmitgadēs terorisma draudi ir kļuvuši par ikdienas realitāti daudzās pasaules valstīs. Vēl</w:t>
      </w:r>
      <w:r w:rsidR="000129DC">
        <w:rPr>
          <w:rFonts w:ascii="Times New Roman" w:hAnsi="Times New Roman" w:cs="Times New Roman"/>
          <w:sz w:val="28"/>
          <w:szCs w:val="28"/>
        </w:rPr>
        <w:t xml:space="preserve"> </w:t>
      </w:r>
      <w:r>
        <w:rPr>
          <w:rFonts w:ascii="Times New Roman" w:hAnsi="Times New Roman" w:cs="Times New Roman"/>
          <w:sz w:val="28"/>
          <w:szCs w:val="28"/>
        </w:rPr>
        <w:t>joprojām atsevišķās pasaules valst</w:t>
      </w:r>
      <w:r w:rsidR="00AF751D">
        <w:rPr>
          <w:rFonts w:ascii="Times New Roman" w:hAnsi="Times New Roman" w:cs="Times New Roman"/>
          <w:sz w:val="28"/>
          <w:szCs w:val="28"/>
        </w:rPr>
        <w:t>īs un reģionos turpinās bruņoti</w:t>
      </w:r>
      <w:r>
        <w:rPr>
          <w:rFonts w:ascii="Times New Roman" w:hAnsi="Times New Roman" w:cs="Times New Roman"/>
          <w:sz w:val="28"/>
          <w:szCs w:val="28"/>
        </w:rPr>
        <w:t xml:space="preserve"> konflikti, kuros nozīmīga loma ir teroristu organizācijām. </w:t>
      </w:r>
      <w:r w:rsidR="001F7C19">
        <w:rPr>
          <w:rFonts w:ascii="Times New Roman" w:hAnsi="Times New Roman" w:cs="Times New Roman"/>
          <w:sz w:val="28"/>
          <w:szCs w:val="28"/>
        </w:rPr>
        <w:t>Tās</w:t>
      </w:r>
      <w:r>
        <w:rPr>
          <w:rFonts w:ascii="Times New Roman" w:hAnsi="Times New Roman" w:cs="Times New Roman"/>
          <w:sz w:val="28"/>
          <w:szCs w:val="28"/>
        </w:rPr>
        <w:t xml:space="preserve"> izmanto šo valstu </w:t>
      </w:r>
      <w:r w:rsidR="00C66BC9">
        <w:rPr>
          <w:rFonts w:ascii="Times New Roman" w:hAnsi="Times New Roman" w:cs="Times New Roman"/>
          <w:sz w:val="28"/>
          <w:szCs w:val="28"/>
        </w:rPr>
        <w:t xml:space="preserve">etnisko un </w:t>
      </w:r>
      <w:r>
        <w:rPr>
          <w:rFonts w:ascii="Times New Roman" w:hAnsi="Times New Roman" w:cs="Times New Roman"/>
          <w:sz w:val="28"/>
          <w:szCs w:val="28"/>
        </w:rPr>
        <w:t>reliģis</w:t>
      </w:r>
      <w:r w:rsidR="00C66BC9">
        <w:rPr>
          <w:rFonts w:ascii="Times New Roman" w:hAnsi="Times New Roman" w:cs="Times New Roman"/>
          <w:sz w:val="28"/>
          <w:szCs w:val="28"/>
        </w:rPr>
        <w:t>ko</w:t>
      </w:r>
      <w:r>
        <w:rPr>
          <w:rFonts w:ascii="Times New Roman" w:hAnsi="Times New Roman" w:cs="Times New Roman"/>
          <w:sz w:val="28"/>
          <w:szCs w:val="28"/>
        </w:rPr>
        <w:t xml:space="preserve"> kopienu starpā</w:t>
      </w:r>
      <w:r w:rsidR="00C66BC9">
        <w:rPr>
          <w:rFonts w:ascii="Times New Roman" w:hAnsi="Times New Roman" w:cs="Times New Roman"/>
          <w:sz w:val="28"/>
          <w:szCs w:val="28"/>
        </w:rPr>
        <w:t xml:space="preserve"> pastāvošās</w:t>
      </w:r>
      <w:r>
        <w:rPr>
          <w:rFonts w:ascii="Times New Roman" w:hAnsi="Times New Roman" w:cs="Times New Roman"/>
          <w:sz w:val="28"/>
          <w:szCs w:val="28"/>
        </w:rPr>
        <w:t xml:space="preserve"> </w:t>
      </w:r>
      <w:r w:rsidR="00C66BC9">
        <w:rPr>
          <w:rFonts w:ascii="Times New Roman" w:hAnsi="Times New Roman" w:cs="Times New Roman"/>
          <w:sz w:val="28"/>
          <w:szCs w:val="28"/>
        </w:rPr>
        <w:t xml:space="preserve">ideoloģiskās un </w:t>
      </w:r>
      <w:r>
        <w:rPr>
          <w:rFonts w:ascii="Times New Roman" w:hAnsi="Times New Roman" w:cs="Times New Roman"/>
          <w:sz w:val="28"/>
          <w:szCs w:val="28"/>
        </w:rPr>
        <w:t xml:space="preserve">sociālekonomiskās atšķirības un citus </w:t>
      </w:r>
      <w:r w:rsidR="000C710A">
        <w:rPr>
          <w:rFonts w:ascii="Times New Roman" w:hAnsi="Times New Roman" w:cs="Times New Roman"/>
          <w:sz w:val="28"/>
          <w:szCs w:val="28"/>
        </w:rPr>
        <w:t xml:space="preserve">sabiedrību </w:t>
      </w:r>
      <w:r>
        <w:rPr>
          <w:rFonts w:ascii="Times New Roman" w:hAnsi="Times New Roman" w:cs="Times New Roman"/>
          <w:sz w:val="28"/>
          <w:szCs w:val="28"/>
        </w:rPr>
        <w:t xml:space="preserve">šķeļošus </w:t>
      </w:r>
      <w:r w:rsidR="00CD72EA">
        <w:rPr>
          <w:rFonts w:ascii="Times New Roman" w:hAnsi="Times New Roman" w:cs="Times New Roman"/>
          <w:sz w:val="28"/>
          <w:szCs w:val="28"/>
        </w:rPr>
        <w:t>apstākļus</w:t>
      </w:r>
      <w:r>
        <w:rPr>
          <w:rFonts w:ascii="Times New Roman" w:hAnsi="Times New Roman" w:cs="Times New Roman"/>
          <w:sz w:val="28"/>
          <w:szCs w:val="28"/>
        </w:rPr>
        <w:t xml:space="preserve">, lai veicinātu </w:t>
      </w:r>
      <w:proofErr w:type="spellStart"/>
      <w:r>
        <w:rPr>
          <w:rFonts w:ascii="Times New Roman" w:hAnsi="Times New Roman" w:cs="Times New Roman"/>
          <w:sz w:val="28"/>
          <w:szCs w:val="28"/>
        </w:rPr>
        <w:t>radikalizāciju</w:t>
      </w:r>
      <w:proofErr w:type="spellEnd"/>
      <w:r>
        <w:rPr>
          <w:rFonts w:ascii="Times New Roman" w:hAnsi="Times New Roman" w:cs="Times New Roman"/>
          <w:sz w:val="28"/>
          <w:szCs w:val="28"/>
        </w:rPr>
        <w:t xml:space="preserve"> un piesaistītu sev kaujiniekus. Ņemot vērā, ka </w:t>
      </w:r>
      <w:r w:rsidR="00CD72EA">
        <w:rPr>
          <w:rFonts w:ascii="Times New Roman" w:hAnsi="Times New Roman" w:cs="Times New Roman"/>
          <w:sz w:val="28"/>
          <w:szCs w:val="28"/>
        </w:rPr>
        <w:t>šī situācija</w:t>
      </w:r>
      <w:r>
        <w:rPr>
          <w:rFonts w:ascii="Times New Roman" w:hAnsi="Times New Roman" w:cs="Times New Roman"/>
          <w:sz w:val="28"/>
          <w:szCs w:val="28"/>
        </w:rPr>
        <w:t xml:space="preserve"> konfliktu reģionos tuvākajā laikā netiks atrisināt</w:t>
      </w:r>
      <w:r w:rsidR="00CD72EA">
        <w:rPr>
          <w:rFonts w:ascii="Times New Roman" w:hAnsi="Times New Roman" w:cs="Times New Roman"/>
          <w:sz w:val="28"/>
          <w:szCs w:val="28"/>
        </w:rPr>
        <w:t>a</w:t>
      </w:r>
      <w:r>
        <w:rPr>
          <w:rFonts w:ascii="Times New Roman" w:hAnsi="Times New Roman" w:cs="Times New Roman"/>
          <w:sz w:val="28"/>
          <w:szCs w:val="28"/>
        </w:rPr>
        <w:t xml:space="preserve">, var secināt, ka šajos reģionos arī turpmāk saglabāsies labvēlīgi apstākļi teroristisko organizāciju darbībai. </w:t>
      </w:r>
      <w:r w:rsidR="00643158">
        <w:rPr>
          <w:rFonts w:ascii="Times New Roman" w:hAnsi="Times New Roman" w:cs="Times New Roman"/>
          <w:sz w:val="28"/>
          <w:szCs w:val="28"/>
        </w:rPr>
        <w:t>T</w:t>
      </w:r>
      <w:r>
        <w:rPr>
          <w:rFonts w:ascii="Times New Roman" w:hAnsi="Times New Roman" w:cs="Times New Roman"/>
          <w:sz w:val="28"/>
          <w:szCs w:val="28"/>
        </w:rPr>
        <w:t>erorisma draudu aktualitāte tuvākajā laikā nesamazināsies.</w:t>
      </w:r>
    </w:p>
    <w:p w14:paraId="4E5963C3" w14:textId="77777777" w:rsidR="00965E8D" w:rsidRDefault="00965E8D" w:rsidP="005A12C2">
      <w:pPr>
        <w:spacing w:after="0" w:line="240" w:lineRule="auto"/>
        <w:jc w:val="both"/>
        <w:rPr>
          <w:rFonts w:ascii="Times New Roman" w:hAnsi="Times New Roman" w:cs="Times New Roman"/>
          <w:sz w:val="28"/>
          <w:szCs w:val="28"/>
        </w:rPr>
      </w:pPr>
    </w:p>
    <w:p w14:paraId="0628FAC3" w14:textId="3F666ABD" w:rsidR="00965E8D" w:rsidRPr="005A12C2" w:rsidRDefault="004212B3" w:rsidP="00D3072B">
      <w:pPr>
        <w:pStyle w:val="Heading2"/>
      </w:pPr>
      <w:bookmarkStart w:id="4" w:name="_Toc76453285"/>
      <w:r>
        <w:t xml:space="preserve">2. </w:t>
      </w:r>
      <w:r w:rsidR="00965E8D" w:rsidRPr="005A12C2">
        <w:t>Situācija Eiropā</w:t>
      </w:r>
      <w:bookmarkEnd w:id="4"/>
    </w:p>
    <w:p w14:paraId="092C6912" w14:textId="53F039C8" w:rsidR="00965E8D" w:rsidRDefault="00AB1A8F" w:rsidP="00AB1A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Pēdējo divdesmit gadu </w:t>
      </w:r>
      <w:r w:rsidR="00156007">
        <w:rPr>
          <w:rFonts w:ascii="Times New Roman" w:hAnsi="Times New Roman" w:cs="Times New Roman"/>
          <w:sz w:val="28"/>
          <w:szCs w:val="28"/>
        </w:rPr>
        <w:t xml:space="preserve">tendences </w:t>
      </w:r>
      <w:r>
        <w:rPr>
          <w:rFonts w:ascii="Times New Roman" w:hAnsi="Times New Roman" w:cs="Times New Roman"/>
          <w:sz w:val="28"/>
          <w:szCs w:val="28"/>
        </w:rPr>
        <w:t xml:space="preserve">parāda, ka terorisma draudu attīstība konfliktu reģionos ietekmē arī drošības situāciju Eiropā un </w:t>
      </w:r>
      <w:r w:rsidR="000C710A">
        <w:rPr>
          <w:rFonts w:ascii="Times New Roman" w:hAnsi="Times New Roman" w:cs="Times New Roman"/>
          <w:sz w:val="28"/>
          <w:szCs w:val="28"/>
        </w:rPr>
        <w:t>līdz ar to</w:t>
      </w:r>
      <w:r>
        <w:rPr>
          <w:rFonts w:ascii="Times New Roman" w:hAnsi="Times New Roman" w:cs="Times New Roman"/>
          <w:sz w:val="28"/>
          <w:szCs w:val="28"/>
        </w:rPr>
        <w:t xml:space="preserve"> arī Latvijā. Teroristu grupas jaunu atbalstītāju piesaistei Eiropā</w:t>
      </w:r>
      <w:r w:rsidR="00992C81">
        <w:rPr>
          <w:rFonts w:ascii="Times New Roman" w:hAnsi="Times New Roman" w:cs="Times New Roman"/>
          <w:sz w:val="28"/>
          <w:szCs w:val="28"/>
        </w:rPr>
        <w:t xml:space="preserve"> savos propagandas materiālos izplata sabiedrību šķeļošus vēstījumus.</w:t>
      </w:r>
      <w:r>
        <w:rPr>
          <w:rFonts w:ascii="Times New Roman" w:hAnsi="Times New Roman" w:cs="Times New Roman"/>
          <w:sz w:val="28"/>
          <w:szCs w:val="28"/>
        </w:rPr>
        <w:t xml:space="preserve"> Turklāt savu mērķu sasniegšanai teroristu organizācijas izmanto vardarbību un savā ideoloģijā skaidri attaisno tās izmantošanu pret civiliedzīvotājiem, kā vienīgo efektīvo līdzekli. Šāda teroristisko organizāciju darbība vairo nesaskaņas sabiedrībā, kavē integrāciju</w:t>
      </w:r>
      <w:r w:rsidR="00286AB0">
        <w:rPr>
          <w:rFonts w:ascii="Times New Roman" w:hAnsi="Times New Roman" w:cs="Times New Roman"/>
          <w:sz w:val="28"/>
          <w:szCs w:val="28"/>
        </w:rPr>
        <w:t>,</w:t>
      </w:r>
      <w:r>
        <w:rPr>
          <w:rFonts w:ascii="Times New Roman" w:hAnsi="Times New Roman" w:cs="Times New Roman"/>
          <w:sz w:val="28"/>
          <w:szCs w:val="28"/>
        </w:rPr>
        <w:t xml:space="preserve"> apdraud demokrātiju, tās vērtības un Eiropā pieņemto dzīvesveidu. </w:t>
      </w:r>
    </w:p>
    <w:p w14:paraId="03E63DCF" w14:textId="77777777" w:rsidR="00965E8D" w:rsidRDefault="00965E8D" w:rsidP="005A12C2">
      <w:pPr>
        <w:spacing w:after="0" w:line="240" w:lineRule="auto"/>
        <w:jc w:val="both"/>
        <w:rPr>
          <w:rFonts w:ascii="Times New Roman" w:hAnsi="Times New Roman" w:cs="Times New Roman"/>
          <w:sz w:val="28"/>
          <w:szCs w:val="28"/>
        </w:rPr>
      </w:pPr>
    </w:p>
    <w:p w14:paraId="32DDDC95" w14:textId="23F62DBB" w:rsidR="00965E8D" w:rsidRPr="005A12C2" w:rsidRDefault="004212B3" w:rsidP="00D3072B">
      <w:pPr>
        <w:pStyle w:val="Heading2"/>
      </w:pPr>
      <w:bookmarkStart w:id="5" w:name="_Toc76453286"/>
      <w:r>
        <w:t xml:space="preserve">3. </w:t>
      </w:r>
      <w:r w:rsidR="00965E8D" w:rsidRPr="005A12C2">
        <w:t>Stratēģijas nepieciešamība</w:t>
      </w:r>
      <w:r w:rsidR="00965E8D">
        <w:t>, mērķi un veicamie pasākumi</w:t>
      </w:r>
      <w:bookmarkEnd w:id="5"/>
    </w:p>
    <w:p w14:paraId="3F5DFD39" w14:textId="07C7834D" w:rsidR="00AB1A8F" w:rsidRPr="007D7DE1" w:rsidRDefault="00AB1A8F" w:rsidP="00AB1A8F">
      <w:pPr>
        <w:spacing w:after="0" w:line="240" w:lineRule="auto"/>
        <w:ind w:firstLine="720"/>
        <w:jc w:val="both"/>
        <w:rPr>
          <w:rFonts w:ascii="Times New Roman" w:hAnsi="Times New Roman" w:cs="Times New Roman"/>
          <w:sz w:val="28"/>
          <w:szCs w:val="28"/>
        </w:rPr>
      </w:pPr>
      <w:r w:rsidRPr="0086098A">
        <w:rPr>
          <w:rFonts w:ascii="Times New Roman" w:hAnsi="Times New Roman" w:cs="Times New Roman"/>
          <w:sz w:val="28"/>
          <w:szCs w:val="28"/>
        </w:rPr>
        <w:t>Terorisma mainīgā daba uzliek par pienākumu starptautiskajai sabiedrībai regulāri pārskatīt esošos pretterorisma pasākumus un pielāgot tos terorisma draudu situācijai.</w:t>
      </w:r>
      <w:r>
        <w:rPr>
          <w:rFonts w:ascii="Times New Roman" w:hAnsi="Times New Roman" w:cs="Times New Roman"/>
          <w:sz w:val="28"/>
          <w:szCs w:val="28"/>
        </w:rPr>
        <w:t xml:space="preserve"> </w:t>
      </w:r>
      <w:r w:rsidR="00263C7B">
        <w:rPr>
          <w:rFonts w:ascii="Times New Roman" w:hAnsi="Times New Roman" w:cs="Times New Roman"/>
          <w:sz w:val="28"/>
          <w:szCs w:val="28"/>
        </w:rPr>
        <w:t>ANO</w:t>
      </w:r>
      <w:r>
        <w:rPr>
          <w:rFonts w:ascii="Times New Roman" w:hAnsi="Times New Roman" w:cs="Times New Roman"/>
          <w:sz w:val="28"/>
          <w:szCs w:val="28"/>
        </w:rPr>
        <w:t xml:space="preserve"> ietvaros pasaules valstis ir vienojušās par kopīgiem stratēģiskajiem mērķiem teroristu un </w:t>
      </w:r>
      <w:r w:rsidR="007D7DE1">
        <w:rPr>
          <w:rFonts w:ascii="Times New Roman" w:hAnsi="Times New Roman" w:cs="Times New Roman"/>
          <w:sz w:val="28"/>
          <w:szCs w:val="28"/>
        </w:rPr>
        <w:t>to g</w:t>
      </w:r>
      <w:r>
        <w:rPr>
          <w:rFonts w:ascii="Times New Roman" w:hAnsi="Times New Roman" w:cs="Times New Roman"/>
          <w:sz w:val="28"/>
          <w:szCs w:val="28"/>
        </w:rPr>
        <w:t xml:space="preserve">rupējumu darbības ierobežošanai. Tāpat arī </w:t>
      </w:r>
      <w:r w:rsidR="00673413">
        <w:rPr>
          <w:rFonts w:ascii="Times New Roman" w:hAnsi="Times New Roman" w:cs="Times New Roman"/>
          <w:sz w:val="28"/>
          <w:szCs w:val="28"/>
        </w:rPr>
        <w:t>ES</w:t>
      </w:r>
      <w:r>
        <w:rPr>
          <w:rFonts w:ascii="Times New Roman" w:hAnsi="Times New Roman" w:cs="Times New Roman"/>
          <w:sz w:val="28"/>
          <w:szCs w:val="28"/>
        </w:rPr>
        <w:t xml:space="preserve"> līmenī regulāri tiek pieņemti un </w:t>
      </w:r>
      <w:r w:rsidR="007D7DE1">
        <w:rPr>
          <w:rFonts w:ascii="Times New Roman" w:hAnsi="Times New Roman" w:cs="Times New Roman"/>
          <w:sz w:val="28"/>
          <w:szCs w:val="28"/>
        </w:rPr>
        <w:t xml:space="preserve">aktualizēti </w:t>
      </w:r>
      <w:r>
        <w:rPr>
          <w:rFonts w:ascii="Times New Roman" w:hAnsi="Times New Roman" w:cs="Times New Roman"/>
          <w:sz w:val="28"/>
          <w:szCs w:val="28"/>
        </w:rPr>
        <w:t xml:space="preserve">normatīvie akti pretterorisma pasākumu </w:t>
      </w:r>
      <w:r w:rsidR="00156007">
        <w:rPr>
          <w:rFonts w:ascii="Times New Roman" w:hAnsi="Times New Roman" w:cs="Times New Roman"/>
          <w:sz w:val="28"/>
          <w:szCs w:val="28"/>
        </w:rPr>
        <w:t>pilnveidošanai</w:t>
      </w:r>
      <w:r>
        <w:rPr>
          <w:rFonts w:ascii="Times New Roman" w:hAnsi="Times New Roman" w:cs="Times New Roman"/>
          <w:sz w:val="28"/>
          <w:szCs w:val="28"/>
        </w:rPr>
        <w:t xml:space="preserve"> un saskaņošanai ar aktuālo terorisma draudu situāciju. </w:t>
      </w:r>
      <w:r w:rsidRPr="0086098A">
        <w:rPr>
          <w:rFonts w:ascii="Times New Roman" w:hAnsi="Times New Roman" w:cs="Times New Roman"/>
          <w:sz w:val="28"/>
          <w:szCs w:val="28"/>
        </w:rPr>
        <w:t xml:space="preserve">Ņemot vērā, ka Latvijas kompetentās institūcijas dažādos formātos aktīvi iesaistās starptautiskā terorisma radīto draudu novēršanā, ir svarīgi šīs </w:t>
      </w:r>
      <w:r w:rsidRPr="007D7DE1">
        <w:rPr>
          <w:rFonts w:ascii="Times New Roman" w:hAnsi="Times New Roman" w:cs="Times New Roman"/>
          <w:sz w:val="28"/>
          <w:szCs w:val="28"/>
        </w:rPr>
        <w:t>starptautiskā līmenī noteiktās stratēģiskās prioritātes integrēt nacionālā pretterorisma sistēmā.</w:t>
      </w:r>
      <w:r w:rsidR="00263C7B" w:rsidRPr="007D7DE1">
        <w:rPr>
          <w:rFonts w:ascii="Times New Roman" w:hAnsi="Times New Roman" w:cs="Times New Roman"/>
          <w:sz w:val="28"/>
          <w:szCs w:val="28"/>
        </w:rPr>
        <w:t xml:space="preserve"> Šajā stratēģijā ir ņemti vērā </w:t>
      </w:r>
      <w:r w:rsidR="00277D4F" w:rsidRPr="007D7DE1">
        <w:rPr>
          <w:rFonts w:ascii="Times New Roman" w:hAnsi="Times New Roman" w:cs="Times New Roman"/>
          <w:sz w:val="28"/>
          <w:szCs w:val="28"/>
        </w:rPr>
        <w:t xml:space="preserve">ANO Pretterorisma stratēģijā, </w:t>
      </w:r>
      <w:r w:rsidR="00263C7B" w:rsidRPr="007D7DE1">
        <w:rPr>
          <w:rFonts w:ascii="Times New Roman" w:hAnsi="Times New Roman" w:cs="Times New Roman"/>
          <w:sz w:val="28"/>
          <w:szCs w:val="28"/>
        </w:rPr>
        <w:t>ES Pretterorisma stratēģijā</w:t>
      </w:r>
      <w:r w:rsidR="00203D9D" w:rsidRPr="007D7DE1">
        <w:rPr>
          <w:rStyle w:val="FootnoteReference"/>
          <w:rFonts w:ascii="Times New Roman" w:hAnsi="Times New Roman" w:cs="Times New Roman"/>
          <w:sz w:val="28"/>
          <w:szCs w:val="28"/>
        </w:rPr>
        <w:footnoteReference w:id="1"/>
      </w:r>
      <w:r w:rsidR="00F6553D" w:rsidRPr="007D7DE1">
        <w:rPr>
          <w:rFonts w:ascii="Times New Roman" w:hAnsi="Times New Roman" w:cs="Times New Roman"/>
          <w:sz w:val="28"/>
          <w:szCs w:val="28"/>
        </w:rPr>
        <w:t xml:space="preserve"> un </w:t>
      </w:r>
      <w:r w:rsidR="00277D4F" w:rsidRPr="007D7DE1">
        <w:rPr>
          <w:rFonts w:ascii="Times New Roman" w:hAnsi="Times New Roman" w:cs="Times New Roman"/>
          <w:sz w:val="28"/>
          <w:szCs w:val="28"/>
        </w:rPr>
        <w:t>ES Drošības savienības stratēģijā 2020. – 2025. gadam</w:t>
      </w:r>
      <w:r w:rsidR="00F36FE7" w:rsidRPr="007D7DE1">
        <w:rPr>
          <w:rStyle w:val="FootnoteReference"/>
          <w:rFonts w:ascii="Times New Roman" w:hAnsi="Times New Roman" w:cs="Times New Roman"/>
          <w:sz w:val="28"/>
          <w:szCs w:val="28"/>
        </w:rPr>
        <w:footnoteReference w:id="2"/>
      </w:r>
      <w:r w:rsidR="00263C7B" w:rsidRPr="007D7DE1">
        <w:rPr>
          <w:rFonts w:ascii="Times New Roman" w:hAnsi="Times New Roman" w:cs="Times New Roman"/>
          <w:sz w:val="28"/>
          <w:szCs w:val="28"/>
        </w:rPr>
        <w:t xml:space="preserve"> noteiktie prioritārie principi.</w:t>
      </w:r>
    </w:p>
    <w:p w14:paraId="568860A6" w14:textId="77777777" w:rsidR="00FB5B31" w:rsidRPr="007D7DE1" w:rsidRDefault="00FB5B31" w:rsidP="00AB1A8F">
      <w:pPr>
        <w:spacing w:after="0" w:line="240" w:lineRule="auto"/>
        <w:ind w:firstLine="720"/>
        <w:jc w:val="both"/>
        <w:rPr>
          <w:rFonts w:ascii="Times New Roman" w:hAnsi="Times New Roman" w:cs="Times New Roman"/>
          <w:sz w:val="28"/>
          <w:szCs w:val="28"/>
        </w:rPr>
      </w:pPr>
    </w:p>
    <w:p w14:paraId="13C846F5" w14:textId="401FC815" w:rsidR="00AB1A8F" w:rsidRDefault="00AB1A8F" w:rsidP="00AB1A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Šīs stratēģijas mērķis ir noteikt nacionāla līmeņa prioritāros darbības virzienus pretterorisma jomā</w:t>
      </w:r>
      <w:r w:rsidR="003C3952">
        <w:rPr>
          <w:rFonts w:ascii="Times New Roman" w:hAnsi="Times New Roman" w:cs="Times New Roman"/>
          <w:sz w:val="28"/>
          <w:szCs w:val="28"/>
        </w:rPr>
        <w:t xml:space="preserve"> turpmākajiem pieciem gadiem</w:t>
      </w:r>
      <w:r>
        <w:rPr>
          <w:rFonts w:ascii="Times New Roman" w:hAnsi="Times New Roman" w:cs="Times New Roman"/>
          <w:sz w:val="28"/>
          <w:szCs w:val="28"/>
        </w:rPr>
        <w:t>, ņemot vērā aktuālo terorisma apdraudējumu. Prioritāro darbības virzienu noteikšana radīs vienotu izpratni kompetento institūciju starpā</w:t>
      </w:r>
      <w:r w:rsidR="00643158">
        <w:rPr>
          <w:rFonts w:ascii="Times New Roman" w:hAnsi="Times New Roman" w:cs="Times New Roman"/>
          <w:sz w:val="28"/>
          <w:szCs w:val="28"/>
        </w:rPr>
        <w:t xml:space="preserve"> par tuvākās piecgades prioritātēm terorisma </w:t>
      </w:r>
      <w:r w:rsidR="00643158">
        <w:rPr>
          <w:rFonts w:ascii="Times New Roman" w:hAnsi="Times New Roman" w:cs="Times New Roman"/>
          <w:sz w:val="28"/>
          <w:szCs w:val="28"/>
        </w:rPr>
        <w:lastRenderedPageBreak/>
        <w:t>draudu novēršanai un šo institūciju veicamo pasākumu nozīmīgumu to ietvaros</w:t>
      </w:r>
      <w:r>
        <w:rPr>
          <w:rFonts w:ascii="Times New Roman" w:hAnsi="Times New Roman" w:cs="Times New Roman"/>
          <w:sz w:val="28"/>
          <w:szCs w:val="28"/>
        </w:rPr>
        <w:t xml:space="preserve">. Savukārt </w:t>
      </w:r>
      <w:r w:rsidR="00643158">
        <w:rPr>
          <w:rFonts w:ascii="Times New Roman" w:hAnsi="Times New Roman" w:cs="Times New Roman"/>
          <w:sz w:val="28"/>
          <w:szCs w:val="28"/>
        </w:rPr>
        <w:t>tas</w:t>
      </w:r>
      <w:r>
        <w:rPr>
          <w:rFonts w:ascii="Times New Roman" w:hAnsi="Times New Roman" w:cs="Times New Roman"/>
          <w:sz w:val="28"/>
          <w:szCs w:val="28"/>
        </w:rPr>
        <w:t xml:space="preserve"> nodrošinās plānotu Latvijas pretterorisma sistēmas attīstību un harmonizētu starptautisko sadarbību.</w:t>
      </w:r>
      <w:r w:rsidR="005E09F5">
        <w:rPr>
          <w:rFonts w:ascii="Times New Roman" w:hAnsi="Times New Roman" w:cs="Times New Roman"/>
          <w:sz w:val="28"/>
          <w:szCs w:val="28"/>
        </w:rPr>
        <w:t xml:space="preserve"> </w:t>
      </w:r>
      <w:r w:rsidR="000D6F5D">
        <w:rPr>
          <w:rFonts w:ascii="Times New Roman" w:hAnsi="Times New Roman" w:cs="Times New Roman"/>
          <w:sz w:val="28"/>
          <w:szCs w:val="28"/>
        </w:rPr>
        <w:t>Pēc apstiprināšanas Ministru kabinetā s</w:t>
      </w:r>
      <w:r w:rsidR="005E09F5">
        <w:rPr>
          <w:rFonts w:ascii="Times New Roman" w:hAnsi="Times New Roman" w:cs="Times New Roman"/>
          <w:sz w:val="28"/>
          <w:szCs w:val="28"/>
        </w:rPr>
        <w:t>tratēģija būs publisks dokuments.</w:t>
      </w:r>
    </w:p>
    <w:p w14:paraId="48F0B08C" w14:textId="77777777" w:rsidR="00FB5B31" w:rsidRDefault="00FB5B31" w:rsidP="00AB1A8F">
      <w:pPr>
        <w:spacing w:after="0" w:line="240" w:lineRule="auto"/>
        <w:ind w:firstLine="720"/>
        <w:jc w:val="both"/>
        <w:rPr>
          <w:rFonts w:ascii="Times New Roman" w:hAnsi="Times New Roman" w:cs="Times New Roman"/>
          <w:sz w:val="28"/>
          <w:szCs w:val="28"/>
        </w:rPr>
      </w:pPr>
    </w:p>
    <w:p w14:paraId="0556D0EA" w14:textId="51231248" w:rsidR="00AB1A8F" w:rsidRDefault="00AB1A8F" w:rsidP="00AB1A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Stratēģijas sākumā ir sniegts gan vispārējais pretterorisma sistēmas, gan apdraudējuma raksturojums, lai aprakstītu līdz šim paveikto un uzsvērtu aktuālos draudus un nākamo gadu prognozējamos izaicinājumus. </w:t>
      </w:r>
      <w:r w:rsidR="003C3952" w:rsidRPr="003C3952">
        <w:rPr>
          <w:rFonts w:ascii="Times New Roman" w:hAnsi="Times New Roman" w:cs="Times New Roman"/>
          <w:sz w:val="28"/>
          <w:szCs w:val="28"/>
        </w:rPr>
        <w:t>Stratēģijā noteikti prioritārie darbības virzieni, ņemot vērā Latvijas aktuālo terorisma draudu situāciju un starptautiskās saistības.</w:t>
      </w:r>
      <w:r>
        <w:rPr>
          <w:rFonts w:ascii="Times New Roman" w:hAnsi="Times New Roman" w:cs="Times New Roman"/>
          <w:sz w:val="28"/>
          <w:szCs w:val="28"/>
        </w:rPr>
        <w:t xml:space="preserve"> </w:t>
      </w:r>
    </w:p>
    <w:p w14:paraId="13AD0F05" w14:textId="77777777" w:rsidR="00BF7685" w:rsidRDefault="00BF7685" w:rsidP="00AB1A8F">
      <w:pPr>
        <w:spacing w:after="0" w:line="240" w:lineRule="auto"/>
        <w:ind w:firstLine="720"/>
        <w:jc w:val="both"/>
        <w:rPr>
          <w:rFonts w:ascii="Times New Roman" w:hAnsi="Times New Roman" w:cs="Times New Roman"/>
          <w:sz w:val="28"/>
          <w:szCs w:val="28"/>
        </w:rPr>
      </w:pPr>
    </w:p>
    <w:p w14:paraId="6E99656A" w14:textId="47176162" w:rsidR="00AB1A8F" w:rsidRDefault="0025568F" w:rsidP="00AB1A8F">
      <w:pPr>
        <w:spacing w:after="0" w:line="240" w:lineRule="auto"/>
        <w:ind w:firstLine="720"/>
        <w:jc w:val="both"/>
        <w:rPr>
          <w:rFonts w:ascii="Times New Roman" w:hAnsi="Times New Roman" w:cs="Times New Roman"/>
          <w:sz w:val="28"/>
          <w:szCs w:val="28"/>
        </w:rPr>
      </w:pPr>
      <w:r w:rsidRPr="008B3668">
        <w:rPr>
          <w:rFonts w:ascii="Times New Roman" w:hAnsi="Times New Roman" w:cs="Times New Roman"/>
          <w:sz w:val="28"/>
          <w:szCs w:val="28"/>
        </w:rPr>
        <w:t>Institūciju veicamie pas</w:t>
      </w:r>
      <w:r w:rsidR="00BD460C" w:rsidRPr="008B3668">
        <w:rPr>
          <w:rFonts w:ascii="Times New Roman" w:hAnsi="Times New Roman" w:cs="Times New Roman"/>
          <w:sz w:val="28"/>
          <w:szCs w:val="28"/>
        </w:rPr>
        <w:t xml:space="preserve">ākumi, atbildības jomas un izpildes termiņi </w:t>
      </w:r>
      <w:r w:rsidRPr="008B3668">
        <w:rPr>
          <w:rFonts w:ascii="Times New Roman" w:hAnsi="Times New Roman" w:cs="Times New Roman"/>
          <w:sz w:val="28"/>
          <w:szCs w:val="28"/>
        </w:rPr>
        <w:t xml:space="preserve">stratēģijas ieviešanai </w:t>
      </w:r>
      <w:r w:rsidR="00BD460C" w:rsidRPr="008B3668">
        <w:rPr>
          <w:rFonts w:ascii="Times New Roman" w:hAnsi="Times New Roman" w:cs="Times New Roman"/>
          <w:sz w:val="28"/>
          <w:szCs w:val="28"/>
        </w:rPr>
        <w:t>iekļauti</w:t>
      </w:r>
      <w:r w:rsidRPr="008B3668">
        <w:rPr>
          <w:rFonts w:ascii="Times New Roman" w:hAnsi="Times New Roman" w:cs="Times New Roman"/>
          <w:sz w:val="28"/>
          <w:szCs w:val="28"/>
        </w:rPr>
        <w:t xml:space="preserve"> </w:t>
      </w:r>
      <w:r w:rsidR="0085123E" w:rsidRPr="008B3668">
        <w:rPr>
          <w:rFonts w:ascii="Times New Roman" w:hAnsi="Times New Roman" w:cs="Times New Roman"/>
          <w:sz w:val="28"/>
          <w:szCs w:val="28"/>
        </w:rPr>
        <w:t>“Nacionālās drošības plānā 2021. – 2024. gadam”</w:t>
      </w:r>
      <w:r w:rsidR="0085123E" w:rsidRPr="008B3668">
        <w:rPr>
          <w:rStyle w:val="FootnoteReference"/>
          <w:rFonts w:ascii="Times New Roman" w:hAnsi="Times New Roman" w:cs="Times New Roman"/>
          <w:sz w:val="28"/>
          <w:szCs w:val="28"/>
        </w:rPr>
        <w:footnoteReference w:id="3"/>
      </w:r>
      <w:r w:rsidR="0087605D" w:rsidRPr="008B3668">
        <w:rPr>
          <w:rFonts w:ascii="Times New Roman" w:hAnsi="Times New Roman" w:cs="Times New Roman"/>
          <w:sz w:val="28"/>
          <w:szCs w:val="28"/>
        </w:rPr>
        <w:t xml:space="preserve">. Stratēģijas ieviešanas gaitā, identificējot </w:t>
      </w:r>
      <w:r w:rsidR="00BD460C" w:rsidRPr="008B3668">
        <w:rPr>
          <w:rFonts w:ascii="Times New Roman" w:hAnsi="Times New Roman" w:cs="Times New Roman"/>
          <w:sz w:val="28"/>
          <w:szCs w:val="28"/>
        </w:rPr>
        <w:t xml:space="preserve">iepriekš </w:t>
      </w:r>
      <w:r w:rsidR="00592C58" w:rsidRPr="008B3668">
        <w:rPr>
          <w:rFonts w:ascii="Times New Roman" w:hAnsi="Times New Roman" w:cs="Times New Roman"/>
          <w:sz w:val="28"/>
          <w:szCs w:val="28"/>
        </w:rPr>
        <w:t>nenoteiktus</w:t>
      </w:r>
      <w:r w:rsidR="00BD460C" w:rsidRPr="008B3668">
        <w:rPr>
          <w:rFonts w:ascii="Times New Roman" w:hAnsi="Times New Roman" w:cs="Times New Roman"/>
          <w:sz w:val="28"/>
          <w:szCs w:val="28"/>
        </w:rPr>
        <w:t xml:space="preserve"> veicamos pasākumus, tie tiks iekļauti nākamajā “Nacionālās drošības plāna”</w:t>
      </w:r>
      <w:r w:rsidR="00BD460C" w:rsidRPr="008B3668">
        <w:rPr>
          <w:rStyle w:val="FootnoteReference"/>
          <w:rFonts w:ascii="Times New Roman" w:hAnsi="Times New Roman" w:cs="Times New Roman"/>
          <w:sz w:val="28"/>
          <w:szCs w:val="28"/>
        </w:rPr>
        <w:footnoteReference w:id="4"/>
      </w:r>
      <w:r w:rsidR="00153DB7" w:rsidRPr="008B3668">
        <w:rPr>
          <w:rFonts w:ascii="Times New Roman" w:hAnsi="Times New Roman" w:cs="Times New Roman"/>
          <w:sz w:val="28"/>
          <w:szCs w:val="28"/>
        </w:rPr>
        <w:t xml:space="preserve"> redakcijā.</w:t>
      </w:r>
      <w:r w:rsidR="009210BC">
        <w:rPr>
          <w:rFonts w:ascii="Times New Roman" w:hAnsi="Times New Roman" w:cs="Times New Roman"/>
          <w:sz w:val="28"/>
          <w:szCs w:val="28"/>
        </w:rPr>
        <w:t xml:space="preserve"> </w:t>
      </w:r>
    </w:p>
    <w:p w14:paraId="411BDEA2" w14:textId="6E46CA1B" w:rsidR="009836A4" w:rsidRPr="007B1392" w:rsidRDefault="007B1392" w:rsidP="00D36535">
      <w:pPr>
        <w:pStyle w:val="Heading1"/>
      </w:pPr>
      <w:bookmarkStart w:id="6" w:name="_Toc76453287"/>
      <w:r>
        <w:t xml:space="preserve">II. </w:t>
      </w:r>
      <w:r w:rsidR="00CF77EA" w:rsidRPr="007B1392">
        <w:t>Vispārējais pretterorisma sistēmas</w:t>
      </w:r>
      <w:r w:rsidR="00B17BB2" w:rsidRPr="007B1392">
        <w:t xml:space="preserve"> Latvijā</w:t>
      </w:r>
      <w:r w:rsidR="00AE08AD" w:rsidRPr="007B1392">
        <w:t xml:space="preserve"> </w:t>
      </w:r>
      <w:r w:rsidR="00CF77EA" w:rsidRPr="007B1392">
        <w:t>raksturojums</w:t>
      </w:r>
      <w:bookmarkEnd w:id="6"/>
    </w:p>
    <w:p w14:paraId="46065D58" w14:textId="77777777" w:rsidR="00CE759A" w:rsidRPr="008D7D26" w:rsidRDefault="00CE759A" w:rsidP="00CE759A">
      <w:pPr>
        <w:pStyle w:val="ListParagraph"/>
        <w:spacing w:after="0" w:line="240" w:lineRule="auto"/>
        <w:ind w:left="567"/>
        <w:rPr>
          <w:rFonts w:ascii="Times New Roman" w:hAnsi="Times New Roman" w:cs="Times New Roman"/>
          <w:b/>
          <w:sz w:val="28"/>
          <w:szCs w:val="28"/>
        </w:rPr>
      </w:pPr>
    </w:p>
    <w:p w14:paraId="4FE8D1ED" w14:textId="1D2A5F54" w:rsidR="008956E7" w:rsidRPr="00CC0377" w:rsidRDefault="003C3952" w:rsidP="00C150F9">
      <w:pPr>
        <w:spacing w:after="0" w:line="240" w:lineRule="auto"/>
        <w:ind w:firstLine="567"/>
        <w:jc w:val="both"/>
        <w:rPr>
          <w:rFonts w:ascii="Times New Roman" w:hAnsi="Times New Roman" w:cs="Times New Roman"/>
          <w:sz w:val="28"/>
          <w:szCs w:val="28"/>
        </w:rPr>
      </w:pPr>
      <w:r w:rsidRPr="003C3952">
        <w:rPr>
          <w:rFonts w:ascii="Times New Roman" w:hAnsi="Times New Roman" w:cs="Times New Roman"/>
          <w:sz w:val="28"/>
          <w:szCs w:val="28"/>
        </w:rPr>
        <w:t>Latvijas pretterorisma sistēmas pirmsākumi</w:t>
      </w:r>
      <w:r w:rsidR="00CB0F11" w:rsidRPr="00CC0377">
        <w:rPr>
          <w:rFonts w:ascii="Times New Roman" w:hAnsi="Times New Roman" w:cs="Times New Roman"/>
          <w:sz w:val="28"/>
          <w:szCs w:val="28"/>
        </w:rPr>
        <w:t xml:space="preserve"> saistāmi ar izmaiņām starptautiskajā drošības vidē 21.gs. sākumā, kas terorisma draudus iezīmēja kā</w:t>
      </w:r>
      <w:r w:rsidR="008B215A" w:rsidRPr="00CC0377">
        <w:rPr>
          <w:rFonts w:ascii="Times New Roman" w:hAnsi="Times New Roman" w:cs="Times New Roman"/>
          <w:sz w:val="28"/>
          <w:szCs w:val="28"/>
        </w:rPr>
        <w:t xml:space="preserve"> vienu no</w:t>
      </w:r>
      <w:r w:rsidR="00CB0F11" w:rsidRPr="00CC0377">
        <w:rPr>
          <w:rFonts w:ascii="Times New Roman" w:hAnsi="Times New Roman" w:cs="Times New Roman"/>
          <w:sz w:val="28"/>
          <w:szCs w:val="28"/>
        </w:rPr>
        <w:t xml:space="preserve"> </w:t>
      </w:r>
      <w:r w:rsidR="008B215A" w:rsidRPr="00CC0377">
        <w:rPr>
          <w:rFonts w:ascii="Times New Roman" w:hAnsi="Times New Roman" w:cs="Times New Roman"/>
          <w:sz w:val="28"/>
          <w:szCs w:val="28"/>
        </w:rPr>
        <w:t>nozīmīgākajiem</w:t>
      </w:r>
      <w:r w:rsidR="00CB0F11" w:rsidRPr="00CC0377">
        <w:rPr>
          <w:rFonts w:ascii="Times New Roman" w:hAnsi="Times New Roman" w:cs="Times New Roman"/>
          <w:sz w:val="28"/>
          <w:szCs w:val="28"/>
        </w:rPr>
        <w:t xml:space="preserve"> starptautiskās drošības apdraudējum</w:t>
      </w:r>
      <w:r w:rsidR="008B215A" w:rsidRPr="00CC0377">
        <w:rPr>
          <w:rFonts w:ascii="Times New Roman" w:hAnsi="Times New Roman" w:cs="Times New Roman"/>
          <w:sz w:val="28"/>
          <w:szCs w:val="28"/>
        </w:rPr>
        <w:t>iem</w:t>
      </w:r>
      <w:r w:rsidR="00CB0F11" w:rsidRPr="00CC0377">
        <w:rPr>
          <w:rFonts w:ascii="Times New Roman" w:hAnsi="Times New Roman" w:cs="Times New Roman"/>
          <w:sz w:val="28"/>
          <w:szCs w:val="28"/>
        </w:rPr>
        <w:t>. Pēc 2001. gada 11.</w:t>
      </w:r>
      <w:r w:rsidR="00F9545C">
        <w:rPr>
          <w:rFonts w:ascii="Times New Roman" w:hAnsi="Times New Roman" w:cs="Times New Roman"/>
          <w:sz w:val="28"/>
          <w:szCs w:val="28"/>
        </w:rPr>
        <w:t xml:space="preserve"> </w:t>
      </w:r>
      <w:r w:rsidR="00CB0F11" w:rsidRPr="00CC0377">
        <w:rPr>
          <w:rFonts w:ascii="Times New Roman" w:hAnsi="Times New Roman" w:cs="Times New Roman"/>
          <w:sz w:val="28"/>
          <w:szCs w:val="28"/>
        </w:rPr>
        <w:t>septembra teror</w:t>
      </w:r>
      <w:r w:rsidR="00263C7B">
        <w:rPr>
          <w:rFonts w:ascii="Times New Roman" w:hAnsi="Times New Roman" w:cs="Times New Roman"/>
          <w:sz w:val="28"/>
          <w:szCs w:val="28"/>
        </w:rPr>
        <w:t xml:space="preserve">a </w:t>
      </w:r>
      <w:r w:rsidR="00CB0F11" w:rsidRPr="00CC0377">
        <w:rPr>
          <w:rFonts w:ascii="Times New Roman" w:hAnsi="Times New Roman" w:cs="Times New Roman"/>
          <w:sz w:val="28"/>
          <w:szCs w:val="28"/>
        </w:rPr>
        <w:t>aktiem ASV</w:t>
      </w:r>
      <w:r w:rsidR="006F5EC4" w:rsidRPr="00CC0377">
        <w:rPr>
          <w:rFonts w:ascii="Times New Roman" w:hAnsi="Times New Roman" w:cs="Times New Roman"/>
          <w:sz w:val="28"/>
          <w:szCs w:val="28"/>
        </w:rPr>
        <w:t xml:space="preserve"> un tiem sekojošās Latvijas </w:t>
      </w:r>
      <w:r>
        <w:rPr>
          <w:rFonts w:ascii="Times New Roman" w:hAnsi="Times New Roman" w:cs="Times New Roman"/>
          <w:sz w:val="28"/>
          <w:szCs w:val="28"/>
        </w:rPr>
        <w:t xml:space="preserve">Nacionālo </w:t>
      </w:r>
      <w:r w:rsidR="006F5EC4" w:rsidRPr="00CC0377">
        <w:rPr>
          <w:rFonts w:ascii="Times New Roman" w:hAnsi="Times New Roman" w:cs="Times New Roman"/>
          <w:sz w:val="28"/>
          <w:szCs w:val="28"/>
        </w:rPr>
        <w:t>bruņoto spēku iesaistes starptautiskās miera uzturēšanas operācijās Irākā un Afganistānā, kas kalpoja kā t</w:t>
      </w:r>
      <w:r w:rsidR="001F5C15">
        <w:rPr>
          <w:rFonts w:ascii="Times New Roman" w:hAnsi="Times New Roman" w:cs="Times New Roman"/>
          <w:sz w:val="28"/>
          <w:szCs w:val="28"/>
        </w:rPr>
        <w:t>eroristiska apdraudējuma pastipr</w:t>
      </w:r>
      <w:r w:rsidR="006F5EC4" w:rsidRPr="00CC0377">
        <w:rPr>
          <w:rFonts w:ascii="Times New Roman" w:hAnsi="Times New Roman" w:cs="Times New Roman"/>
          <w:sz w:val="28"/>
          <w:szCs w:val="28"/>
        </w:rPr>
        <w:t>inošs faktors,</w:t>
      </w:r>
      <w:r w:rsidR="00651FEA" w:rsidRPr="00CC0377">
        <w:rPr>
          <w:rFonts w:ascii="Times New Roman" w:hAnsi="Times New Roman" w:cs="Times New Roman"/>
          <w:sz w:val="28"/>
          <w:szCs w:val="28"/>
        </w:rPr>
        <w:t xml:space="preserve"> </w:t>
      </w:r>
      <w:r>
        <w:rPr>
          <w:rFonts w:ascii="Times New Roman" w:hAnsi="Times New Roman" w:cs="Times New Roman"/>
          <w:sz w:val="28"/>
          <w:szCs w:val="28"/>
        </w:rPr>
        <w:t xml:space="preserve">arī Latvijā </w:t>
      </w:r>
      <w:r w:rsidR="00A47710">
        <w:rPr>
          <w:rFonts w:ascii="Times New Roman" w:hAnsi="Times New Roman" w:cs="Times New Roman"/>
          <w:sz w:val="28"/>
          <w:szCs w:val="28"/>
        </w:rPr>
        <w:t>radās</w:t>
      </w:r>
      <w:r w:rsidR="00651FEA" w:rsidRPr="00CC0377">
        <w:rPr>
          <w:rFonts w:ascii="Times New Roman" w:hAnsi="Times New Roman" w:cs="Times New Roman"/>
          <w:sz w:val="28"/>
          <w:szCs w:val="28"/>
        </w:rPr>
        <w:t xml:space="preserve"> </w:t>
      </w:r>
      <w:r w:rsidR="009A0898" w:rsidRPr="00CC0377">
        <w:rPr>
          <w:rFonts w:ascii="Times New Roman" w:hAnsi="Times New Roman" w:cs="Times New Roman"/>
          <w:sz w:val="28"/>
          <w:szCs w:val="28"/>
        </w:rPr>
        <w:t xml:space="preserve">nepieciešamība pilnveidot </w:t>
      </w:r>
      <w:r w:rsidR="001F5C15">
        <w:rPr>
          <w:rFonts w:ascii="Times New Roman" w:hAnsi="Times New Roman" w:cs="Times New Roman"/>
          <w:sz w:val="28"/>
          <w:szCs w:val="28"/>
        </w:rPr>
        <w:t>institūciju</w:t>
      </w:r>
      <w:r w:rsidR="009A0898" w:rsidRPr="00CC0377">
        <w:rPr>
          <w:rFonts w:ascii="Times New Roman" w:hAnsi="Times New Roman" w:cs="Times New Roman"/>
          <w:sz w:val="28"/>
          <w:szCs w:val="28"/>
        </w:rPr>
        <w:t xml:space="preserve"> spēju savlaicīgi identificēt un </w:t>
      </w:r>
      <w:r w:rsidR="00651FEA" w:rsidRPr="00CC0377">
        <w:rPr>
          <w:rFonts w:ascii="Times New Roman" w:hAnsi="Times New Roman" w:cs="Times New Roman"/>
          <w:sz w:val="28"/>
          <w:szCs w:val="28"/>
        </w:rPr>
        <w:t>koordinēti reaģēt uz teroristiska rakstura apdraudējumiem</w:t>
      </w:r>
      <w:r w:rsidR="009A0898" w:rsidRPr="00CC0377">
        <w:rPr>
          <w:rFonts w:ascii="Times New Roman" w:hAnsi="Times New Roman" w:cs="Times New Roman"/>
          <w:sz w:val="28"/>
          <w:szCs w:val="28"/>
        </w:rPr>
        <w:t>. T</w:t>
      </w:r>
      <w:r w:rsidR="00651FEA" w:rsidRPr="00CC0377">
        <w:rPr>
          <w:rFonts w:ascii="Times New Roman" w:hAnsi="Times New Roman" w:cs="Times New Roman"/>
          <w:sz w:val="28"/>
          <w:szCs w:val="28"/>
        </w:rPr>
        <w:t xml:space="preserve">ā brīža sistēma neveicināja </w:t>
      </w:r>
      <w:r w:rsidR="001F5C15">
        <w:rPr>
          <w:rFonts w:ascii="Times New Roman" w:hAnsi="Times New Roman" w:cs="Times New Roman"/>
          <w:sz w:val="28"/>
          <w:szCs w:val="28"/>
        </w:rPr>
        <w:t xml:space="preserve">ne </w:t>
      </w:r>
      <w:r w:rsidR="00651FEA" w:rsidRPr="00CC0377">
        <w:rPr>
          <w:rFonts w:ascii="Times New Roman" w:hAnsi="Times New Roman" w:cs="Times New Roman"/>
          <w:sz w:val="28"/>
          <w:szCs w:val="28"/>
        </w:rPr>
        <w:t xml:space="preserve">vienotas pretterorisma politikas izstrādi, ne arī saskaņotu tās ieviešanu. </w:t>
      </w:r>
    </w:p>
    <w:p w14:paraId="31CA57E7" w14:textId="77777777" w:rsidR="008956E7" w:rsidRPr="00CC0377" w:rsidRDefault="008956E7" w:rsidP="00C150F9">
      <w:pPr>
        <w:spacing w:after="0" w:line="240" w:lineRule="auto"/>
        <w:ind w:firstLine="567"/>
        <w:jc w:val="both"/>
        <w:rPr>
          <w:rFonts w:ascii="Times New Roman" w:hAnsi="Times New Roman" w:cs="Times New Roman"/>
          <w:sz w:val="28"/>
          <w:szCs w:val="28"/>
        </w:rPr>
      </w:pPr>
    </w:p>
    <w:p w14:paraId="3A9AF47D" w14:textId="442FB77B" w:rsidR="00863106" w:rsidRPr="001D560D" w:rsidRDefault="009714EF" w:rsidP="00C150F9">
      <w:pPr>
        <w:spacing w:after="0" w:line="240" w:lineRule="auto"/>
        <w:ind w:firstLine="567"/>
        <w:jc w:val="both"/>
        <w:rPr>
          <w:rFonts w:ascii="Times New Roman" w:hAnsi="Times New Roman" w:cs="Times New Roman"/>
          <w:sz w:val="28"/>
          <w:szCs w:val="28"/>
        </w:rPr>
      </w:pPr>
      <w:r w:rsidRPr="001D560D">
        <w:rPr>
          <w:rFonts w:ascii="Times New Roman" w:hAnsi="Times New Roman" w:cs="Times New Roman"/>
          <w:sz w:val="28"/>
          <w:szCs w:val="28"/>
        </w:rPr>
        <w:t xml:space="preserve">Ņemot vērā </w:t>
      </w:r>
      <w:r w:rsidR="008956E7" w:rsidRPr="001D560D">
        <w:rPr>
          <w:rFonts w:ascii="Times New Roman" w:hAnsi="Times New Roman" w:cs="Times New Roman"/>
          <w:sz w:val="28"/>
          <w:szCs w:val="28"/>
        </w:rPr>
        <w:t>s</w:t>
      </w:r>
      <w:r w:rsidRPr="001D560D">
        <w:rPr>
          <w:rFonts w:ascii="Times New Roman" w:hAnsi="Times New Roman" w:cs="Times New Roman"/>
          <w:sz w:val="28"/>
          <w:szCs w:val="28"/>
        </w:rPr>
        <w:t>tarptautiskā terorisma draudu tendences</w:t>
      </w:r>
      <w:r w:rsidR="008956E7" w:rsidRPr="001D560D">
        <w:rPr>
          <w:rFonts w:ascii="Times New Roman" w:hAnsi="Times New Roman" w:cs="Times New Roman"/>
          <w:sz w:val="28"/>
          <w:szCs w:val="28"/>
        </w:rPr>
        <w:t xml:space="preserve"> pasaulē, </w:t>
      </w:r>
      <w:r w:rsidR="008607DE" w:rsidRPr="001D560D">
        <w:rPr>
          <w:rFonts w:ascii="Times New Roman" w:hAnsi="Times New Roman" w:cs="Times New Roman"/>
          <w:sz w:val="28"/>
          <w:szCs w:val="28"/>
        </w:rPr>
        <w:t>Latvijai, iestā</w:t>
      </w:r>
      <w:r w:rsidR="006E275E" w:rsidRPr="001D560D">
        <w:rPr>
          <w:rFonts w:ascii="Times New Roman" w:hAnsi="Times New Roman" w:cs="Times New Roman"/>
          <w:sz w:val="28"/>
          <w:szCs w:val="28"/>
        </w:rPr>
        <w:t>joties</w:t>
      </w:r>
      <w:r w:rsidR="008607DE" w:rsidRPr="001D560D">
        <w:rPr>
          <w:rFonts w:ascii="Times New Roman" w:hAnsi="Times New Roman" w:cs="Times New Roman"/>
          <w:sz w:val="28"/>
          <w:szCs w:val="28"/>
        </w:rPr>
        <w:t xml:space="preserve"> ES un NATO, bija jāveido</w:t>
      </w:r>
      <w:r w:rsidR="004C6365" w:rsidRPr="001D560D">
        <w:rPr>
          <w:rFonts w:ascii="Times New Roman" w:hAnsi="Times New Roman" w:cs="Times New Roman"/>
          <w:sz w:val="28"/>
          <w:szCs w:val="28"/>
        </w:rPr>
        <w:t xml:space="preserve"> mūsdienīga</w:t>
      </w:r>
      <w:r w:rsidR="008607DE" w:rsidRPr="001D560D">
        <w:rPr>
          <w:rFonts w:ascii="Times New Roman" w:hAnsi="Times New Roman" w:cs="Times New Roman"/>
          <w:sz w:val="28"/>
          <w:szCs w:val="28"/>
        </w:rPr>
        <w:t xml:space="preserve"> pretterorisma sistēma</w:t>
      </w:r>
      <w:r w:rsidRPr="001D560D">
        <w:rPr>
          <w:rFonts w:ascii="Times New Roman" w:hAnsi="Times New Roman" w:cs="Times New Roman"/>
          <w:sz w:val="28"/>
          <w:szCs w:val="28"/>
        </w:rPr>
        <w:t xml:space="preserve">, kura atbilstu ES un NATO </w:t>
      </w:r>
      <w:r w:rsidR="003C3952">
        <w:rPr>
          <w:rFonts w:ascii="Times New Roman" w:hAnsi="Times New Roman" w:cs="Times New Roman"/>
          <w:sz w:val="28"/>
          <w:szCs w:val="28"/>
        </w:rPr>
        <w:t>dalīb</w:t>
      </w:r>
      <w:r w:rsidRPr="001D560D">
        <w:rPr>
          <w:rFonts w:ascii="Times New Roman" w:hAnsi="Times New Roman" w:cs="Times New Roman"/>
          <w:sz w:val="28"/>
          <w:szCs w:val="28"/>
        </w:rPr>
        <w:t>valstu terorisma novēršanas un apkarošanas stratēģiskajām prioritātēm</w:t>
      </w:r>
      <w:r w:rsidR="004C6365" w:rsidRPr="001D560D">
        <w:rPr>
          <w:rFonts w:ascii="Times New Roman" w:hAnsi="Times New Roman" w:cs="Times New Roman"/>
          <w:sz w:val="28"/>
          <w:szCs w:val="28"/>
        </w:rPr>
        <w:t xml:space="preserve"> un pretterorisma darbības pamatprincipiem</w:t>
      </w:r>
      <w:r w:rsidR="00081D3A" w:rsidRPr="001D560D">
        <w:rPr>
          <w:rFonts w:ascii="Times New Roman" w:hAnsi="Times New Roman" w:cs="Times New Roman"/>
          <w:sz w:val="28"/>
          <w:szCs w:val="28"/>
        </w:rPr>
        <w:t>.</w:t>
      </w:r>
    </w:p>
    <w:p w14:paraId="65A22265" w14:textId="77777777" w:rsidR="008956E7" w:rsidRPr="00400AD5" w:rsidRDefault="004C6365" w:rsidP="00C150F9">
      <w:pPr>
        <w:spacing w:after="0" w:line="240" w:lineRule="auto"/>
        <w:ind w:firstLine="567"/>
        <w:jc w:val="both"/>
        <w:rPr>
          <w:rFonts w:ascii="Times New Roman" w:hAnsi="Times New Roman" w:cs="Times New Roman"/>
          <w:sz w:val="28"/>
          <w:szCs w:val="28"/>
        </w:rPr>
      </w:pPr>
      <w:r w:rsidRPr="00400AD5">
        <w:rPr>
          <w:rFonts w:ascii="Times New Roman" w:hAnsi="Times New Roman" w:cs="Times New Roman"/>
          <w:sz w:val="28"/>
          <w:szCs w:val="28"/>
        </w:rPr>
        <w:t xml:space="preserve"> </w:t>
      </w:r>
      <w:r w:rsidR="008956E7" w:rsidRPr="00400AD5">
        <w:rPr>
          <w:rFonts w:ascii="Times New Roman" w:hAnsi="Times New Roman" w:cs="Times New Roman"/>
          <w:sz w:val="28"/>
          <w:szCs w:val="28"/>
        </w:rPr>
        <w:t xml:space="preserve"> </w:t>
      </w:r>
    </w:p>
    <w:p w14:paraId="180E655E" w14:textId="3FBAEC72" w:rsidR="00CB0F11" w:rsidRPr="001D560D" w:rsidRDefault="00651FEA" w:rsidP="00C150F9">
      <w:pPr>
        <w:spacing w:after="0" w:line="240" w:lineRule="auto"/>
        <w:ind w:firstLine="567"/>
        <w:jc w:val="both"/>
        <w:rPr>
          <w:rFonts w:ascii="Times New Roman" w:hAnsi="Times New Roman" w:cs="Times New Roman"/>
          <w:sz w:val="28"/>
          <w:szCs w:val="28"/>
        </w:rPr>
      </w:pPr>
      <w:r w:rsidRPr="001D560D">
        <w:rPr>
          <w:rFonts w:ascii="Times New Roman" w:hAnsi="Times New Roman" w:cs="Times New Roman"/>
          <w:sz w:val="28"/>
          <w:szCs w:val="28"/>
        </w:rPr>
        <w:t xml:space="preserve">Ņemot vērā, ka </w:t>
      </w:r>
      <w:r w:rsidR="00FD20F2" w:rsidRPr="001D560D">
        <w:rPr>
          <w:rFonts w:ascii="Times New Roman" w:hAnsi="Times New Roman" w:cs="Times New Roman"/>
          <w:sz w:val="28"/>
          <w:szCs w:val="28"/>
        </w:rPr>
        <w:t xml:space="preserve">tolaik </w:t>
      </w:r>
      <w:r w:rsidR="00081D3A" w:rsidRPr="001D560D">
        <w:rPr>
          <w:rFonts w:ascii="Times New Roman" w:hAnsi="Times New Roman" w:cs="Times New Roman"/>
          <w:sz w:val="28"/>
          <w:szCs w:val="28"/>
        </w:rPr>
        <w:t xml:space="preserve">Latvijā </w:t>
      </w:r>
      <w:r w:rsidRPr="001D560D">
        <w:rPr>
          <w:rFonts w:ascii="Times New Roman" w:hAnsi="Times New Roman" w:cs="Times New Roman"/>
          <w:sz w:val="28"/>
          <w:szCs w:val="28"/>
        </w:rPr>
        <w:t xml:space="preserve">pretterorisma funkcijas bija sadalītas starp vairākām </w:t>
      </w:r>
      <w:r w:rsidR="009714EF" w:rsidRPr="001D560D">
        <w:rPr>
          <w:rFonts w:ascii="Times New Roman" w:hAnsi="Times New Roman" w:cs="Times New Roman"/>
          <w:sz w:val="28"/>
          <w:szCs w:val="28"/>
        </w:rPr>
        <w:t>valsts drošības iestādēm</w:t>
      </w:r>
      <w:r w:rsidRPr="001D560D">
        <w:rPr>
          <w:rFonts w:ascii="Times New Roman" w:hAnsi="Times New Roman" w:cs="Times New Roman"/>
          <w:sz w:val="28"/>
          <w:szCs w:val="28"/>
        </w:rPr>
        <w:t xml:space="preserve">, </w:t>
      </w:r>
      <w:r w:rsidR="003C3952">
        <w:rPr>
          <w:rFonts w:ascii="Times New Roman" w:hAnsi="Times New Roman" w:cs="Times New Roman"/>
          <w:sz w:val="28"/>
          <w:szCs w:val="28"/>
        </w:rPr>
        <w:t>starptautiskā sadarbība bija apgrūtināta</w:t>
      </w:r>
      <w:r w:rsidR="00081D3A" w:rsidRPr="001D560D">
        <w:rPr>
          <w:rFonts w:ascii="Times New Roman" w:hAnsi="Times New Roman" w:cs="Times New Roman"/>
          <w:sz w:val="28"/>
          <w:szCs w:val="28"/>
        </w:rPr>
        <w:t xml:space="preserve">, kā arī </w:t>
      </w:r>
      <w:r w:rsidR="00AB48C5" w:rsidRPr="001D560D">
        <w:rPr>
          <w:rFonts w:ascii="Times New Roman" w:hAnsi="Times New Roman" w:cs="Times New Roman"/>
          <w:sz w:val="28"/>
          <w:szCs w:val="28"/>
        </w:rPr>
        <w:t>nenodrošināja integrētu</w:t>
      </w:r>
      <w:r w:rsidR="00F10B47" w:rsidRPr="001D560D">
        <w:rPr>
          <w:rFonts w:ascii="Times New Roman" w:hAnsi="Times New Roman" w:cs="Times New Roman"/>
          <w:sz w:val="28"/>
          <w:szCs w:val="28"/>
        </w:rPr>
        <w:t>s</w:t>
      </w:r>
      <w:r w:rsidRPr="001D560D">
        <w:rPr>
          <w:rFonts w:ascii="Times New Roman" w:hAnsi="Times New Roman" w:cs="Times New Roman"/>
          <w:sz w:val="28"/>
          <w:szCs w:val="28"/>
        </w:rPr>
        <w:t xml:space="preserve"> un saskaņo</w:t>
      </w:r>
      <w:r w:rsidR="00AB48C5" w:rsidRPr="001D560D">
        <w:rPr>
          <w:rFonts w:ascii="Times New Roman" w:hAnsi="Times New Roman" w:cs="Times New Roman"/>
          <w:sz w:val="28"/>
          <w:szCs w:val="28"/>
        </w:rPr>
        <w:t>tu</w:t>
      </w:r>
      <w:r w:rsidR="00F10B47" w:rsidRPr="001D560D">
        <w:rPr>
          <w:rFonts w:ascii="Times New Roman" w:hAnsi="Times New Roman" w:cs="Times New Roman"/>
          <w:sz w:val="28"/>
          <w:szCs w:val="28"/>
        </w:rPr>
        <w:t xml:space="preserve">s </w:t>
      </w:r>
      <w:r w:rsidRPr="001D560D">
        <w:rPr>
          <w:rFonts w:ascii="Times New Roman" w:hAnsi="Times New Roman" w:cs="Times New Roman"/>
          <w:sz w:val="28"/>
          <w:szCs w:val="28"/>
        </w:rPr>
        <w:t xml:space="preserve">pretterorisma </w:t>
      </w:r>
      <w:r w:rsidR="009714EF" w:rsidRPr="001D560D">
        <w:rPr>
          <w:rFonts w:ascii="Times New Roman" w:hAnsi="Times New Roman" w:cs="Times New Roman"/>
          <w:sz w:val="28"/>
          <w:szCs w:val="28"/>
        </w:rPr>
        <w:t xml:space="preserve">pasākumus </w:t>
      </w:r>
      <w:r w:rsidRPr="001D560D">
        <w:rPr>
          <w:rFonts w:ascii="Times New Roman" w:hAnsi="Times New Roman" w:cs="Times New Roman"/>
          <w:sz w:val="28"/>
          <w:szCs w:val="28"/>
        </w:rPr>
        <w:t>un esošo resursu efektīvu izmantošanu.</w:t>
      </w:r>
      <w:r w:rsidR="009B5FF3" w:rsidRPr="001D560D">
        <w:rPr>
          <w:rFonts w:ascii="Times New Roman" w:hAnsi="Times New Roman" w:cs="Times New Roman"/>
          <w:sz w:val="28"/>
          <w:szCs w:val="28"/>
        </w:rPr>
        <w:t xml:space="preserve"> Tika identificēta nepieciešamība pēc specializētas struktūras, kas </w:t>
      </w:r>
      <w:r w:rsidR="00DD7C63" w:rsidRPr="001D560D">
        <w:rPr>
          <w:rFonts w:ascii="Times New Roman" w:hAnsi="Times New Roman" w:cs="Times New Roman"/>
          <w:sz w:val="28"/>
          <w:szCs w:val="28"/>
        </w:rPr>
        <w:t xml:space="preserve">nodrošinātu informācijas apmaiņu un sadarbību ar ES un NATO dalībvalstīm pretterorisma jomā, </w:t>
      </w:r>
      <w:r w:rsidR="009B5FF3" w:rsidRPr="001D560D">
        <w:rPr>
          <w:rFonts w:ascii="Times New Roman" w:hAnsi="Times New Roman" w:cs="Times New Roman"/>
          <w:sz w:val="28"/>
          <w:szCs w:val="28"/>
        </w:rPr>
        <w:t xml:space="preserve">veiktu pretterorisma </w:t>
      </w:r>
      <w:r w:rsidR="00365336">
        <w:rPr>
          <w:rFonts w:ascii="Times New Roman" w:hAnsi="Times New Roman" w:cs="Times New Roman"/>
          <w:sz w:val="28"/>
          <w:szCs w:val="28"/>
        </w:rPr>
        <w:t>pasākumos</w:t>
      </w:r>
      <w:r w:rsidR="009B5FF3" w:rsidRPr="001D560D">
        <w:rPr>
          <w:rFonts w:ascii="Times New Roman" w:hAnsi="Times New Roman" w:cs="Times New Roman"/>
          <w:sz w:val="28"/>
          <w:szCs w:val="28"/>
        </w:rPr>
        <w:t xml:space="preserve"> iesaistīto institūciju sadarbības koordinēšanu un pārraudzību</w:t>
      </w:r>
      <w:r w:rsidR="00DD7C63" w:rsidRPr="001D560D">
        <w:rPr>
          <w:rFonts w:ascii="Times New Roman" w:hAnsi="Times New Roman" w:cs="Times New Roman"/>
          <w:sz w:val="28"/>
          <w:szCs w:val="28"/>
        </w:rPr>
        <w:t xml:space="preserve"> nacionālā līmenī</w:t>
      </w:r>
      <w:r w:rsidR="009B5FF3" w:rsidRPr="001D560D">
        <w:rPr>
          <w:rFonts w:ascii="Times New Roman" w:hAnsi="Times New Roman" w:cs="Times New Roman"/>
          <w:sz w:val="28"/>
          <w:szCs w:val="28"/>
        </w:rPr>
        <w:t xml:space="preserve">, </w:t>
      </w:r>
      <w:r w:rsidR="009B4FD5" w:rsidRPr="001D560D">
        <w:rPr>
          <w:rFonts w:ascii="Times New Roman" w:hAnsi="Times New Roman" w:cs="Times New Roman"/>
          <w:sz w:val="28"/>
          <w:szCs w:val="28"/>
        </w:rPr>
        <w:t>koordinētu terorisma risku objektu aizsardzību</w:t>
      </w:r>
      <w:r w:rsidR="00AB48C5" w:rsidRPr="001D560D">
        <w:rPr>
          <w:rFonts w:ascii="Times New Roman" w:hAnsi="Times New Roman" w:cs="Times New Roman"/>
          <w:sz w:val="28"/>
          <w:szCs w:val="28"/>
        </w:rPr>
        <w:t xml:space="preserve"> un</w:t>
      </w:r>
      <w:r w:rsidR="009B4FD5" w:rsidRPr="001D560D">
        <w:rPr>
          <w:rFonts w:ascii="Times New Roman" w:hAnsi="Times New Roman" w:cs="Times New Roman"/>
          <w:sz w:val="28"/>
          <w:szCs w:val="28"/>
        </w:rPr>
        <w:t xml:space="preserve"> </w:t>
      </w:r>
      <w:r w:rsidR="008956E7" w:rsidRPr="001D560D">
        <w:rPr>
          <w:rFonts w:ascii="Times New Roman" w:hAnsi="Times New Roman" w:cs="Times New Roman"/>
          <w:sz w:val="28"/>
          <w:szCs w:val="28"/>
        </w:rPr>
        <w:t xml:space="preserve">organizētu regulāras </w:t>
      </w:r>
      <w:r w:rsidR="009B4FD5" w:rsidRPr="001D560D">
        <w:rPr>
          <w:rFonts w:ascii="Times New Roman" w:hAnsi="Times New Roman" w:cs="Times New Roman"/>
          <w:sz w:val="28"/>
          <w:szCs w:val="28"/>
        </w:rPr>
        <w:t xml:space="preserve">pretterorisma </w:t>
      </w:r>
      <w:r w:rsidR="008956E7" w:rsidRPr="001D560D">
        <w:rPr>
          <w:rFonts w:ascii="Times New Roman" w:hAnsi="Times New Roman" w:cs="Times New Roman"/>
          <w:sz w:val="28"/>
          <w:szCs w:val="28"/>
        </w:rPr>
        <w:t>mācības</w:t>
      </w:r>
      <w:r w:rsidR="009B4FD5" w:rsidRPr="001D560D">
        <w:rPr>
          <w:rFonts w:ascii="Times New Roman" w:hAnsi="Times New Roman" w:cs="Times New Roman"/>
          <w:sz w:val="28"/>
          <w:szCs w:val="28"/>
        </w:rPr>
        <w:t>,</w:t>
      </w:r>
      <w:r w:rsidR="008956E7" w:rsidRPr="001D560D">
        <w:rPr>
          <w:rFonts w:ascii="Times New Roman" w:hAnsi="Times New Roman" w:cs="Times New Roman"/>
          <w:sz w:val="28"/>
          <w:szCs w:val="28"/>
        </w:rPr>
        <w:t xml:space="preserve"> </w:t>
      </w:r>
      <w:r w:rsidR="009B4FD5" w:rsidRPr="001D560D">
        <w:rPr>
          <w:rFonts w:ascii="Times New Roman" w:hAnsi="Times New Roman" w:cs="Times New Roman"/>
          <w:sz w:val="28"/>
          <w:szCs w:val="28"/>
        </w:rPr>
        <w:t xml:space="preserve">nodrošinot gatavību novērst un pārvarēt teroristiska rakstura apdraudējumus. </w:t>
      </w:r>
    </w:p>
    <w:p w14:paraId="7B539778" w14:textId="77777777" w:rsidR="001258F1" w:rsidRPr="00CC0377" w:rsidRDefault="001258F1" w:rsidP="008117E0">
      <w:pPr>
        <w:spacing w:after="0" w:line="240" w:lineRule="auto"/>
        <w:ind w:firstLine="567"/>
        <w:jc w:val="both"/>
        <w:rPr>
          <w:rFonts w:ascii="Times New Roman" w:hAnsi="Times New Roman" w:cs="Times New Roman"/>
          <w:sz w:val="28"/>
          <w:szCs w:val="28"/>
        </w:rPr>
      </w:pPr>
    </w:p>
    <w:p w14:paraId="50E6CC01" w14:textId="2434BC6B" w:rsidR="00AE08AD" w:rsidRPr="00CC0377" w:rsidRDefault="001F5C15" w:rsidP="008117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Šo mērķu sasniegšanai </w:t>
      </w:r>
      <w:r w:rsidR="00296458" w:rsidRPr="00CC0377">
        <w:rPr>
          <w:rFonts w:ascii="Times New Roman" w:hAnsi="Times New Roman" w:cs="Times New Roman"/>
          <w:sz w:val="28"/>
          <w:szCs w:val="28"/>
        </w:rPr>
        <w:t>2005. gadā Drošības policijas (tagad –</w:t>
      </w:r>
      <w:r w:rsidR="00673413">
        <w:rPr>
          <w:rFonts w:ascii="Times New Roman" w:hAnsi="Times New Roman" w:cs="Times New Roman"/>
          <w:sz w:val="28"/>
          <w:szCs w:val="28"/>
        </w:rPr>
        <w:t xml:space="preserve"> </w:t>
      </w:r>
      <w:r w:rsidR="00263C7B">
        <w:rPr>
          <w:rFonts w:ascii="Times New Roman" w:hAnsi="Times New Roman" w:cs="Times New Roman"/>
          <w:sz w:val="28"/>
          <w:szCs w:val="28"/>
        </w:rPr>
        <w:t>VDD</w:t>
      </w:r>
      <w:r w:rsidR="00296458" w:rsidRPr="00CC0377">
        <w:rPr>
          <w:rFonts w:ascii="Times New Roman" w:hAnsi="Times New Roman" w:cs="Times New Roman"/>
          <w:sz w:val="28"/>
          <w:szCs w:val="28"/>
        </w:rPr>
        <w:t xml:space="preserve">) </w:t>
      </w:r>
      <w:r w:rsidR="006E275E" w:rsidRPr="00CC0377">
        <w:rPr>
          <w:rFonts w:ascii="Times New Roman" w:hAnsi="Times New Roman" w:cs="Times New Roman"/>
          <w:sz w:val="28"/>
          <w:szCs w:val="28"/>
        </w:rPr>
        <w:t>sastāvā tika izveidots Prettero</w:t>
      </w:r>
      <w:r w:rsidR="005E765C">
        <w:rPr>
          <w:rFonts w:ascii="Times New Roman" w:hAnsi="Times New Roman" w:cs="Times New Roman"/>
          <w:sz w:val="28"/>
          <w:szCs w:val="28"/>
        </w:rPr>
        <w:t>risma centrs, kura pamatuzdevumi</w:t>
      </w:r>
      <w:r w:rsidR="006E275E" w:rsidRPr="00CC0377">
        <w:rPr>
          <w:rFonts w:ascii="Times New Roman" w:hAnsi="Times New Roman" w:cs="Times New Roman"/>
          <w:sz w:val="28"/>
          <w:szCs w:val="28"/>
        </w:rPr>
        <w:t xml:space="preserve"> bija:</w:t>
      </w:r>
    </w:p>
    <w:p w14:paraId="412D347B" w14:textId="4F0EF888" w:rsidR="006E275E" w:rsidRPr="009D57E2" w:rsidRDefault="005E765C" w:rsidP="009D57E2">
      <w:pPr>
        <w:pStyle w:val="ListParagraph"/>
        <w:numPr>
          <w:ilvl w:val="0"/>
          <w:numId w:val="37"/>
        </w:numPr>
        <w:spacing w:after="0" w:line="240" w:lineRule="auto"/>
        <w:jc w:val="both"/>
        <w:rPr>
          <w:rFonts w:ascii="Times New Roman" w:hAnsi="Times New Roman" w:cs="Times New Roman"/>
          <w:sz w:val="28"/>
          <w:szCs w:val="28"/>
        </w:rPr>
      </w:pPr>
      <w:r w:rsidRPr="009D57E2">
        <w:rPr>
          <w:rFonts w:ascii="Times New Roman" w:hAnsi="Times New Roman" w:cs="Times New Roman"/>
          <w:sz w:val="28"/>
          <w:szCs w:val="28"/>
        </w:rPr>
        <w:t>i</w:t>
      </w:r>
      <w:r w:rsidR="006E275E" w:rsidRPr="009D57E2">
        <w:rPr>
          <w:rFonts w:ascii="Times New Roman" w:hAnsi="Times New Roman" w:cs="Times New Roman"/>
          <w:sz w:val="28"/>
          <w:szCs w:val="28"/>
        </w:rPr>
        <w:t xml:space="preserve">zstrādāt </w:t>
      </w:r>
      <w:r w:rsidR="001D560D">
        <w:rPr>
          <w:rFonts w:ascii="Times New Roman" w:hAnsi="Times New Roman" w:cs="Times New Roman"/>
          <w:sz w:val="28"/>
          <w:szCs w:val="28"/>
        </w:rPr>
        <w:t>nacionālo</w:t>
      </w:r>
      <w:r w:rsidR="006E275E" w:rsidRPr="009D57E2">
        <w:rPr>
          <w:rFonts w:ascii="Times New Roman" w:hAnsi="Times New Roman" w:cs="Times New Roman"/>
          <w:sz w:val="28"/>
          <w:szCs w:val="28"/>
        </w:rPr>
        <w:t xml:space="preserve"> politiku cīņā ar terorismu;</w:t>
      </w:r>
    </w:p>
    <w:p w14:paraId="7E431EA8" w14:textId="7EEA23FB" w:rsidR="006E275E" w:rsidRPr="009D57E2" w:rsidRDefault="005E765C" w:rsidP="009D57E2">
      <w:pPr>
        <w:pStyle w:val="ListParagraph"/>
        <w:numPr>
          <w:ilvl w:val="0"/>
          <w:numId w:val="37"/>
        </w:numPr>
        <w:spacing w:after="0" w:line="240" w:lineRule="auto"/>
        <w:jc w:val="both"/>
        <w:rPr>
          <w:rFonts w:ascii="Times New Roman" w:hAnsi="Times New Roman" w:cs="Times New Roman"/>
          <w:sz w:val="28"/>
          <w:szCs w:val="28"/>
        </w:rPr>
      </w:pPr>
      <w:r w:rsidRPr="009D57E2">
        <w:rPr>
          <w:rFonts w:ascii="Times New Roman" w:hAnsi="Times New Roman" w:cs="Times New Roman"/>
          <w:sz w:val="28"/>
          <w:szCs w:val="28"/>
        </w:rPr>
        <w:t>n</w:t>
      </w:r>
      <w:r w:rsidR="006E275E" w:rsidRPr="009D57E2">
        <w:rPr>
          <w:rFonts w:ascii="Times New Roman" w:hAnsi="Times New Roman" w:cs="Times New Roman"/>
          <w:sz w:val="28"/>
          <w:szCs w:val="28"/>
        </w:rPr>
        <w:t>odrošināt pastāvīgu gatavību terorisma draudu efektīvai novēršanai un apkarošanai;</w:t>
      </w:r>
    </w:p>
    <w:p w14:paraId="6FFC1A46" w14:textId="690224A0" w:rsidR="006E275E" w:rsidRPr="009D57E2" w:rsidRDefault="005E765C" w:rsidP="009D57E2">
      <w:pPr>
        <w:pStyle w:val="ListParagraph"/>
        <w:numPr>
          <w:ilvl w:val="0"/>
          <w:numId w:val="37"/>
        </w:numPr>
        <w:spacing w:after="0" w:line="240" w:lineRule="auto"/>
        <w:jc w:val="both"/>
        <w:rPr>
          <w:rFonts w:ascii="Times New Roman" w:hAnsi="Times New Roman" w:cs="Times New Roman"/>
          <w:sz w:val="28"/>
          <w:szCs w:val="28"/>
        </w:rPr>
      </w:pPr>
      <w:r w:rsidRPr="009D57E2">
        <w:rPr>
          <w:rFonts w:ascii="Times New Roman" w:hAnsi="Times New Roman" w:cs="Times New Roman"/>
          <w:sz w:val="28"/>
          <w:szCs w:val="28"/>
        </w:rPr>
        <w:t>ī</w:t>
      </w:r>
      <w:r w:rsidR="006E275E" w:rsidRPr="009D57E2">
        <w:rPr>
          <w:rFonts w:ascii="Times New Roman" w:hAnsi="Times New Roman" w:cs="Times New Roman"/>
          <w:sz w:val="28"/>
          <w:szCs w:val="28"/>
        </w:rPr>
        <w:t>stenot vienotu un saskaņotu pretterorisma pasākumu ieviešanu un nodrošināt pretterorisma pasākumos iesaistīto institūciju koordinēšanu;</w:t>
      </w:r>
    </w:p>
    <w:p w14:paraId="3588EA63" w14:textId="6F1BD61A" w:rsidR="006E275E" w:rsidRPr="009D57E2" w:rsidRDefault="005E765C" w:rsidP="009D57E2">
      <w:pPr>
        <w:pStyle w:val="ListParagraph"/>
        <w:numPr>
          <w:ilvl w:val="0"/>
          <w:numId w:val="37"/>
        </w:numPr>
        <w:spacing w:after="0" w:line="240" w:lineRule="auto"/>
        <w:jc w:val="both"/>
        <w:rPr>
          <w:rFonts w:ascii="Times New Roman" w:hAnsi="Times New Roman" w:cs="Times New Roman"/>
          <w:sz w:val="28"/>
          <w:szCs w:val="28"/>
        </w:rPr>
      </w:pPr>
      <w:r w:rsidRPr="009D57E2">
        <w:rPr>
          <w:rFonts w:ascii="Times New Roman" w:hAnsi="Times New Roman" w:cs="Times New Roman"/>
          <w:sz w:val="28"/>
          <w:szCs w:val="28"/>
        </w:rPr>
        <w:t>v</w:t>
      </w:r>
      <w:r w:rsidR="006E275E" w:rsidRPr="009D57E2">
        <w:rPr>
          <w:rFonts w:ascii="Times New Roman" w:hAnsi="Times New Roman" w:cs="Times New Roman"/>
          <w:sz w:val="28"/>
          <w:szCs w:val="28"/>
        </w:rPr>
        <w:t>eidot un nodrošināt saskaņotu un efektīvu starptautisko sadarbību terorisma apkarošanas jomā.</w:t>
      </w:r>
      <w:r w:rsidR="009D57E2">
        <w:rPr>
          <w:rStyle w:val="FootnoteReference"/>
          <w:rFonts w:ascii="Times New Roman" w:hAnsi="Times New Roman" w:cs="Times New Roman"/>
          <w:sz w:val="28"/>
          <w:szCs w:val="28"/>
        </w:rPr>
        <w:footnoteReference w:id="5"/>
      </w:r>
    </w:p>
    <w:p w14:paraId="7D4F86BE" w14:textId="77777777" w:rsidR="009D57E2" w:rsidRPr="009D57E2" w:rsidRDefault="009D57E2" w:rsidP="009D57E2">
      <w:pPr>
        <w:spacing w:after="0" w:line="240" w:lineRule="auto"/>
        <w:ind w:firstLine="567"/>
        <w:jc w:val="both"/>
        <w:rPr>
          <w:rFonts w:ascii="Times New Roman" w:hAnsi="Times New Roman" w:cs="Times New Roman"/>
          <w:sz w:val="28"/>
          <w:szCs w:val="28"/>
        </w:rPr>
      </w:pPr>
    </w:p>
    <w:p w14:paraId="6094B4A6" w14:textId="184C5C01" w:rsidR="00AE08AD" w:rsidRDefault="000129DC" w:rsidP="009D57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Izveidotā</w:t>
      </w:r>
      <w:r w:rsidR="00644676">
        <w:rPr>
          <w:rFonts w:ascii="Times New Roman" w:hAnsi="Times New Roman" w:cs="Times New Roman"/>
          <w:sz w:val="28"/>
          <w:szCs w:val="28"/>
        </w:rPr>
        <w:t xml:space="preserve"> </w:t>
      </w:r>
      <w:r w:rsidR="00773E47">
        <w:rPr>
          <w:rFonts w:ascii="Times New Roman" w:hAnsi="Times New Roman" w:cs="Times New Roman"/>
          <w:sz w:val="28"/>
          <w:szCs w:val="28"/>
        </w:rPr>
        <w:t>Pretterorisma centra viena no galvenajām funkcijām – gan tā izveides sākumā, gan šobr</w:t>
      </w:r>
      <w:r w:rsidR="00706D46">
        <w:rPr>
          <w:rFonts w:ascii="Times New Roman" w:hAnsi="Times New Roman" w:cs="Times New Roman"/>
          <w:sz w:val="28"/>
          <w:szCs w:val="28"/>
        </w:rPr>
        <w:t>īd – ir pilnveidot pretterorisma sistēmu,</w:t>
      </w:r>
      <w:r w:rsidR="00644676">
        <w:rPr>
          <w:rFonts w:ascii="Times New Roman" w:hAnsi="Times New Roman" w:cs="Times New Roman"/>
          <w:sz w:val="28"/>
          <w:szCs w:val="28"/>
        </w:rPr>
        <w:t xml:space="preserve"> </w:t>
      </w:r>
      <w:r w:rsidR="009D57E2" w:rsidRPr="009D57E2">
        <w:rPr>
          <w:rFonts w:ascii="Times New Roman" w:hAnsi="Times New Roman" w:cs="Times New Roman"/>
          <w:sz w:val="28"/>
          <w:szCs w:val="28"/>
        </w:rPr>
        <w:t>i</w:t>
      </w:r>
      <w:r w:rsidR="00926DEB">
        <w:rPr>
          <w:rFonts w:ascii="Times New Roman" w:hAnsi="Times New Roman" w:cs="Times New Roman"/>
          <w:sz w:val="28"/>
          <w:szCs w:val="28"/>
        </w:rPr>
        <w:t>esaistot</w:t>
      </w:r>
      <w:r w:rsidR="009D57E2" w:rsidRPr="009D57E2">
        <w:rPr>
          <w:rFonts w:ascii="Times New Roman" w:hAnsi="Times New Roman" w:cs="Times New Roman"/>
          <w:sz w:val="28"/>
          <w:szCs w:val="28"/>
        </w:rPr>
        <w:t xml:space="preserve"> valsts un pašvaldīb</w:t>
      </w:r>
      <w:r w:rsidR="00365336">
        <w:rPr>
          <w:rFonts w:ascii="Times New Roman" w:hAnsi="Times New Roman" w:cs="Times New Roman"/>
          <w:sz w:val="28"/>
          <w:szCs w:val="28"/>
        </w:rPr>
        <w:t>u</w:t>
      </w:r>
      <w:r w:rsidR="009D57E2" w:rsidRPr="009D57E2">
        <w:rPr>
          <w:rFonts w:ascii="Times New Roman" w:hAnsi="Times New Roman" w:cs="Times New Roman"/>
          <w:sz w:val="28"/>
          <w:szCs w:val="28"/>
        </w:rPr>
        <w:t xml:space="preserve"> institūcijas un</w:t>
      </w:r>
      <w:r w:rsidR="00CD3795">
        <w:rPr>
          <w:rFonts w:ascii="Times New Roman" w:hAnsi="Times New Roman" w:cs="Times New Roman"/>
          <w:sz w:val="28"/>
          <w:szCs w:val="28"/>
        </w:rPr>
        <w:t xml:space="preserve"> citas</w:t>
      </w:r>
      <w:r w:rsidR="009D57E2" w:rsidRPr="009D57E2">
        <w:rPr>
          <w:rFonts w:ascii="Times New Roman" w:hAnsi="Times New Roman" w:cs="Times New Roman"/>
          <w:sz w:val="28"/>
          <w:szCs w:val="28"/>
        </w:rPr>
        <w:t xml:space="preserve"> juridiskās personas, nodrošinot vienotu izpratni par pretterorisma preventīvajiem un reaģēšanas pasākumiem un koordinētu rīcību šo pasākumu laikā.</w:t>
      </w:r>
    </w:p>
    <w:p w14:paraId="2661CC00" w14:textId="77777777" w:rsidR="009D57E2" w:rsidRPr="00CC0377" w:rsidRDefault="009D57E2" w:rsidP="009D57E2">
      <w:pPr>
        <w:spacing w:after="0" w:line="240" w:lineRule="auto"/>
        <w:ind w:firstLine="567"/>
        <w:jc w:val="both"/>
        <w:rPr>
          <w:rFonts w:ascii="Times New Roman" w:hAnsi="Times New Roman" w:cs="Times New Roman"/>
          <w:sz w:val="28"/>
          <w:szCs w:val="28"/>
        </w:rPr>
      </w:pPr>
    </w:p>
    <w:p w14:paraId="4CE0211C" w14:textId="77777777" w:rsidR="00365336" w:rsidRDefault="00A47BA1" w:rsidP="003653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Veidojot pretterorisma sistēmu, tika definēti</w:t>
      </w:r>
      <w:r w:rsidR="00A92605">
        <w:rPr>
          <w:rFonts w:ascii="Times New Roman" w:hAnsi="Times New Roman" w:cs="Times New Roman"/>
          <w:sz w:val="28"/>
          <w:szCs w:val="28"/>
        </w:rPr>
        <w:t xml:space="preserve"> </w:t>
      </w:r>
      <w:r w:rsidR="00433718">
        <w:rPr>
          <w:rFonts w:ascii="Times New Roman" w:hAnsi="Times New Roman" w:cs="Times New Roman"/>
          <w:sz w:val="28"/>
          <w:szCs w:val="28"/>
        </w:rPr>
        <w:t>trīs</w:t>
      </w:r>
      <w:r w:rsidR="00A92605">
        <w:rPr>
          <w:rFonts w:ascii="Times New Roman" w:hAnsi="Times New Roman" w:cs="Times New Roman"/>
          <w:sz w:val="28"/>
          <w:szCs w:val="28"/>
        </w:rPr>
        <w:t xml:space="preserve"> prioritārie darbības virzieni</w:t>
      </w:r>
      <w:r w:rsidR="00C00E13">
        <w:rPr>
          <w:rFonts w:ascii="Times New Roman" w:hAnsi="Times New Roman" w:cs="Times New Roman"/>
          <w:sz w:val="28"/>
          <w:szCs w:val="28"/>
        </w:rPr>
        <w:t xml:space="preserve"> </w:t>
      </w:r>
      <w:r w:rsidR="00441E0D">
        <w:rPr>
          <w:rFonts w:ascii="Times New Roman" w:hAnsi="Times New Roman" w:cs="Times New Roman"/>
          <w:sz w:val="28"/>
          <w:szCs w:val="28"/>
        </w:rPr>
        <w:t xml:space="preserve">– </w:t>
      </w:r>
      <w:r w:rsidR="00433718">
        <w:rPr>
          <w:rFonts w:ascii="Times New Roman" w:hAnsi="Times New Roman" w:cs="Times New Roman"/>
          <w:sz w:val="28"/>
          <w:szCs w:val="28"/>
        </w:rPr>
        <w:t xml:space="preserve">informācijas analīze, </w:t>
      </w:r>
      <w:proofErr w:type="spellStart"/>
      <w:r w:rsidR="00441E0D">
        <w:rPr>
          <w:rFonts w:ascii="Times New Roman" w:hAnsi="Times New Roman" w:cs="Times New Roman"/>
          <w:sz w:val="28"/>
          <w:szCs w:val="28"/>
        </w:rPr>
        <w:t>preven</w:t>
      </w:r>
      <w:r w:rsidR="00B06162">
        <w:rPr>
          <w:rFonts w:ascii="Times New Roman" w:hAnsi="Times New Roman" w:cs="Times New Roman"/>
          <w:sz w:val="28"/>
          <w:szCs w:val="28"/>
        </w:rPr>
        <w:t>cija</w:t>
      </w:r>
      <w:proofErr w:type="spellEnd"/>
      <w:r w:rsidR="00B06162">
        <w:rPr>
          <w:rFonts w:ascii="Times New Roman" w:hAnsi="Times New Roman" w:cs="Times New Roman"/>
          <w:sz w:val="28"/>
          <w:szCs w:val="28"/>
        </w:rPr>
        <w:t xml:space="preserve"> un reaģēšana</w:t>
      </w:r>
      <w:r w:rsidR="005F5127">
        <w:rPr>
          <w:rFonts w:ascii="Times New Roman" w:hAnsi="Times New Roman" w:cs="Times New Roman"/>
          <w:sz w:val="28"/>
          <w:szCs w:val="28"/>
        </w:rPr>
        <w:t>.</w:t>
      </w:r>
    </w:p>
    <w:p w14:paraId="6BF0232A" w14:textId="77777777" w:rsidR="00365336" w:rsidRDefault="00365336" w:rsidP="00365336">
      <w:pPr>
        <w:spacing w:after="0" w:line="240" w:lineRule="auto"/>
        <w:ind w:firstLine="567"/>
        <w:jc w:val="both"/>
        <w:rPr>
          <w:rFonts w:ascii="Times New Roman" w:hAnsi="Times New Roman" w:cs="Times New Roman"/>
          <w:sz w:val="28"/>
          <w:szCs w:val="28"/>
        </w:rPr>
      </w:pPr>
    </w:p>
    <w:p w14:paraId="0C67E693" w14:textId="77777777" w:rsidR="00365336" w:rsidRDefault="009D57E2" w:rsidP="00365336">
      <w:pPr>
        <w:spacing w:after="0" w:line="240" w:lineRule="auto"/>
        <w:ind w:firstLine="567"/>
        <w:jc w:val="both"/>
        <w:rPr>
          <w:rFonts w:ascii="Times New Roman" w:hAnsi="Times New Roman" w:cs="Times New Roman"/>
          <w:sz w:val="28"/>
          <w:szCs w:val="28"/>
        </w:rPr>
      </w:pPr>
      <w:r w:rsidRPr="00365336">
        <w:rPr>
          <w:rFonts w:ascii="Times New Roman" w:hAnsi="Times New Roman" w:cs="Times New Roman"/>
          <w:b/>
          <w:sz w:val="28"/>
          <w:szCs w:val="28"/>
        </w:rPr>
        <w:t>Informācijas analīze</w:t>
      </w:r>
      <w:r w:rsidRPr="00365336">
        <w:rPr>
          <w:rFonts w:ascii="Times New Roman" w:hAnsi="Times New Roman" w:cs="Times New Roman"/>
          <w:sz w:val="28"/>
          <w:szCs w:val="28"/>
        </w:rPr>
        <w:t xml:space="preserve"> </w:t>
      </w:r>
      <w:r w:rsidR="001A222B" w:rsidRPr="00365336">
        <w:rPr>
          <w:rFonts w:ascii="Times New Roman" w:hAnsi="Times New Roman" w:cs="Times New Roman"/>
          <w:sz w:val="28"/>
          <w:szCs w:val="28"/>
        </w:rPr>
        <w:t>ietver</w:t>
      </w:r>
      <w:r w:rsidR="001A222B" w:rsidRPr="00365336">
        <w:rPr>
          <w:rFonts w:ascii="Times New Roman" w:hAnsi="Times New Roman" w:cs="Times New Roman"/>
          <w:color w:val="FF0000"/>
          <w:sz w:val="28"/>
          <w:szCs w:val="28"/>
        </w:rPr>
        <w:t xml:space="preserve"> </w:t>
      </w:r>
      <w:r w:rsidRPr="00365336">
        <w:rPr>
          <w:rFonts w:ascii="Times New Roman" w:hAnsi="Times New Roman" w:cs="Times New Roman"/>
          <w:sz w:val="28"/>
          <w:szCs w:val="28"/>
        </w:rPr>
        <w:t>visas ar terorismu s</w:t>
      </w:r>
      <w:r w:rsidR="00721B84" w:rsidRPr="00365336">
        <w:rPr>
          <w:rFonts w:ascii="Times New Roman" w:hAnsi="Times New Roman" w:cs="Times New Roman"/>
          <w:sz w:val="28"/>
          <w:szCs w:val="28"/>
        </w:rPr>
        <w:t>aistītās informāci</w:t>
      </w:r>
      <w:r w:rsidR="001F5C15" w:rsidRPr="00365336">
        <w:rPr>
          <w:rFonts w:ascii="Times New Roman" w:hAnsi="Times New Roman" w:cs="Times New Roman"/>
          <w:sz w:val="28"/>
          <w:szCs w:val="28"/>
        </w:rPr>
        <w:t xml:space="preserve">jas – </w:t>
      </w:r>
      <w:r w:rsidRPr="00365336">
        <w:rPr>
          <w:rFonts w:ascii="Times New Roman" w:hAnsi="Times New Roman" w:cs="Times New Roman"/>
          <w:sz w:val="28"/>
          <w:szCs w:val="28"/>
        </w:rPr>
        <w:t>no partneru dienest</w:t>
      </w:r>
      <w:r w:rsidR="0067116A" w:rsidRPr="00365336">
        <w:rPr>
          <w:rFonts w:ascii="Times New Roman" w:hAnsi="Times New Roman" w:cs="Times New Roman"/>
          <w:sz w:val="28"/>
          <w:szCs w:val="28"/>
        </w:rPr>
        <w:t>iem</w:t>
      </w:r>
      <w:r w:rsidRPr="00365336">
        <w:rPr>
          <w:rFonts w:ascii="Times New Roman" w:hAnsi="Times New Roman" w:cs="Times New Roman"/>
          <w:sz w:val="28"/>
          <w:szCs w:val="28"/>
        </w:rPr>
        <w:t xml:space="preserve"> saņemtās, </w:t>
      </w:r>
      <w:r w:rsidR="001F5C15" w:rsidRPr="00365336">
        <w:rPr>
          <w:rFonts w:ascii="Times New Roman" w:hAnsi="Times New Roman" w:cs="Times New Roman"/>
          <w:sz w:val="28"/>
          <w:szCs w:val="28"/>
        </w:rPr>
        <w:t>operatīvā veidā iegūtās,</w:t>
      </w:r>
      <w:r w:rsidRPr="00365336">
        <w:rPr>
          <w:rFonts w:ascii="Times New Roman" w:hAnsi="Times New Roman" w:cs="Times New Roman"/>
          <w:sz w:val="28"/>
          <w:szCs w:val="28"/>
        </w:rPr>
        <w:t xml:space="preserve"> kā arī atklātos avotos identificētās – stratēģisko, operacionālo un taktisko analīzi</w:t>
      </w:r>
      <w:r w:rsidR="00FE6D7C" w:rsidRPr="00365336">
        <w:rPr>
          <w:rFonts w:ascii="Times New Roman" w:hAnsi="Times New Roman" w:cs="Times New Roman"/>
          <w:sz w:val="28"/>
          <w:szCs w:val="28"/>
        </w:rPr>
        <w:t xml:space="preserve">. Tādā veidā </w:t>
      </w:r>
      <w:r w:rsidR="009E7BEF" w:rsidRPr="00365336">
        <w:rPr>
          <w:rFonts w:ascii="Times New Roman" w:hAnsi="Times New Roman" w:cs="Times New Roman"/>
          <w:sz w:val="28"/>
          <w:szCs w:val="28"/>
        </w:rPr>
        <w:t>tiek</w:t>
      </w:r>
      <w:r w:rsidR="00FE6D7C" w:rsidRPr="00365336">
        <w:rPr>
          <w:rFonts w:ascii="Times New Roman" w:hAnsi="Times New Roman" w:cs="Times New Roman"/>
          <w:sz w:val="28"/>
          <w:szCs w:val="28"/>
        </w:rPr>
        <w:t xml:space="preserve"> </w:t>
      </w:r>
      <w:r w:rsidR="00721B84" w:rsidRPr="00365336">
        <w:rPr>
          <w:rFonts w:ascii="Times New Roman" w:hAnsi="Times New Roman" w:cs="Times New Roman"/>
          <w:sz w:val="28"/>
          <w:szCs w:val="28"/>
        </w:rPr>
        <w:t xml:space="preserve">attīstīta informācijas apmaiņa gan ar ārvalstu partneru dienestiem, gan arī nacionāla līmeņa valsts un pašvaldību institūcijām, kā arī privātā sektora </w:t>
      </w:r>
      <w:r w:rsidR="00FE6D7C" w:rsidRPr="00365336">
        <w:rPr>
          <w:rFonts w:ascii="Times New Roman" w:hAnsi="Times New Roman" w:cs="Times New Roman"/>
          <w:sz w:val="28"/>
          <w:szCs w:val="28"/>
        </w:rPr>
        <w:t>pārstāvjiem</w:t>
      </w:r>
      <w:r w:rsidR="00721B84" w:rsidRPr="00365336">
        <w:rPr>
          <w:rFonts w:ascii="Times New Roman" w:hAnsi="Times New Roman" w:cs="Times New Roman"/>
          <w:sz w:val="28"/>
          <w:szCs w:val="28"/>
        </w:rPr>
        <w:t xml:space="preserve"> par pretterorisma jautājumiem. Informācijas analīzes, starptautiskās un </w:t>
      </w:r>
      <w:proofErr w:type="spellStart"/>
      <w:r w:rsidR="00721B84" w:rsidRPr="00365336">
        <w:rPr>
          <w:rFonts w:ascii="Times New Roman" w:hAnsi="Times New Roman" w:cs="Times New Roman"/>
          <w:sz w:val="28"/>
          <w:szCs w:val="28"/>
        </w:rPr>
        <w:t>starpinstitucionālās</w:t>
      </w:r>
      <w:proofErr w:type="spellEnd"/>
      <w:r w:rsidR="00721B84" w:rsidRPr="00365336">
        <w:rPr>
          <w:rFonts w:ascii="Times New Roman" w:hAnsi="Times New Roman" w:cs="Times New Roman"/>
          <w:sz w:val="28"/>
          <w:szCs w:val="28"/>
        </w:rPr>
        <w:t xml:space="preserve"> sadarbības ietvaros iegūtie dati tālāk </w:t>
      </w:r>
      <w:r w:rsidR="009E7BEF" w:rsidRPr="00365336">
        <w:rPr>
          <w:rFonts w:ascii="Times New Roman" w:hAnsi="Times New Roman" w:cs="Times New Roman"/>
          <w:sz w:val="28"/>
          <w:szCs w:val="28"/>
        </w:rPr>
        <w:t>tiek</w:t>
      </w:r>
      <w:r w:rsidR="00721B84" w:rsidRPr="00365336">
        <w:rPr>
          <w:rFonts w:ascii="Times New Roman" w:hAnsi="Times New Roman" w:cs="Times New Roman"/>
          <w:sz w:val="28"/>
          <w:szCs w:val="28"/>
        </w:rPr>
        <w:t xml:space="preserve"> izmantoti</w:t>
      </w:r>
      <w:r w:rsidRPr="00365336">
        <w:rPr>
          <w:rFonts w:ascii="Times New Roman" w:hAnsi="Times New Roman" w:cs="Times New Roman"/>
          <w:sz w:val="28"/>
          <w:szCs w:val="28"/>
        </w:rPr>
        <w:t>, lai sagatavotu potenciālo draudu analīzi un informētu valsts augstākās amatpersonas un pretterorisma</w:t>
      </w:r>
      <w:r w:rsidR="00D74409" w:rsidRPr="00365336">
        <w:rPr>
          <w:rFonts w:ascii="Times New Roman" w:hAnsi="Times New Roman" w:cs="Times New Roman"/>
          <w:sz w:val="28"/>
          <w:szCs w:val="28"/>
        </w:rPr>
        <w:t xml:space="preserve"> </w:t>
      </w:r>
      <w:r w:rsidRPr="00365336">
        <w:rPr>
          <w:rFonts w:ascii="Times New Roman" w:hAnsi="Times New Roman" w:cs="Times New Roman"/>
          <w:sz w:val="28"/>
          <w:szCs w:val="28"/>
        </w:rPr>
        <w:t>pasākumos iesaistītās in</w:t>
      </w:r>
      <w:r w:rsidR="00D74409" w:rsidRPr="00365336">
        <w:rPr>
          <w:rFonts w:ascii="Times New Roman" w:hAnsi="Times New Roman" w:cs="Times New Roman"/>
          <w:sz w:val="28"/>
          <w:szCs w:val="28"/>
        </w:rPr>
        <w:t>s</w:t>
      </w:r>
      <w:r w:rsidRPr="00365336">
        <w:rPr>
          <w:rFonts w:ascii="Times New Roman" w:hAnsi="Times New Roman" w:cs="Times New Roman"/>
          <w:sz w:val="28"/>
          <w:szCs w:val="28"/>
        </w:rPr>
        <w:t>titūcijas</w:t>
      </w:r>
      <w:r w:rsidR="00D74409" w:rsidRPr="00365336">
        <w:rPr>
          <w:rFonts w:ascii="Times New Roman" w:hAnsi="Times New Roman" w:cs="Times New Roman"/>
          <w:sz w:val="28"/>
          <w:szCs w:val="28"/>
        </w:rPr>
        <w:t xml:space="preserve">. </w:t>
      </w:r>
    </w:p>
    <w:p w14:paraId="716FE5C0" w14:textId="77777777" w:rsidR="00365336" w:rsidRDefault="00365336" w:rsidP="00365336">
      <w:pPr>
        <w:spacing w:after="0" w:line="240" w:lineRule="auto"/>
        <w:ind w:firstLine="567"/>
        <w:jc w:val="both"/>
        <w:rPr>
          <w:rFonts w:ascii="Times New Roman" w:hAnsi="Times New Roman" w:cs="Times New Roman"/>
          <w:sz w:val="28"/>
          <w:szCs w:val="28"/>
        </w:rPr>
      </w:pPr>
    </w:p>
    <w:p w14:paraId="5E2E4CDD" w14:textId="20093355" w:rsidR="00B06162" w:rsidRPr="00365336" w:rsidRDefault="00D74409" w:rsidP="00365336">
      <w:pPr>
        <w:spacing w:after="0" w:line="240" w:lineRule="auto"/>
        <w:ind w:firstLine="567"/>
        <w:jc w:val="both"/>
        <w:rPr>
          <w:rFonts w:ascii="Times New Roman" w:hAnsi="Times New Roman" w:cs="Times New Roman"/>
          <w:sz w:val="28"/>
          <w:szCs w:val="28"/>
        </w:rPr>
      </w:pPr>
      <w:proofErr w:type="spellStart"/>
      <w:r w:rsidRPr="00365336">
        <w:rPr>
          <w:rFonts w:ascii="Times New Roman" w:hAnsi="Times New Roman" w:cs="Times New Roman"/>
          <w:b/>
          <w:sz w:val="28"/>
          <w:szCs w:val="28"/>
        </w:rPr>
        <w:t>Prevencija</w:t>
      </w:r>
      <w:proofErr w:type="spellEnd"/>
      <w:r w:rsidR="0074574C" w:rsidRPr="00365336">
        <w:rPr>
          <w:rFonts w:ascii="Times New Roman" w:hAnsi="Times New Roman" w:cs="Times New Roman"/>
          <w:b/>
          <w:sz w:val="28"/>
          <w:szCs w:val="28"/>
        </w:rPr>
        <w:t xml:space="preserve"> jeb novēršana</w:t>
      </w:r>
      <w:r w:rsidRPr="00365336">
        <w:rPr>
          <w:rFonts w:ascii="Times New Roman" w:hAnsi="Times New Roman" w:cs="Times New Roman"/>
          <w:b/>
          <w:sz w:val="28"/>
          <w:szCs w:val="28"/>
        </w:rPr>
        <w:t xml:space="preserve"> </w:t>
      </w:r>
      <w:r w:rsidR="009E7BEF" w:rsidRPr="00365336">
        <w:rPr>
          <w:rFonts w:ascii="Times New Roman" w:hAnsi="Times New Roman" w:cs="Times New Roman"/>
          <w:sz w:val="28"/>
          <w:szCs w:val="28"/>
        </w:rPr>
        <w:t>ietver</w:t>
      </w:r>
      <w:r w:rsidR="005410EC" w:rsidRPr="00365336">
        <w:rPr>
          <w:rFonts w:ascii="Times New Roman" w:hAnsi="Times New Roman" w:cs="Times New Roman"/>
          <w:sz w:val="28"/>
          <w:szCs w:val="28"/>
        </w:rPr>
        <w:t xml:space="preserve"> </w:t>
      </w:r>
      <w:r w:rsidRPr="00365336">
        <w:rPr>
          <w:rFonts w:ascii="Times New Roman" w:hAnsi="Times New Roman" w:cs="Times New Roman"/>
          <w:sz w:val="28"/>
          <w:szCs w:val="28"/>
        </w:rPr>
        <w:t>pretterorisma p</w:t>
      </w:r>
      <w:r w:rsidR="00B06162" w:rsidRPr="00365336">
        <w:rPr>
          <w:rFonts w:ascii="Times New Roman" w:hAnsi="Times New Roman" w:cs="Times New Roman"/>
          <w:sz w:val="28"/>
          <w:szCs w:val="28"/>
        </w:rPr>
        <w:t xml:space="preserve">reventīvo pasākumu </w:t>
      </w:r>
      <w:r w:rsidRPr="00365336">
        <w:rPr>
          <w:rFonts w:ascii="Times New Roman" w:hAnsi="Times New Roman" w:cs="Times New Roman"/>
          <w:sz w:val="28"/>
          <w:szCs w:val="28"/>
        </w:rPr>
        <w:t xml:space="preserve">izstrādi, lai </w:t>
      </w:r>
      <w:r w:rsidR="00EF5FE5" w:rsidRPr="00365336">
        <w:rPr>
          <w:rFonts w:ascii="Times New Roman" w:hAnsi="Times New Roman" w:cs="Times New Roman"/>
          <w:sz w:val="28"/>
          <w:szCs w:val="28"/>
        </w:rPr>
        <w:t xml:space="preserve">savlaicīgi </w:t>
      </w:r>
      <w:r w:rsidRPr="00365336">
        <w:rPr>
          <w:rFonts w:ascii="Times New Roman" w:hAnsi="Times New Roman" w:cs="Times New Roman"/>
          <w:sz w:val="28"/>
          <w:szCs w:val="28"/>
        </w:rPr>
        <w:t xml:space="preserve">identificētu un novērstu potenciālos terorisma draudus un </w:t>
      </w:r>
      <w:r w:rsidR="003D771C" w:rsidRPr="00365336">
        <w:rPr>
          <w:rFonts w:ascii="Times New Roman" w:hAnsi="Times New Roman" w:cs="Times New Roman"/>
          <w:sz w:val="28"/>
          <w:szCs w:val="28"/>
        </w:rPr>
        <w:t>ieviestu</w:t>
      </w:r>
      <w:r w:rsidRPr="00365336">
        <w:rPr>
          <w:rFonts w:ascii="Times New Roman" w:hAnsi="Times New Roman" w:cs="Times New Roman"/>
          <w:sz w:val="28"/>
          <w:szCs w:val="28"/>
        </w:rPr>
        <w:t xml:space="preserve"> agrīnās brīdināšanas sistēmu. L</w:t>
      </w:r>
      <w:r w:rsidR="00B06162" w:rsidRPr="00365336">
        <w:rPr>
          <w:rFonts w:ascii="Times New Roman" w:hAnsi="Times New Roman" w:cs="Times New Roman"/>
          <w:sz w:val="28"/>
          <w:szCs w:val="28"/>
        </w:rPr>
        <w:t xml:space="preserve">ai nodrošinātu vienotu pieeju </w:t>
      </w:r>
      <w:r w:rsidR="00365336">
        <w:rPr>
          <w:rFonts w:ascii="Times New Roman" w:hAnsi="Times New Roman" w:cs="Times New Roman"/>
          <w:sz w:val="28"/>
          <w:szCs w:val="28"/>
        </w:rPr>
        <w:t>šādai</w:t>
      </w:r>
      <w:r w:rsidR="00C77BA2" w:rsidRPr="00365336">
        <w:rPr>
          <w:rFonts w:ascii="Times New Roman" w:hAnsi="Times New Roman" w:cs="Times New Roman"/>
          <w:sz w:val="28"/>
          <w:szCs w:val="28"/>
        </w:rPr>
        <w:t xml:space="preserve"> sistēmai teroristisku</w:t>
      </w:r>
      <w:r w:rsidR="00B06162" w:rsidRPr="00365336">
        <w:rPr>
          <w:rFonts w:ascii="Times New Roman" w:hAnsi="Times New Roman" w:cs="Times New Roman"/>
          <w:sz w:val="28"/>
          <w:szCs w:val="28"/>
        </w:rPr>
        <w:t xml:space="preserve"> uzbrukumu gadījumos, 2007.</w:t>
      </w:r>
      <w:r w:rsidR="00263C7B" w:rsidRPr="00365336">
        <w:rPr>
          <w:rFonts w:ascii="Times New Roman" w:hAnsi="Times New Roman" w:cs="Times New Roman"/>
          <w:sz w:val="28"/>
          <w:szCs w:val="28"/>
        </w:rPr>
        <w:t> </w:t>
      </w:r>
      <w:r w:rsidR="00B06162" w:rsidRPr="00365336">
        <w:rPr>
          <w:rFonts w:ascii="Times New Roman" w:hAnsi="Times New Roman" w:cs="Times New Roman"/>
          <w:sz w:val="28"/>
          <w:szCs w:val="28"/>
        </w:rPr>
        <w:t>gadā tika izstrādāta četru terorisma draudu līmeņu sistēma</w:t>
      </w:r>
      <w:r w:rsidR="00D673AF">
        <w:rPr>
          <w:rStyle w:val="FootnoteReference"/>
          <w:rFonts w:ascii="Times New Roman" w:hAnsi="Times New Roman" w:cs="Times New Roman"/>
          <w:sz w:val="28"/>
          <w:szCs w:val="28"/>
        </w:rPr>
        <w:footnoteReference w:id="6"/>
      </w:r>
      <w:r w:rsidR="00B06162" w:rsidRPr="00365336">
        <w:rPr>
          <w:rFonts w:ascii="Times New Roman" w:hAnsi="Times New Roman" w:cs="Times New Roman"/>
          <w:sz w:val="28"/>
          <w:szCs w:val="28"/>
        </w:rPr>
        <w:t>, kas balstīta uz NATO Krīzes reaģēšanas sistēmas principiem.</w:t>
      </w:r>
    </w:p>
    <w:p w14:paraId="60125623" w14:textId="2F1614C6" w:rsidR="00A92605" w:rsidRDefault="00A96ED5" w:rsidP="00F1729D">
      <w:pPr>
        <w:spacing w:after="0" w:line="240" w:lineRule="auto"/>
        <w:ind w:firstLine="567"/>
        <w:jc w:val="both"/>
        <w:rPr>
          <w:rFonts w:ascii="Times New Roman" w:hAnsi="Times New Roman" w:cs="Times New Roman"/>
          <w:b/>
          <w:sz w:val="28"/>
          <w:szCs w:val="28"/>
        </w:rPr>
      </w:pPr>
      <w:r w:rsidRPr="00EF5FE5">
        <w:rPr>
          <w:b/>
          <w:noProof/>
          <w:lang w:eastAsia="lv-LV"/>
        </w:rPr>
        <w:lastRenderedPageBreak/>
        <w:drawing>
          <wp:anchor distT="0" distB="0" distL="114300" distR="114300" simplePos="0" relativeHeight="251658240" behindDoc="0" locked="0" layoutInCell="1" allowOverlap="1" wp14:anchorId="6013D2A5" wp14:editId="71992CD5">
            <wp:simplePos x="0" y="0"/>
            <wp:positionH relativeFrom="margin">
              <wp:posOffset>1346955</wp:posOffset>
            </wp:positionH>
            <wp:positionV relativeFrom="paragraph">
              <wp:posOffset>280961</wp:posOffset>
            </wp:positionV>
            <wp:extent cx="3784600" cy="2113280"/>
            <wp:effectExtent l="0" t="0" r="635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_sistēma.png"/>
                    <pic:cNvPicPr/>
                  </pic:nvPicPr>
                  <pic:blipFill>
                    <a:blip r:embed="rId8">
                      <a:extLst>
                        <a:ext uri="{28A0092B-C50C-407E-A947-70E740481C1C}">
                          <a14:useLocalDpi xmlns:a14="http://schemas.microsoft.com/office/drawing/2010/main" val="0"/>
                        </a:ext>
                      </a:extLst>
                    </a:blip>
                    <a:stretch>
                      <a:fillRect/>
                    </a:stretch>
                  </pic:blipFill>
                  <pic:spPr>
                    <a:xfrm>
                      <a:off x="0" y="0"/>
                      <a:ext cx="3784600" cy="2113280"/>
                    </a:xfrm>
                    <a:prstGeom prst="rect">
                      <a:avLst/>
                    </a:prstGeom>
                  </pic:spPr>
                </pic:pic>
              </a:graphicData>
            </a:graphic>
            <wp14:sizeRelH relativeFrom="margin">
              <wp14:pctWidth>0</wp14:pctWidth>
            </wp14:sizeRelH>
            <wp14:sizeRelV relativeFrom="margin">
              <wp14:pctHeight>0</wp14:pctHeight>
            </wp14:sizeRelV>
          </wp:anchor>
        </w:drawing>
      </w:r>
    </w:p>
    <w:p w14:paraId="287C231C" w14:textId="38D82FBB" w:rsidR="00797D7B" w:rsidRDefault="00797D7B" w:rsidP="00797D7B">
      <w:pPr>
        <w:spacing w:after="0" w:line="240" w:lineRule="auto"/>
        <w:ind w:firstLine="567"/>
        <w:jc w:val="both"/>
        <w:rPr>
          <w:rFonts w:ascii="Times New Roman" w:hAnsi="Times New Roman" w:cs="Times New Roman"/>
          <w:sz w:val="28"/>
          <w:szCs w:val="28"/>
        </w:rPr>
      </w:pPr>
      <w:r w:rsidRPr="00E232C5">
        <w:rPr>
          <w:rFonts w:ascii="Times New Roman" w:hAnsi="Times New Roman" w:cs="Times New Roman"/>
          <w:sz w:val="28"/>
          <w:szCs w:val="28"/>
        </w:rPr>
        <w:t>Terorisma draudu</w:t>
      </w:r>
      <w:r>
        <w:rPr>
          <w:rFonts w:ascii="Times New Roman" w:hAnsi="Times New Roman" w:cs="Times New Roman"/>
          <w:sz w:val="28"/>
          <w:szCs w:val="28"/>
        </w:rPr>
        <w:t xml:space="preserve"> līm</w:t>
      </w:r>
      <w:r w:rsidR="00B33A52">
        <w:rPr>
          <w:rFonts w:ascii="Times New Roman" w:hAnsi="Times New Roman" w:cs="Times New Roman"/>
          <w:sz w:val="28"/>
          <w:szCs w:val="28"/>
        </w:rPr>
        <w:t>e</w:t>
      </w:r>
      <w:r w:rsidR="009E7BEF">
        <w:rPr>
          <w:rFonts w:ascii="Times New Roman" w:hAnsi="Times New Roman" w:cs="Times New Roman"/>
          <w:sz w:val="28"/>
          <w:szCs w:val="28"/>
        </w:rPr>
        <w:t>ņu sistēma</w:t>
      </w:r>
      <w:r w:rsidR="00D673AF">
        <w:rPr>
          <w:rStyle w:val="FootnoteReference"/>
          <w:rFonts w:ascii="Times New Roman" w:hAnsi="Times New Roman" w:cs="Times New Roman"/>
          <w:sz w:val="28"/>
          <w:szCs w:val="28"/>
        </w:rPr>
        <w:footnoteReference w:id="7"/>
      </w:r>
      <w:r w:rsidR="009E7BEF">
        <w:rPr>
          <w:rFonts w:ascii="Times New Roman" w:hAnsi="Times New Roman" w:cs="Times New Roman"/>
          <w:sz w:val="28"/>
          <w:szCs w:val="28"/>
        </w:rPr>
        <w:t xml:space="preserve"> nodrošin</w:t>
      </w:r>
      <w:r w:rsidR="00B33A52">
        <w:rPr>
          <w:rFonts w:ascii="Times New Roman" w:hAnsi="Times New Roman" w:cs="Times New Roman"/>
          <w:sz w:val="28"/>
          <w:szCs w:val="28"/>
        </w:rPr>
        <w:t>a</w:t>
      </w:r>
      <w:r>
        <w:rPr>
          <w:rFonts w:ascii="Times New Roman" w:hAnsi="Times New Roman" w:cs="Times New Roman"/>
          <w:sz w:val="28"/>
          <w:szCs w:val="28"/>
        </w:rPr>
        <w:t xml:space="preserve">: </w:t>
      </w:r>
    </w:p>
    <w:p w14:paraId="3D5BACD6" w14:textId="5D69C9F9" w:rsidR="00797D7B" w:rsidRDefault="00797D7B" w:rsidP="00797D7B">
      <w:pPr>
        <w:pStyle w:val="ListParagraph"/>
        <w:numPr>
          <w:ilvl w:val="0"/>
          <w:numId w:val="20"/>
        </w:numPr>
        <w:spacing w:after="0" w:line="240" w:lineRule="auto"/>
        <w:jc w:val="both"/>
        <w:rPr>
          <w:rFonts w:ascii="Times New Roman" w:hAnsi="Times New Roman" w:cs="Times New Roman"/>
          <w:sz w:val="28"/>
          <w:szCs w:val="28"/>
        </w:rPr>
      </w:pPr>
      <w:r w:rsidRPr="00EC135A">
        <w:rPr>
          <w:rFonts w:ascii="Times New Roman" w:hAnsi="Times New Roman" w:cs="Times New Roman"/>
          <w:sz w:val="28"/>
          <w:szCs w:val="28"/>
        </w:rPr>
        <w:t>savlaicīgu valsts, pašvaldību, juridisko personu un iedzīvotāju informēšanu (agrīno brīdināšanu) par potenciāliem terorisma draudiem;</w:t>
      </w:r>
    </w:p>
    <w:p w14:paraId="0102590D" w14:textId="17C88E15" w:rsidR="00797D7B" w:rsidRDefault="00FE6D7C" w:rsidP="00797D7B">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vienotus stratēģiskos pamatprincipus</w:t>
      </w:r>
      <w:r w:rsidR="00797D7B" w:rsidRPr="00EC135A">
        <w:rPr>
          <w:rFonts w:ascii="Times New Roman" w:hAnsi="Times New Roman" w:cs="Times New Roman"/>
          <w:sz w:val="28"/>
          <w:szCs w:val="28"/>
        </w:rPr>
        <w:t xml:space="preserve"> pretterorisma pasākumu plānošanai un īstenošanai; </w:t>
      </w:r>
    </w:p>
    <w:p w14:paraId="521EE9E4" w14:textId="5C9FC444" w:rsidR="00797D7B" w:rsidRDefault="00FE6D7C" w:rsidP="00797D7B">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iespēju</w:t>
      </w:r>
      <w:r w:rsidR="00797D7B" w:rsidRPr="00EC135A">
        <w:rPr>
          <w:rFonts w:ascii="Times New Roman" w:hAnsi="Times New Roman" w:cs="Times New Roman"/>
          <w:sz w:val="28"/>
          <w:szCs w:val="28"/>
        </w:rPr>
        <w:t xml:space="preserve"> ieviest vienādas intensitātes drošības pasākumus, kas atbilst izsludinātajam terorisma draudu līmenim un veikt to pastiprināšanu atbilstoši draudu līmeņa izmaiņām.</w:t>
      </w:r>
    </w:p>
    <w:p w14:paraId="7BB7BC98" w14:textId="5D6F5066" w:rsidR="00797D7B" w:rsidRPr="00EC135A" w:rsidRDefault="00797D7B" w:rsidP="00797D7B">
      <w:pPr>
        <w:pStyle w:val="ListParagraph"/>
        <w:spacing w:after="0" w:line="240" w:lineRule="auto"/>
        <w:ind w:left="927"/>
        <w:jc w:val="both"/>
        <w:rPr>
          <w:rFonts w:ascii="Times New Roman" w:hAnsi="Times New Roman" w:cs="Times New Roman"/>
          <w:sz w:val="28"/>
          <w:szCs w:val="28"/>
        </w:rPr>
      </w:pPr>
    </w:p>
    <w:p w14:paraId="3F4460F4" w14:textId="5EF398FA" w:rsidR="00797D7B" w:rsidRDefault="00797D7B" w:rsidP="00797D7B">
      <w:pPr>
        <w:spacing w:after="0" w:line="240" w:lineRule="auto"/>
        <w:ind w:firstLine="567"/>
        <w:jc w:val="both"/>
        <w:rPr>
          <w:rFonts w:ascii="Times New Roman" w:hAnsi="Times New Roman" w:cs="Times New Roman"/>
          <w:sz w:val="28"/>
          <w:szCs w:val="28"/>
        </w:rPr>
      </w:pPr>
      <w:r w:rsidRPr="00797D7B">
        <w:rPr>
          <w:rFonts w:ascii="Times New Roman" w:hAnsi="Times New Roman" w:cs="Times New Roman"/>
          <w:sz w:val="28"/>
          <w:szCs w:val="28"/>
        </w:rPr>
        <w:t>Pamatojoties uz ieviesto četru terorisma draudu līmeņu sistēmu un sadarbībā ar pretterorisma pasākumos iesaistītajām institūcijām, 2008. gadā tika izstrādāts Nacionālais pretterorisma plāns, kas nosaka pretterorisma pasākumos iesaistīto institūciju veicamos preventīvos pasākumus atbilstoši četriem terorisma draudu līmeņiem. Izvērtējot terorisma draudu tendences Eiropā un pasaulē, Nacionālais pretterorisma plāns tiek aktualizēts reizi trīs gados</w:t>
      </w:r>
      <w:r w:rsidR="004E6DD2">
        <w:rPr>
          <w:rStyle w:val="FootnoteReference"/>
          <w:rFonts w:ascii="Times New Roman" w:hAnsi="Times New Roman" w:cs="Times New Roman"/>
          <w:sz w:val="28"/>
          <w:szCs w:val="28"/>
        </w:rPr>
        <w:footnoteReference w:id="8"/>
      </w:r>
      <w:r w:rsidRPr="00797D7B">
        <w:rPr>
          <w:rFonts w:ascii="Times New Roman" w:hAnsi="Times New Roman" w:cs="Times New Roman"/>
          <w:sz w:val="28"/>
          <w:szCs w:val="28"/>
        </w:rPr>
        <w:t>.</w:t>
      </w:r>
    </w:p>
    <w:p w14:paraId="7880AFA3" w14:textId="264252B3" w:rsidR="00BC2D5C" w:rsidRDefault="00BC2D5C" w:rsidP="00797D7B">
      <w:pPr>
        <w:spacing w:after="0" w:line="240" w:lineRule="auto"/>
        <w:ind w:firstLine="567"/>
        <w:jc w:val="both"/>
        <w:rPr>
          <w:rFonts w:ascii="Times New Roman" w:hAnsi="Times New Roman" w:cs="Times New Roman"/>
          <w:sz w:val="28"/>
          <w:szCs w:val="28"/>
        </w:rPr>
      </w:pPr>
    </w:p>
    <w:p w14:paraId="6CCA7269" w14:textId="56CD8E79" w:rsidR="003D771C" w:rsidRDefault="006445F7" w:rsidP="00F76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771C" w:rsidRPr="00EF5FE5">
        <w:rPr>
          <w:rFonts w:ascii="Times New Roman" w:hAnsi="Times New Roman" w:cs="Times New Roman"/>
          <w:sz w:val="28"/>
          <w:szCs w:val="28"/>
        </w:rPr>
        <w:t xml:space="preserve">Neatņemama pretterorisma preventīvo </w:t>
      </w:r>
      <w:r w:rsidR="003D771C" w:rsidRPr="0074574C">
        <w:rPr>
          <w:rFonts w:ascii="Times New Roman" w:hAnsi="Times New Roman" w:cs="Times New Roman"/>
          <w:sz w:val="28"/>
          <w:szCs w:val="28"/>
        </w:rPr>
        <w:t>pasākumu sastāvdaļa ir t</w:t>
      </w:r>
      <w:r w:rsidRPr="0074574C">
        <w:rPr>
          <w:rFonts w:ascii="Times New Roman" w:hAnsi="Times New Roman" w:cs="Times New Roman"/>
          <w:sz w:val="28"/>
          <w:szCs w:val="28"/>
        </w:rPr>
        <w:t>erorisma riska objektu drošības nodrošināšana</w:t>
      </w:r>
      <w:r w:rsidR="003D771C" w:rsidRPr="0074574C">
        <w:rPr>
          <w:rFonts w:ascii="Times New Roman" w:hAnsi="Times New Roman" w:cs="Times New Roman"/>
          <w:sz w:val="28"/>
          <w:szCs w:val="28"/>
        </w:rPr>
        <w:t>. Terorisma riska objektu drošība</w:t>
      </w:r>
      <w:r w:rsidRPr="0074574C">
        <w:rPr>
          <w:rFonts w:ascii="Times New Roman" w:hAnsi="Times New Roman" w:cs="Times New Roman"/>
          <w:sz w:val="28"/>
          <w:szCs w:val="28"/>
        </w:rPr>
        <w:t xml:space="preserve"> ir bijusi un saglabājas kā viena no augstākajām prioritātēm pretterorisma sistēmas </w:t>
      </w:r>
      <w:r w:rsidR="009F098A">
        <w:rPr>
          <w:rFonts w:ascii="Times New Roman" w:hAnsi="Times New Roman" w:cs="Times New Roman"/>
          <w:sz w:val="28"/>
          <w:szCs w:val="28"/>
        </w:rPr>
        <w:t>uzturēšanā</w:t>
      </w:r>
      <w:r w:rsidRPr="0074574C">
        <w:rPr>
          <w:rFonts w:ascii="Times New Roman" w:hAnsi="Times New Roman" w:cs="Times New Roman"/>
          <w:sz w:val="28"/>
          <w:szCs w:val="28"/>
        </w:rPr>
        <w:t xml:space="preserve"> un pilnveidošanā. Ņemot vērā kritiskās infrastruktūras</w:t>
      </w:r>
      <w:r w:rsidR="00B46351">
        <w:rPr>
          <w:rStyle w:val="FootnoteReference"/>
          <w:rFonts w:ascii="Times New Roman" w:hAnsi="Times New Roman" w:cs="Times New Roman"/>
          <w:sz w:val="28"/>
          <w:szCs w:val="28"/>
        </w:rPr>
        <w:footnoteReference w:id="9"/>
      </w:r>
      <w:r w:rsidRPr="0074574C">
        <w:rPr>
          <w:rFonts w:ascii="Times New Roman" w:hAnsi="Times New Roman" w:cs="Times New Roman"/>
          <w:sz w:val="28"/>
          <w:szCs w:val="28"/>
        </w:rPr>
        <w:t xml:space="preserve"> objektu</w:t>
      </w:r>
      <w:r w:rsidR="000249AF" w:rsidRPr="00EF5FE5">
        <w:rPr>
          <w:rFonts w:ascii="Times New Roman" w:hAnsi="Times New Roman" w:cs="Times New Roman"/>
          <w:sz w:val="28"/>
          <w:szCs w:val="28"/>
        </w:rPr>
        <w:t xml:space="preserve"> būtiskumu </w:t>
      </w:r>
      <w:r w:rsidR="009061E5" w:rsidRPr="00EF5FE5">
        <w:rPr>
          <w:rFonts w:ascii="Times New Roman" w:hAnsi="Times New Roman" w:cs="Times New Roman"/>
          <w:sz w:val="28"/>
          <w:szCs w:val="28"/>
        </w:rPr>
        <w:t xml:space="preserve">valstij un </w:t>
      </w:r>
      <w:r w:rsidR="000249AF" w:rsidRPr="00EF5FE5">
        <w:rPr>
          <w:rFonts w:ascii="Times New Roman" w:hAnsi="Times New Roman" w:cs="Times New Roman"/>
          <w:sz w:val="28"/>
          <w:szCs w:val="28"/>
        </w:rPr>
        <w:t>sabiedrībai svarīgu funkciju nodrošināšan</w:t>
      </w:r>
      <w:r w:rsidR="009F098A">
        <w:rPr>
          <w:rFonts w:ascii="Times New Roman" w:hAnsi="Times New Roman" w:cs="Times New Roman"/>
          <w:sz w:val="28"/>
          <w:szCs w:val="28"/>
        </w:rPr>
        <w:t>ā</w:t>
      </w:r>
      <w:r w:rsidR="000249AF" w:rsidRPr="00EF5FE5">
        <w:rPr>
          <w:rFonts w:ascii="Times New Roman" w:hAnsi="Times New Roman" w:cs="Times New Roman"/>
          <w:sz w:val="28"/>
          <w:szCs w:val="28"/>
        </w:rPr>
        <w:t xml:space="preserve">, </w:t>
      </w:r>
      <w:r w:rsidR="00F551F4" w:rsidRPr="00EF5FE5">
        <w:rPr>
          <w:rFonts w:ascii="Times New Roman" w:hAnsi="Times New Roman" w:cs="Times New Roman"/>
          <w:sz w:val="28"/>
          <w:szCs w:val="28"/>
        </w:rPr>
        <w:t>ir izveidota sistemātiska pieeja</w:t>
      </w:r>
      <w:r w:rsidR="00381869" w:rsidRPr="00EF5FE5">
        <w:rPr>
          <w:rFonts w:ascii="Times New Roman" w:hAnsi="Times New Roman" w:cs="Times New Roman"/>
          <w:sz w:val="28"/>
          <w:szCs w:val="28"/>
        </w:rPr>
        <w:t>,</w:t>
      </w:r>
      <w:r w:rsidR="00F551F4" w:rsidRPr="00EF5FE5">
        <w:rPr>
          <w:rFonts w:ascii="Times New Roman" w:hAnsi="Times New Roman" w:cs="Times New Roman"/>
          <w:sz w:val="28"/>
          <w:szCs w:val="28"/>
        </w:rPr>
        <w:t xml:space="preserve"> </w:t>
      </w:r>
      <w:r w:rsidR="007F2F01" w:rsidRPr="00EF5FE5">
        <w:rPr>
          <w:rFonts w:ascii="Times New Roman" w:hAnsi="Times New Roman" w:cs="Times New Roman"/>
          <w:sz w:val="28"/>
          <w:szCs w:val="28"/>
        </w:rPr>
        <w:t>kādā</w:t>
      </w:r>
      <w:r w:rsidR="00F551F4" w:rsidRPr="00EF5FE5">
        <w:rPr>
          <w:rFonts w:ascii="Times New Roman" w:hAnsi="Times New Roman" w:cs="Times New Roman"/>
          <w:sz w:val="28"/>
          <w:szCs w:val="28"/>
        </w:rPr>
        <w:t xml:space="preserve"> </w:t>
      </w:r>
      <w:r w:rsidR="00AD04D9">
        <w:rPr>
          <w:rFonts w:ascii="Times New Roman" w:hAnsi="Times New Roman" w:cs="Times New Roman"/>
          <w:sz w:val="28"/>
          <w:szCs w:val="28"/>
        </w:rPr>
        <w:t>v</w:t>
      </w:r>
      <w:r w:rsidR="000249AF" w:rsidRPr="00EF5FE5">
        <w:rPr>
          <w:rFonts w:ascii="Times New Roman" w:hAnsi="Times New Roman" w:cs="Times New Roman"/>
          <w:sz w:val="28"/>
          <w:szCs w:val="28"/>
        </w:rPr>
        <w:t xml:space="preserve">alsts drošības iestādes </w:t>
      </w:r>
      <w:r w:rsidR="00320DB5" w:rsidRPr="00EF5FE5">
        <w:rPr>
          <w:rFonts w:ascii="Times New Roman" w:hAnsi="Times New Roman" w:cs="Times New Roman"/>
          <w:sz w:val="28"/>
          <w:szCs w:val="28"/>
        </w:rPr>
        <w:t xml:space="preserve">koordinē dažādu fiziskās drošības pasākumu </w:t>
      </w:r>
      <w:r w:rsidR="006A41B7">
        <w:rPr>
          <w:rFonts w:ascii="Times New Roman" w:hAnsi="Times New Roman" w:cs="Times New Roman"/>
          <w:sz w:val="28"/>
          <w:szCs w:val="28"/>
        </w:rPr>
        <w:t>veikšanu</w:t>
      </w:r>
      <w:r w:rsidR="00320DB5">
        <w:rPr>
          <w:rFonts w:ascii="Times New Roman" w:hAnsi="Times New Roman" w:cs="Times New Roman"/>
          <w:sz w:val="28"/>
          <w:szCs w:val="28"/>
        </w:rPr>
        <w:t>, nodrošinot regulāru informācijas apmaiņu un citus pasākumus iespējamo risku samazināšanai.</w:t>
      </w:r>
      <w:r w:rsidR="00076F9B">
        <w:rPr>
          <w:rStyle w:val="FootnoteReference"/>
          <w:rFonts w:ascii="Times New Roman" w:hAnsi="Times New Roman" w:cs="Times New Roman"/>
          <w:sz w:val="28"/>
          <w:szCs w:val="28"/>
        </w:rPr>
        <w:footnoteReference w:id="10"/>
      </w:r>
      <w:r w:rsidR="00320DB5">
        <w:rPr>
          <w:rFonts w:ascii="Times New Roman" w:hAnsi="Times New Roman" w:cs="Times New Roman"/>
          <w:sz w:val="28"/>
          <w:szCs w:val="28"/>
        </w:rPr>
        <w:t xml:space="preserve"> Tāpat, analizējot pēdējo gadu uzbrukum</w:t>
      </w:r>
      <w:r w:rsidR="00561BEB">
        <w:rPr>
          <w:rFonts w:ascii="Times New Roman" w:hAnsi="Times New Roman" w:cs="Times New Roman"/>
          <w:sz w:val="28"/>
          <w:szCs w:val="28"/>
        </w:rPr>
        <w:t>u</w:t>
      </w:r>
      <w:r w:rsidR="00320DB5">
        <w:rPr>
          <w:rFonts w:ascii="Times New Roman" w:hAnsi="Times New Roman" w:cs="Times New Roman"/>
          <w:sz w:val="28"/>
          <w:szCs w:val="28"/>
        </w:rPr>
        <w:t>s Eiropā un pasaulē, arvien lielāk</w:t>
      </w:r>
      <w:r w:rsidR="006A41B7">
        <w:rPr>
          <w:rFonts w:ascii="Times New Roman" w:hAnsi="Times New Roman" w:cs="Times New Roman"/>
          <w:sz w:val="28"/>
          <w:szCs w:val="28"/>
        </w:rPr>
        <w:t>u</w:t>
      </w:r>
      <w:r w:rsidR="00320DB5">
        <w:rPr>
          <w:rFonts w:ascii="Times New Roman" w:hAnsi="Times New Roman" w:cs="Times New Roman"/>
          <w:sz w:val="28"/>
          <w:szCs w:val="28"/>
        </w:rPr>
        <w:t xml:space="preserve"> uzmanīb</w:t>
      </w:r>
      <w:r w:rsidR="006A41B7">
        <w:rPr>
          <w:rFonts w:ascii="Times New Roman" w:hAnsi="Times New Roman" w:cs="Times New Roman"/>
          <w:sz w:val="28"/>
          <w:szCs w:val="28"/>
        </w:rPr>
        <w:t>u</w:t>
      </w:r>
      <w:r w:rsidR="007F2F01">
        <w:rPr>
          <w:rFonts w:ascii="Times New Roman" w:hAnsi="Times New Roman" w:cs="Times New Roman"/>
          <w:sz w:val="28"/>
          <w:szCs w:val="28"/>
        </w:rPr>
        <w:t xml:space="preserve"> dienesti</w:t>
      </w:r>
      <w:r w:rsidR="00320DB5">
        <w:rPr>
          <w:rFonts w:ascii="Times New Roman" w:hAnsi="Times New Roman" w:cs="Times New Roman"/>
          <w:sz w:val="28"/>
          <w:szCs w:val="28"/>
        </w:rPr>
        <w:t xml:space="preserve"> pievēr</w:t>
      </w:r>
      <w:r w:rsidR="006A41B7">
        <w:rPr>
          <w:rFonts w:ascii="Times New Roman" w:hAnsi="Times New Roman" w:cs="Times New Roman"/>
          <w:sz w:val="28"/>
          <w:szCs w:val="28"/>
        </w:rPr>
        <w:t>š</w:t>
      </w:r>
      <w:r w:rsidR="00320DB5">
        <w:rPr>
          <w:rFonts w:ascii="Times New Roman" w:hAnsi="Times New Roman" w:cs="Times New Roman"/>
          <w:sz w:val="28"/>
          <w:szCs w:val="28"/>
        </w:rPr>
        <w:t xml:space="preserve"> objektiem un vietām, kur</w:t>
      </w:r>
      <w:r w:rsidR="00561BEB">
        <w:rPr>
          <w:rFonts w:ascii="Times New Roman" w:hAnsi="Times New Roman" w:cs="Times New Roman"/>
          <w:sz w:val="28"/>
          <w:szCs w:val="28"/>
        </w:rPr>
        <w:t>ā</w:t>
      </w:r>
      <w:r w:rsidR="00320DB5">
        <w:rPr>
          <w:rFonts w:ascii="Times New Roman" w:hAnsi="Times New Roman" w:cs="Times New Roman"/>
          <w:sz w:val="28"/>
          <w:szCs w:val="28"/>
        </w:rPr>
        <w:t xml:space="preserve">s </w:t>
      </w:r>
      <w:r w:rsidR="00434897">
        <w:rPr>
          <w:rFonts w:ascii="Times New Roman" w:hAnsi="Times New Roman" w:cs="Times New Roman"/>
          <w:sz w:val="28"/>
          <w:szCs w:val="28"/>
        </w:rPr>
        <w:t xml:space="preserve">vienkopus </w:t>
      </w:r>
      <w:r w:rsidR="00320DB5">
        <w:rPr>
          <w:rFonts w:ascii="Times New Roman" w:hAnsi="Times New Roman" w:cs="Times New Roman"/>
          <w:sz w:val="28"/>
          <w:szCs w:val="28"/>
        </w:rPr>
        <w:t>uztur</w:t>
      </w:r>
      <w:r w:rsidR="0074574C">
        <w:rPr>
          <w:rFonts w:ascii="Times New Roman" w:hAnsi="Times New Roman" w:cs="Times New Roman"/>
          <w:sz w:val="28"/>
          <w:szCs w:val="28"/>
        </w:rPr>
        <w:t>as liels iedzīvotāju skaits un</w:t>
      </w:r>
      <w:r w:rsidR="00434897">
        <w:rPr>
          <w:rFonts w:ascii="Times New Roman" w:hAnsi="Times New Roman" w:cs="Times New Roman"/>
          <w:sz w:val="28"/>
          <w:szCs w:val="28"/>
        </w:rPr>
        <w:t xml:space="preserve"> kuros nav iespējams nodrošināt pastiprinātus drošības pasākumus</w:t>
      </w:r>
      <w:r w:rsidR="009F098A">
        <w:rPr>
          <w:rFonts w:ascii="Times New Roman" w:hAnsi="Times New Roman" w:cs="Times New Roman"/>
          <w:sz w:val="28"/>
          <w:szCs w:val="28"/>
        </w:rPr>
        <w:t xml:space="preserve"> – tā saucamajās cilvēku masveida pulcēšanās </w:t>
      </w:r>
      <w:r w:rsidR="009F098A">
        <w:rPr>
          <w:rFonts w:ascii="Times New Roman" w:hAnsi="Times New Roman" w:cs="Times New Roman"/>
          <w:sz w:val="28"/>
          <w:szCs w:val="28"/>
        </w:rPr>
        <w:lastRenderedPageBreak/>
        <w:t>vietās</w:t>
      </w:r>
      <w:r w:rsidR="00434897">
        <w:rPr>
          <w:rFonts w:ascii="Times New Roman" w:hAnsi="Times New Roman" w:cs="Times New Roman"/>
          <w:sz w:val="28"/>
          <w:szCs w:val="28"/>
        </w:rPr>
        <w:t xml:space="preserve">. </w:t>
      </w:r>
      <w:r w:rsidR="00C422F4">
        <w:rPr>
          <w:rFonts w:ascii="Times New Roman" w:hAnsi="Times New Roman" w:cs="Times New Roman"/>
          <w:sz w:val="28"/>
          <w:szCs w:val="28"/>
        </w:rPr>
        <w:t>Sadarbībā ar valsts institūc</w:t>
      </w:r>
      <w:r w:rsidR="00FE6D7C">
        <w:rPr>
          <w:rFonts w:ascii="Times New Roman" w:hAnsi="Times New Roman" w:cs="Times New Roman"/>
          <w:sz w:val="28"/>
          <w:szCs w:val="28"/>
        </w:rPr>
        <w:t>ijām un privātā sektora pārstāvjiem</w:t>
      </w:r>
      <w:r w:rsidR="00C422F4">
        <w:rPr>
          <w:rFonts w:ascii="Times New Roman" w:hAnsi="Times New Roman" w:cs="Times New Roman"/>
          <w:sz w:val="28"/>
          <w:szCs w:val="28"/>
        </w:rPr>
        <w:t xml:space="preserve"> tiek nodrošināta </w:t>
      </w:r>
      <w:r w:rsidR="007C2FF1">
        <w:rPr>
          <w:rFonts w:ascii="Times New Roman" w:hAnsi="Times New Roman" w:cs="Times New Roman"/>
          <w:sz w:val="28"/>
          <w:szCs w:val="28"/>
        </w:rPr>
        <w:t>apsteidzo</w:t>
      </w:r>
      <w:r w:rsidR="00C422F4">
        <w:rPr>
          <w:rFonts w:ascii="Times New Roman" w:hAnsi="Times New Roman" w:cs="Times New Roman"/>
          <w:sz w:val="28"/>
          <w:szCs w:val="28"/>
        </w:rPr>
        <w:t>šas</w:t>
      </w:r>
      <w:r w:rsidR="007C2FF1">
        <w:rPr>
          <w:rFonts w:ascii="Times New Roman" w:hAnsi="Times New Roman" w:cs="Times New Roman"/>
          <w:sz w:val="28"/>
          <w:szCs w:val="28"/>
        </w:rPr>
        <w:t xml:space="preserve"> inform</w:t>
      </w:r>
      <w:r w:rsidR="00C422F4">
        <w:rPr>
          <w:rFonts w:ascii="Times New Roman" w:hAnsi="Times New Roman" w:cs="Times New Roman"/>
          <w:sz w:val="28"/>
          <w:szCs w:val="28"/>
        </w:rPr>
        <w:t>ācijas iegūšana</w:t>
      </w:r>
      <w:r w:rsidR="007C2FF1">
        <w:rPr>
          <w:rFonts w:ascii="Times New Roman" w:hAnsi="Times New Roman" w:cs="Times New Roman"/>
          <w:sz w:val="28"/>
          <w:szCs w:val="28"/>
        </w:rPr>
        <w:t xml:space="preserve"> un </w:t>
      </w:r>
      <w:r w:rsidR="00C422F4">
        <w:rPr>
          <w:rFonts w:ascii="Times New Roman" w:hAnsi="Times New Roman" w:cs="Times New Roman"/>
          <w:sz w:val="28"/>
          <w:szCs w:val="28"/>
        </w:rPr>
        <w:t>drošības pasākumu izvērtēšana, lai nodrošinātu</w:t>
      </w:r>
      <w:r w:rsidR="007C2FF1">
        <w:rPr>
          <w:rFonts w:ascii="Times New Roman" w:hAnsi="Times New Roman" w:cs="Times New Roman"/>
          <w:sz w:val="28"/>
          <w:szCs w:val="28"/>
        </w:rPr>
        <w:t xml:space="preserve"> </w:t>
      </w:r>
      <w:r w:rsidR="00C422F4">
        <w:rPr>
          <w:rFonts w:ascii="Times New Roman" w:hAnsi="Times New Roman" w:cs="Times New Roman"/>
          <w:sz w:val="28"/>
          <w:szCs w:val="28"/>
        </w:rPr>
        <w:t>c</w:t>
      </w:r>
      <w:r w:rsidR="00434897">
        <w:rPr>
          <w:rFonts w:ascii="Times New Roman" w:hAnsi="Times New Roman" w:cs="Times New Roman"/>
          <w:sz w:val="28"/>
          <w:szCs w:val="28"/>
        </w:rPr>
        <w:t xml:space="preserve">ilvēku masveida pulcēšanās objektu un publisku masu pasākumu </w:t>
      </w:r>
      <w:r w:rsidR="00C422F4">
        <w:rPr>
          <w:rFonts w:ascii="Times New Roman" w:hAnsi="Times New Roman" w:cs="Times New Roman"/>
          <w:sz w:val="28"/>
          <w:szCs w:val="28"/>
        </w:rPr>
        <w:t>aizsardzību pret iespējamiem uzbrukumiem.</w:t>
      </w:r>
    </w:p>
    <w:p w14:paraId="6C43D6FA" w14:textId="77777777" w:rsidR="003D771C" w:rsidRDefault="003D771C" w:rsidP="00F76D5A">
      <w:pPr>
        <w:spacing w:after="0" w:line="240" w:lineRule="auto"/>
        <w:jc w:val="both"/>
        <w:rPr>
          <w:rFonts w:ascii="Times New Roman" w:hAnsi="Times New Roman" w:cs="Times New Roman"/>
          <w:sz w:val="28"/>
          <w:szCs w:val="28"/>
        </w:rPr>
      </w:pPr>
    </w:p>
    <w:p w14:paraId="4A7B6461" w14:textId="06CD4C17" w:rsidR="00797D7B" w:rsidRDefault="00BC2D5C" w:rsidP="00F76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22F4" w:rsidRPr="00B33A52">
        <w:rPr>
          <w:rFonts w:ascii="Times New Roman" w:hAnsi="Times New Roman" w:cs="Times New Roman"/>
          <w:sz w:val="28"/>
          <w:szCs w:val="28"/>
        </w:rPr>
        <w:t xml:space="preserve"> </w:t>
      </w:r>
      <w:r w:rsidR="003D771C" w:rsidRPr="00B33A52">
        <w:rPr>
          <w:rFonts w:ascii="Times New Roman" w:hAnsi="Times New Roman" w:cs="Times New Roman"/>
          <w:b/>
          <w:sz w:val="28"/>
          <w:szCs w:val="28"/>
        </w:rPr>
        <w:t>Reaģēšana</w:t>
      </w:r>
      <w:r w:rsidR="003D771C" w:rsidRPr="00B33A52">
        <w:rPr>
          <w:rFonts w:ascii="Times New Roman" w:hAnsi="Times New Roman" w:cs="Times New Roman"/>
          <w:sz w:val="28"/>
          <w:szCs w:val="28"/>
        </w:rPr>
        <w:t xml:space="preserve"> </w:t>
      </w:r>
      <w:r w:rsidR="00125494">
        <w:rPr>
          <w:rFonts w:ascii="Times New Roman" w:hAnsi="Times New Roman" w:cs="Times New Roman"/>
          <w:sz w:val="28"/>
          <w:szCs w:val="28"/>
        </w:rPr>
        <w:t>ietver</w:t>
      </w:r>
      <w:r w:rsidR="00B33A52" w:rsidRPr="00B33A52">
        <w:rPr>
          <w:rFonts w:ascii="Times New Roman" w:hAnsi="Times New Roman" w:cs="Times New Roman"/>
          <w:sz w:val="28"/>
          <w:szCs w:val="28"/>
        </w:rPr>
        <w:t xml:space="preserve"> </w:t>
      </w:r>
      <w:r w:rsidR="003D771C" w:rsidRPr="00B33A52">
        <w:rPr>
          <w:rFonts w:ascii="Times New Roman" w:hAnsi="Times New Roman" w:cs="Times New Roman"/>
          <w:sz w:val="28"/>
          <w:szCs w:val="28"/>
        </w:rPr>
        <w:t>p</w:t>
      </w:r>
      <w:r w:rsidR="00480830" w:rsidRPr="00B33A52">
        <w:rPr>
          <w:rFonts w:ascii="Times New Roman" w:hAnsi="Times New Roman" w:cs="Times New Roman"/>
          <w:sz w:val="28"/>
          <w:szCs w:val="28"/>
        </w:rPr>
        <w:t>retterorisma</w:t>
      </w:r>
      <w:r w:rsidR="008F3856" w:rsidRPr="00B33A52">
        <w:rPr>
          <w:rFonts w:ascii="Times New Roman" w:hAnsi="Times New Roman" w:cs="Times New Roman"/>
          <w:sz w:val="28"/>
          <w:szCs w:val="28"/>
        </w:rPr>
        <w:t xml:space="preserve"> reaģēšanas plānu izstrādi</w:t>
      </w:r>
      <w:r w:rsidR="003D771C" w:rsidRPr="00B33A52">
        <w:rPr>
          <w:rFonts w:ascii="Times New Roman" w:hAnsi="Times New Roman" w:cs="Times New Roman"/>
          <w:sz w:val="28"/>
          <w:szCs w:val="28"/>
        </w:rPr>
        <w:t xml:space="preserve"> un</w:t>
      </w:r>
      <w:r w:rsidR="00480830" w:rsidRPr="00B33A52">
        <w:rPr>
          <w:rFonts w:ascii="Times New Roman" w:hAnsi="Times New Roman" w:cs="Times New Roman"/>
          <w:sz w:val="28"/>
          <w:szCs w:val="28"/>
        </w:rPr>
        <w:t xml:space="preserve"> </w:t>
      </w:r>
      <w:r w:rsidR="003D771C" w:rsidRPr="00B33A52">
        <w:rPr>
          <w:rFonts w:ascii="Times New Roman" w:hAnsi="Times New Roman" w:cs="Times New Roman"/>
          <w:sz w:val="28"/>
          <w:szCs w:val="28"/>
        </w:rPr>
        <w:t>atbildīgo</w:t>
      </w:r>
      <w:r w:rsidR="00480830" w:rsidRPr="00B33A52">
        <w:rPr>
          <w:rFonts w:ascii="Times New Roman" w:hAnsi="Times New Roman" w:cs="Times New Roman"/>
          <w:sz w:val="28"/>
          <w:szCs w:val="28"/>
        </w:rPr>
        <w:t xml:space="preserve"> institūciju </w:t>
      </w:r>
      <w:r w:rsidR="004C330C" w:rsidRPr="00B33A52">
        <w:rPr>
          <w:rFonts w:ascii="Times New Roman" w:hAnsi="Times New Roman" w:cs="Times New Roman"/>
          <w:sz w:val="28"/>
          <w:szCs w:val="28"/>
        </w:rPr>
        <w:t>reaģēšanas kapacitā</w:t>
      </w:r>
      <w:r w:rsidR="009F098A">
        <w:rPr>
          <w:rFonts w:ascii="Times New Roman" w:hAnsi="Times New Roman" w:cs="Times New Roman"/>
          <w:sz w:val="28"/>
          <w:szCs w:val="28"/>
        </w:rPr>
        <w:t xml:space="preserve">šu </w:t>
      </w:r>
      <w:r w:rsidR="009F098A" w:rsidRPr="00B33A52">
        <w:rPr>
          <w:rFonts w:ascii="Times New Roman" w:hAnsi="Times New Roman" w:cs="Times New Roman"/>
          <w:sz w:val="28"/>
          <w:szCs w:val="28"/>
        </w:rPr>
        <w:t>pilnveidošanu</w:t>
      </w:r>
      <w:r w:rsidR="004C330C" w:rsidRPr="00B33A52">
        <w:rPr>
          <w:rFonts w:ascii="Times New Roman" w:hAnsi="Times New Roman" w:cs="Times New Roman"/>
          <w:sz w:val="28"/>
          <w:szCs w:val="28"/>
        </w:rPr>
        <w:t xml:space="preserve"> teroristiska uzbrukuma gadījumā sekmīgai </w:t>
      </w:r>
      <w:r w:rsidR="006E6AD1" w:rsidRPr="00B33A52">
        <w:rPr>
          <w:rFonts w:ascii="Times New Roman" w:hAnsi="Times New Roman" w:cs="Times New Roman"/>
          <w:sz w:val="28"/>
          <w:szCs w:val="28"/>
        </w:rPr>
        <w:t xml:space="preserve">apdraudējuma novēršanai un pārvarēšanai. </w:t>
      </w:r>
      <w:r w:rsidR="006E6AD1">
        <w:rPr>
          <w:rFonts w:ascii="Times New Roman" w:hAnsi="Times New Roman" w:cs="Times New Roman"/>
          <w:sz w:val="28"/>
          <w:szCs w:val="28"/>
        </w:rPr>
        <w:t xml:space="preserve">Pretterorisma pasākumos iesaistīto institūciju reaģēšanai uz dažādiem ar terorismu saistītiem apdraudējumiem </w:t>
      </w:r>
      <w:r w:rsidR="00125494">
        <w:rPr>
          <w:rFonts w:ascii="Times New Roman" w:hAnsi="Times New Roman" w:cs="Times New Roman"/>
          <w:sz w:val="28"/>
          <w:szCs w:val="28"/>
        </w:rPr>
        <w:t>ir</w:t>
      </w:r>
      <w:r w:rsidR="006E6AD1">
        <w:rPr>
          <w:rFonts w:ascii="Times New Roman" w:hAnsi="Times New Roman" w:cs="Times New Roman"/>
          <w:sz w:val="28"/>
          <w:szCs w:val="28"/>
        </w:rPr>
        <w:t xml:space="preserve"> izstrādāti </w:t>
      </w:r>
      <w:r w:rsidR="009F098A">
        <w:rPr>
          <w:rFonts w:ascii="Times New Roman" w:hAnsi="Times New Roman" w:cs="Times New Roman"/>
          <w:sz w:val="28"/>
          <w:szCs w:val="28"/>
        </w:rPr>
        <w:t xml:space="preserve">tipveida </w:t>
      </w:r>
      <w:r w:rsidR="006E6AD1">
        <w:rPr>
          <w:rFonts w:ascii="Times New Roman" w:hAnsi="Times New Roman" w:cs="Times New Roman"/>
          <w:sz w:val="28"/>
          <w:szCs w:val="28"/>
        </w:rPr>
        <w:t>pretterorisma reaģēšanas plāni – “Objekts”</w:t>
      </w:r>
      <w:r w:rsidR="008B4D63">
        <w:rPr>
          <w:rStyle w:val="FootnoteReference"/>
          <w:rFonts w:ascii="Times New Roman" w:hAnsi="Times New Roman" w:cs="Times New Roman"/>
          <w:sz w:val="28"/>
          <w:szCs w:val="28"/>
        </w:rPr>
        <w:footnoteReference w:id="11"/>
      </w:r>
      <w:r w:rsidR="006E6AD1">
        <w:rPr>
          <w:rFonts w:ascii="Times New Roman" w:hAnsi="Times New Roman" w:cs="Times New Roman"/>
          <w:sz w:val="28"/>
          <w:szCs w:val="28"/>
        </w:rPr>
        <w:t>, “Kuģis”</w:t>
      </w:r>
      <w:r w:rsidR="00444609">
        <w:rPr>
          <w:rStyle w:val="FootnoteReference"/>
          <w:rFonts w:ascii="Times New Roman" w:hAnsi="Times New Roman" w:cs="Times New Roman"/>
          <w:sz w:val="28"/>
          <w:szCs w:val="28"/>
        </w:rPr>
        <w:footnoteReference w:id="12"/>
      </w:r>
      <w:r w:rsidR="006E6AD1">
        <w:rPr>
          <w:rFonts w:ascii="Times New Roman" w:hAnsi="Times New Roman" w:cs="Times New Roman"/>
          <w:sz w:val="28"/>
          <w:szCs w:val="28"/>
        </w:rPr>
        <w:t xml:space="preserve"> un “Lidmašīna”</w:t>
      </w:r>
      <w:r w:rsidR="00444609">
        <w:rPr>
          <w:rStyle w:val="FootnoteReference"/>
          <w:rFonts w:ascii="Times New Roman" w:hAnsi="Times New Roman" w:cs="Times New Roman"/>
          <w:sz w:val="28"/>
          <w:szCs w:val="28"/>
        </w:rPr>
        <w:footnoteReference w:id="13"/>
      </w:r>
      <w:r w:rsidR="00F17700">
        <w:rPr>
          <w:rFonts w:ascii="Times New Roman" w:hAnsi="Times New Roman" w:cs="Times New Roman"/>
          <w:sz w:val="28"/>
          <w:szCs w:val="28"/>
        </w:rPr>
        <w:t xml:space="preserve">, kas nosaka rīcību, ja </w:t>
      </w:r>
      <w:r w:rsidR="006A41B7">
        <w:rPr>
          <w:rFonts w:ascii="Times New Roman" w:hAnsi="Times New Roman" w:cs="Times New Roman"/>
          <w:sz w:val="28"/>
          <w:szCs w:val="28"/>
        </w:rPr>
        <w:t>veikts</w:t>
      </w:r>
      <w:r w:rsidR="00F17700">
        <w:rPr>
          <w:rFonts w:ascii="Times New Roman" w:hAnsi="Times New Roman" w:cs="Times New Roman"/>
          <w:sz w:val="28"/>
          <w:szCs w:val="28"/>
        </w:rPr>
        <w:t xml:space="preserve"> uzbrukums ar ķīlnieku sagūstīšanu vai objekta sagrābšanu. Tāpat, pamatojoties uz aktuālajām terorisma tendencēm Eiropā un pasaulē, sadarbībā ar operatīvajiem dienestiem </w:t>
      </w:r>
      <w:r w:rsidR="009F098A">
        <w:rPr>
          <w:rFonts w:ascii="Times New Roman" w:hAnsi="Times New Roman" w:cs="Times New Roman"/>
          <w:sz w:val="28"/>
          <w:szCs w:val="28"/>
        </w:rPr>
        <w:t>ir</w:t>
      </w:r>
      <w:r w:rsidR="00F17700">
        <w:rPr>
          <w:rFonts w:ascii="Times New Roman" w:hAnsi="Times New Roman" w:cs="Times New Roman"/>
          <w:sz w:val="28"/>
          <w:szCs w:val="28"/>
        </w:rPr>
        <w:t xml:space="preserve"> </w:t>
      </w:r>
      <w:r w:rsidR="00F17700" w:rsidRPr="0074574C">
        <w:rPr>
          <w:rFonts w:ascii="Times New Roman" w:hAnsi="Times New Roman" w:cs="Times New Roman"/>
          <w:sz w:val="28"/>
          <w:szCs w:val="28"/>
        </w:rPr>
        <w:t>izstrādātas vadlīnijas</w:t>
      </w:r>
      <w:r w:rsidR="00444609">
        <w:rPr>
          <w:rStyle w:val="FootnoteReference"/>
          <w:rFonts w:ascii="Times New Roman" w:hAnsi="Times New Roman" w:cs="Times New Roman"/>
          <w:sz w:val="28"/>
          <w:szCs w:val="28"/>
        </w:rPr>
        <w:footnoteReference w:id="14"/>
      </w:r>
      <w:r w:rsidR="00925CC1" w:rsidRPr="0074574C">
        <w:rPr>
          <w:rFonts w:ascii="Times New Roman" w:hAnsi="Times New Roman" w:cs="Times New Roman"/>
          <w:sz w:val="28"/>
          <w:szCs w:val="28"/>
        </w:rPr>
        <w:t>,</w:t>
      </w:r>
      <w:r w:rsidR="00F17700" w:rsidRPr="0074574C">
        <w:rPr>
          <w:rFonts w:ascii="Times New Roman" w:hAnsi="Times New Roman" w:cs="Times New Roman"/>
          <w:sz w:val="28"/>
          <w:szCs w:val="28"/>
        </w:rPr>
        <w:t xml:space="preserve"> kas nosaka atbildīgo institūciju rīcību, ja </w:t>
      </w:r>
      <w:r w:rsidR="001E5D80" w:rsidRPr="0074574C">
        <w:rPr>
          <w:rFonts w:ascii="Times New Roman" w:hAnsi="Times New Roman" w:cs="Times New Roman"/>
          <w:sz w:val="28"/>
          <w:szCs w:val="28"/>
        </w:rPr>
        <w:t>noticis teroristiska rakstura uzbrukums cilvēku masveida pulcēšanās vietā</w:t>
      </w:r>
      <w:r w:rsidR="00FE6D7C" w:rsidRPr="0074574C">
        <w:rPr>
          <w:rFonts w:ascii="Times New Roman" w:hAnsi="Times New Roman" w:cs="Times New Roman"/>
          <w:sz w:val="28"/>
          <w:szCs w:val="28"/>
        </w:rPr>
        <w:t>,</w:t>
      </w:r>
      <w:r w:rsidR="00F17700" w:rsidRPr="0074574C">
        <w:rPr>
          <w:rFonts w:ascii="Times New Roman" w:hAnsi="Times New Roman" w:cs="Times New Roman"/>
          <w:sz w:val="28"/>
          <w:szCs w:val="28"/>
        </w:rPr>
        <w:t xml:space="preserve"> tajā izmantotas</w:t>
      </w:r>
      <w:r w:rsidR="00F17700">
        <w:rPr>
          <w:rFonts w:ascii="Times New Roman" w:hAnsi="Times New Roman" w:cs="Times New Roman"/>
          <w:sz w:val="28"/>
          <w:szCs w:val="28"/>
        </w:rPr>
        <w:t xml:space="preserve"> kombinētās uzbrukuma metodes vai ietriekšanās cilvēku pūlī ar transportlīdzekli.</w:t>
      </w:r>
      <w:r w:rsidR="009B6C08">
        <w:rPr>
          <w:rFonts w:ascii="Times New Roman" w:hAnsi="Times New Roman" w:cs="Times New Roman"/>
          <w:sz w:val="28"/>
          <w:szCs w:val="28"/>
        </w:rPr>
        <w:t xml:space="preserve"> Papildu </w:t>
      </w:r>
      <w:r w:rsidR="00951C02">
        <w:rPr>
          <w:rFonts w:ascii="Times New Roman" w:hAnsi="Times New Roman" w:cs="Times New Roman"/>
          <w:sz w:val="28"/>
          <w:szCs w:val="28"/>
        </w:rPr>
        <w:t xml:space="preserve">ir izstrādāta arī speciāla </w:t>
      </w:r>
      <w:r w:rsidR="00242103">
        <w:rPr>
          <w:rFonts w:ascii="Times New Roman" w:hAnsi="Times New Roman" w:cs="Times New Roman"/>
          <w:sz w:val="28"/>
          <w:szCs w:val="28"/>
        </w:rPr>
        <w:t>– tā saucamā “RENEGĀTA”</w:t>
      </w:r>
      <w:r w:rsidR="00AB66A0">
        <w:rPr>
          <w:rFonts w:ascii="Times New Roman" w:hAnsi="Times New Roman" w:cs="Times New Roman"/>
          <w:sz w:val="28"/>
          <w:szCs w:val="28"/>
        </w:rPr>
        <w:t xml:space="preserve"> – procedūra</w:t>
      </w:r>
      <w:r w:rsidR="00951C02">
        <w:rPr>
          <w:rFonts w:ascii="Times New Roman" w:hAnsi="Times New Roman" w:cs="Times New Roman"/>
          <w:sz w:val="28"/>
          <w:szCs w:val="28"/>
        </w:rPr>
        <w:t>, kas gaisa telpas apdraudējuma gadījumā</w:t>
      </w:r>
      <w:r w:rsidR="00242103">
        <w:rPr>
          <w:rFonts w:ascii="Times New Roman" w:hAnsi="Times New Roman" w:cs="Times New Roman"/>
          <w:sz w:val="28"/>
          <w:szCs w:val="28"/>
        </w:rPr>
        <w:t xml:space="preserve"> nosaka</w:t>
      </w:r>
      <w:r w:rsidR="00951C02">
        <w:rPr>
          <w:rFonts w:ascii="Times New Roman" w:hAnsi="Times New Roman" w:cs="Times New Roman"/>
          <w:sz w:val="28"/>
          <w:szCs w:val="28"/>
        </w:rPr>
        <w:t xml:space="preserve"> </w:t>
      </w:r>
      <w:r w:rsidR="00242103">
        <w:rPr>
          <w:rFonts w:ascii="Times New Roman" w:hAnsi="Times New Roman" w:cs="Times New Roman"/>
          <w:sz w:val="28"/>
          <w:szCs w:val="28"/>
        </w:rPr>
        <w:t>institūciju rīcīb</w:t>
      </w:r>
      <w:r w:rsidR="00951C02">
        <w:rPr>
          <w:rFonts w:ascii="Times New Roman" w:hAnsi="Times New Roman" w:cs="Times New Roman"/>
          <w:sz w:val="28"/>
          <w:szCs w:val="28"/>
        </w:rPr>
        <w:t>u, ja nepieciešams piespiedu kārtā nosēdināt kā</w:t>
      </w:r>
      <w:r w:rsidR="00242103">
        <w:rPr>
          <w:rFonts w:ascii="Times New Roman" w:hAnsi="Times New Roman" w:cs="Times New Roman"/>
          <w:sz w:val="28"/>
          <w:szCs w:val="28"/>
        </w:rPr>
        <w:t>du gaisa kuģi vai uzsākt kaujas darbības pret to.</w:t>
      </w:r>
      <w:r w:rsidR="00242103">
        <w:rPr>
          <w:rStyle w:val="FootnoteReference"/>
          <w:rFonts w:ascii="Times New Roman" w:hAnsi="Times New Roman" w:cs="Times New Roman"/>
          <w:sz w:val="28"/>
          <w:szCs w:val="28"/>
        </w:rPr>
        <w:footnoteReference w:id="15"/>
      </w:r>
    </w:p>
    <w:p w14:paraId="09E1175F" w14:textId="77777777" w:rsidR="00A77175" w:rsidRPr="00A77175" w:rsidRDefault="00A77175" w:rsidP="00A77175">
      <w:pPr>
        <w:spacing w:after="0" w:line="240" w:lineRule="auto"/>
        <w:jc w:val="both"/>
        <w:rPr>
          <w:rFonts w:ascii="Times New Roman" w:hAnsi="Times New Roman" w:cs="Times New Roman"/>
          <w:i/>
          <w:color w:val="FF0000"/>
          <w:sz w:val="28"/>
          <w:szCs w:val="28"/>
        </w:rPr>
      </w:pPr>
    </w:p>
    <w:p w14:paraId="683F16F2" w14:textId="2DC051D1" w:rsidR="005007E8" w:rsidRDefault="00EA4CEE" w:rsidP="00EA4C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w:t>
      </w:r>
      <w:r w:rsidR="007C2FF1" w:rsidRPr="007C2FF1">
        <w:rPr>
          <w:rFonts w:ascii="Times New Roman" w:hAnsi="Times New Roman" w:cs="Times New Roman"/>
          <w:sz w:val="28"/>
          <w:szCs w:val="28"/>
        </w:rPr>
        <w:t>ai pārbaudītu pretterorisma pasākumos iesaistīto institūciju gatavību novērst terorisma draudus un veidotu koordinētu sadarbību seku likvidēšanas un novēršanas pasākumos, jau kopš 2006.</w:t>
      </w:r>
      <w:r w:rsidR="009F098A">
        <w:rPr>
          <w:rFonts w:ascii="Times New Roman" w:hAnsi="Times New Roman" w:cs="Times New Roman"/>
          <w:sz w:val="28"/>
          <w:szCs w:val="28"/>
        </w:rPr>
        <w:t xml:space="preserve"> </w:t>
      </w:r>
      <w:r w:rsidR="007C2FF1" w:rsidRPr="007C2FF1">
        <w:rPr>
          <w:rFonts w:ascii="Times New Roman" w:hAnsi="Times New Roman" w:cs="Times New Roman"/>
          <w:sz w:val="28"/>
          <w:szCs w:val="28"/>
        </w:rPr>
        <w:t xml:space="preserve">gada </w:t>
      </w:r>
      <w:r w:rsidR="00263C7B">
        <w:rPr>
          <w:rFonts w:ascii="Times New Roman" w:hAnsi="Times New Roman" w:cs="Times New Roman"/>
          <w:sz w:val="28"/>
          <w:szCs w:val="28"/>
        </w:rPr>
        <w:t>VDD</w:t>
      </w:r>
      <w:r w:rsidR="007C2FF1" w:rsidRPr="003D771C">
        <w:rPr>
          <w:rFonts w:ascii="Times New Roman" w:hAnsi="Times New Roman" w:cs="Times New Roman"/>
          <w:color w:val="FF0000"/>
          <w:sz w:val="28"/>
          <w:szCs w:val="28"/>
        </w:rPr>
        <w:t xml:space="preserve"> </w:t>
      </w:r>
      <w:r w:rsidR="007C2FF1" w:rsidRPr="007C2FF1">
        <w:rPr>
          <w:rFonts w:ascii="Times New Roman" w:hAnsi="Times New Roman" w:cs="Times New Roman"/>
          <w:sz w:val="28"/>
          <w:szCs w:val="28"/>
        </w:rPr>
        <w:t>organizē</w:t>
      </w:r>
      <w:r w:rsidR="001E5D80">
        <w:rPr>
          <w:rFonts w:ascii="Times New Roman" w:hAnsi="Times New Roman" w:cs="Times New Roman"/>
          <w:sz w:val="28"/>
          <w:szCs w:val="28"/>
        </w:rPr>
        <w:t xml:space="preserve"> nacionāla līmeņa</w:t>
      </w:r>
      <w:r w:rsidR="007C2FF1" w:rsidRPr="007C2FF1">
        <w:rPr>
          <w:rFonts w:ascii="Times New Roman" w:hAnsi="Times New Roman" w:cs="Times New Roman"/>
          <w:sz w:val="28"/>
          <w:szCs w:val="28"/>
        </w:rPr>
        <w:t xml:space="preserve"> pretterorisma mācības ar pilnu spēku izvēršanos, kurās simulē apdraudējumu atbilstoši terorisma tendencēm Eiropā un pasaulē. Tāpat regulāri sadarbībā ar valsts un pašvaldību iestādēm tiek </w:t>
      </w:r>
      <w:r w:rsidR="007C2FF1" w:rsidRPr="002B1281">
        <w:rPr>
          <w:rFonts w:ascii="Times New Roman" w:hAnsi="Times New Roman" w:cs="Times New Roman"/>
          <w:sz w:val="28"/>
          <w:szCs w:val="28"/>
        </w:rPr>
        <w:t xml:space="preserve">organizētas </w:t>
      </w:r>
      <w:r w:rsidR="00925CC1" w:rsidRPr="002B1281">
        <w:rPr>
          <w:rFonts w:ascii="Times New Roman" w:hAnsi="Times New Roman" w:cs="Times New Roman"/>
          <w:sz w:val="28"/>
          <w:szCs w:val="28"/>
        </w:rPr>
        <w:t>tā saucamās “</w:t>
      </w:r>
      <w:r w:rsidR="007C2FF1" w:rsidRPr="002B1281">
        <w:rPr>
          <w:rFonts w:ascii="Times New Roman" w:hAnsi="Times New Roman" w:cs="Times New Roman"/>
          <w:sz w:val="28"/>
          <w:szCs w:val="28"/>
        </w:rPr>
        <w:t>galda</w:t>
      </w:r>
      <w:r w:rsidR="00925CC1" w:rsidRPr="002B1281">
        <w:rPr>
          <w:rFonts w:ascii="Times New Roman" w:hAnsi="Times New Roman" w:cs="Times New Roman"/>
          <w:sz w:val="28"/>
          <w:szCs w:val="28"/>
        </w:rPr>
        <w:t>” jeb teorētiskās</w:t>
      </w:r>
      <w:r w:rsidR="007C2FF1" w:rsidRPr="002B1281">
        <w:rPr>
          <w:rFonts w:ascii="Times New Roman" w:hAnsi="Times New Roman" w:cs="Times New Roman"/>
          <w:sz w:val="28"/>
          <w:szCs w:val="28"/>
        </w:rPr>
        <w:t xml:space="preserve"> </w:t>
      </w:r>
      <w:r w:rsidR="007C2FF1" w:rsidRPr="007C2FF1">
        <w:rPr>
          <w:rFonts w:ascii="Times New Roman" w:hAnsi="Times New Roman" w:cs="Times New Roman"/>
          <w:sz w:val="28"/>
          <w:szCs w:val="28"/>
        </w:rPr>
        <w:t xml:space="preserve">mācības, kurās tiek izspēlēti dažādi ar terorismu saistīti scenāriji. </w:t>
      </w:r>
    </w:p>
    <w:p w14:paraId="58E44E7D" w14:textId="77777777" w:rsidR="005007E8" w:rsidRDefault="005007E8" w:rsidP="00EA4CEE">
      <w:pPr>
        <w:spacing w:after="0" w:line="240" w:lineRule="auto"/>
        <w:ind w:firstLine="567"/>
        <w:jc w:val="both"/>
        <w:rPr>
          <w:rFonts w:ascii="Times New Roman" w:hAnsi="Times New Roman" w:cs="Times New Roman"/>
          <w:sz w:val="28"/>
          <w:szCs w:val="28"/>
        </w:rPr>
      </w:pPr>
    </w:p>
    <w:p w14:paraId="3016A7CB" w14:textId="34A732CB" w:rsidR="00FE6D7C" w:rsidRDefault="005007E8" w:rsidP="000D3B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Ņemot vērā izveidot</w:t>
      </w:r>
      <w:r w:rsidR="009F098A">
        <w:rPr>
          <w:rFonts w:ascii="Times New Roman" w:hAnsi="Times New Roman" w:cs="Times New Roman"/>
          <w:sz w:val="28"/>
          <w:szCs w:val="28"/>
        </w:rPr>
        <w:t>aj</w:t>
      </w:r>
      <w:r>
        <w:rPr>
          <w:rFonts w:ascii="Times New Roman" w:hAnsi="Times New Roman" w:cs="Times New Roman"/>
          <w:sz w:val="28"/>
          <w:szCs w:val="28"/>
        </w:rPr>
        <w:t>ā pretterorisma sistēm</w:t>
      </w:r>
      <w:r w:rsidR="009F098A">
        <w:rPr>
          <w:rFonts w:ascii="Times New Roman" w:hAnsi="Times New Roman" w:cs="Times New Roman"/>
          <w:sz w:val="28"/>
          <w:szCs w:val="28"/>
        </w:rPr>
        <w:t>ā</w:t>
      </w:r>
      <w:r>
        <w:rPr>
          <w:rFonts w:ascii="Times New Roman" w:hAnsi="Times New Roman" w:cs="Times New Roman"/>
          <w:sz w:val="28"/>
          <w:szCs w:val="28"/>
        </w:rPr>
        <w:t xml:space="preserve"> iesaistīto valsts un pašvaldīb</w:t>
      </w:r>
      <w:r w:rsidR="00365336">
        <w:rPr>
          <w:rFonts w:ascii="Times New Roman" w:hAnsi="Times New Roman" w:cs="Times New Roman"/>
          <w:sz w:val="28"/>
          <w:szCs w:val="28"/>
        </w:rPr>
        <w:t>u</w:t>
      </w:r>
      <w:r>
        <w:rPr>
          <w:rFonts w:ascii="Times New Roman" w:hAnsi="Times New Roman" w:cs="Times New Roman"/>
          <w:sz w:val="28"/>
          <w:szCs w:val="28"/>
        </w:rPr>
        <w:t xml:space="preserve"> institūciju apjomu, </w:t>
      </w:r>
      <w:r w:rsidR="00263C7B">
        <w:rPr>
          <w:rFonts w:ascii="Times New Roman" w:hAnsi="Times New Roman" w:cs="Times New Roman"/>
          <w:sz w:val="28"/>
          <w:szCs w:val="28"/>
        </w:rPr>
        <w:t>VDD</w:t>
      </w:r>
      <w:r>
        <w:rPr>
          <w:rFonts w:ascii="Times New Roman" w:hAnsi="Times New Roman" w:cs="Times New Roman"/>
          <w:sz w:val="28"/>
          <w:szCs w:val="28"/>
        </w:rPr>
        <w:t xml:space="preserve"> regulāri organizē informatīvos seminārus un apmācības sadarbības partneriem par pretterorisma sistēmu Latvijā, </w:t>
      </w:r>
      <w:r w:rsidR="00CA47B3">
        <w:rPr>
          <w:rFonts w:ascii="Times New Roman" w:hAnsi="Times New Roman" w:cs="Times New Roman"/>
          <w:sz w:val="28"/>
          <w:szCs w:val="28"/>
        </w:rPr>
        <w:t xml:space="preserve">terorisma riska objektu drošību, terorisma draudu tendencēm, drošības pasākumu plānošanu un īstenošanu </w:t>
      </w:r>
      <w:r w:rsidR="006A41B7">
        <w:rPr>
          <w:rFonts w:ascii="Times New Roman" w:hAnsi="Times New Roman" w:cs="Times New Roman"/>
          <w:sz w:val="28"/>
          <w:szCs w:val="28"/>
        </w:rPr>
        <w:t>un citiem</w:t>
      </w:r>
      <w:r w:rsidR="00CA47B3">
        <w:rPr>
          <w:rFonts w:ascii="Times New Roman" w:hAnsi="Times New Roman" w:cs="Times New Roman"/>
          <w:sz w:val="28"/>
          <w:szCs w:val="28"/>
        </w:rPr>
        <w:t xml:space="preserve"> jautājumiem. Apmācības tiek organizētas arī izglītības iestādēm, apsardzes komercsabiedrību pārstāvjiem </w:t>
      </w:r>
      <w:r w:rsidR="006A41B7">
        <w:rPr>
          <w:rFonts w:ascii="Times New Roman" w:hAnsi="Times New Roman" w:cs="Times New Roman"/>
          <w:sz w:val="28"/>
          <w:szCs w:val="28"/>
        </w:rPr>
        <w:t>un citām</w:t>
      </w:r>
      <w:r w:rsidR="00CA47B3">
        <w:rPr>
          <w:rFonts w:ascii="Times New Roman" w:hAnsi="Times New Roman" w:cs="Times New Roman"/>
          <w:sz w:val="28"/>
          <w:szCs w:val="28"/>
        </w:rPr>
        <w:t xml:space="preserve"> juridiskām personām.</w:t>
      </w:r>
    </w:p>
    <w:p w14:paraId="04BFB530" w14:textId="77777777" w:rsidR="009D57E2" w:rsidRDefault="009D57E2" w:rsidP="000D3B48">
      <w:pPr>
        <w:spacing w:after="0" w:line="240" w:lineRule="auto"/>
        <w:ind w:firstLine="567"/>
        <w:jc w:val="both"/>
        <w:rPr>
          <w:rFonts w:ascii="Times New Roman" w:hAnsi="Times New Roman" w:cs="Times New Roman"/>
          <w:sz w:val="28"/>
          <w:szCs w:val="28"/>
        </w:rPr>
      </w:pPr>
    </w:p>
    <w:p w14:paraId="56F9B1F0" w14:textId="20167038" w:rsidR="009D57E2" w:rsidRDefault="009D57E2" w:rsidP="009D57E2">
      <w:pPr>
        <w:spacing w:after="0" w:line="240" w:lineRule="auto"/>
        <w:ind w:firstLine="567"/>
        <w:jc w:val="both"/>
        <w:rPr>
          <w:rFonts w:ascii="Times New Roman" w:hAnsi="Times New Roman" w:cs="Times New Roman"/>
          <w:sz w:val="28"/>
          <w:szCs w:val="28"/>
        </w:rPr>
      </w:pPr>
      <w:r w:rsidRPr="00CC0377">
        <w:rPr>
          <w:rFonts w:ascii="Times New Roman" w:hAnsi="Times New Roman" w:cs="Times New Roman"/>
          <w:sz w:val="28"/>
          <w:szCs w:val="28"/>
        </w:rPr>
        <w:lastRenderedPageBreak/>
        <w:t>Lai veicinātu Pretterorisma centra</w:t>
      </w:r>
      <w:r w:rsidR="00AF751D">
        <w:rPr>
          <w:rFonts w:ascii="Times New Roman" w:hAnsi="Times New Roman" w:cs="Times New Roman"/>
          <w:sz w:val="28"/>
          <w:szCs w:val="28"/>
        </w:rPr>
        <w:t>,</w:t>
      </w:r>
      <w:r w:rsidRPr="00CC0377">
        <w:rPr>
          <w:rFonts w:ascii="Times New Roman" w:hAnsi="Times New Roman" w:cs="Times New Roman"/>
          <w:sz w:val="28"/>
          <w:szCs w:val="28"/>
        </w:rPr>
        <w:t xml:space="preserve"> valsts un pašvaldīb</w:t>
      </w:r>
      <w:r w:rsidR="00365336">
        <w:rPr>
          <w:rFonts w:ascii="Times New Roman" w:hAnsi="Times New Roman" w:cs="Times New Roman"/>
          <w:sz w:val="28"/>
          <w:szCs w:val="28"/>
        </w:rPr>
        <w:t>u</w:t>
      </w:r>
      <w:r w:rsidRPr="00CC0377">
        <w:rPr>
          <w:rFonts w:ascii="Times New Roman" w:hAnsi="Times New Roman" w:cs="Times New Roman"/>
          <w:sz w:val="28"/>
          <w:szCs w:val="28"/>
        </w:rPr>
        <w:t xml:space="preserve"> iestāžu</w:t>
      </w:r>
      <w:r w:rsidR="001E5D80">
        <w:rPr>
          <w:rFonts w:ascii="Times New Roman" w:hAnsi="Times New Roman" w:cs="Times New Roman"/>
          <w:sz w:val="28"/>
          <w:szCs w:val="28"/>
        </w:rPr>
        <w:t>, kā arī privāto tiesību</w:t>
      </w:r>
      <w:r w:rsidR="001C4CE1">
        <w:rPr>
          <w:rFonts w:ascii="Times New Roman" w:hAnsi="Times New Roman" w:cs="Times New Roman"/>
          <w:sz w:val="28"/>
          <w:szCs w:val="28"/>
        </w:rPr>
        <w:t xml:space="preserve"> juridisko personu </w:t>
      </w:r>
      <w:r w:rsidRPr="00CC0377">
        <w:rPr>
          <w:rFonts w:ascii="Times New Roman" w:hAnsi="Times New Roman" w:cs="Times New Roman"/>
          <w:sz w:val="28"/>
          <w:szCs w:val="28"/>
        </w:rPr>
        <w:t xml:space="preserve">sadarbību pretterorisma jomā </w:t>
      </w:r>
      <w:r w:rsidR="009F098A">
        <w:rPr>
          <w:rFonts w:ascii="Times New Roman" w:hAnsi="Times New Roman" w:cs="Times New Roman"/>
          <w:sz w:val="28"/>
          <w:szCs w:val="28"/>
        </w:rPr>
        <w:t xml:space="preserve">un </w:t>
      </w:r>
      <w:r w:rsidRPr="00CC0377">
        <w:rPr>
          <w:rFonts w:ascii="Times New Roman" w:hAnsi="Times New Roman" w:cs="Times New Roman"/>
          <w:sz w:val="28"/>
          <w:szCs w:val="28"/>
        </w:rPr>
        <w:t>nodrošinātu valsts gatavību efektīvi novērst terorisma draudus un likvidēt to izraisītās sekas, 2006.</w:t>
      </w:r>
      <w:r w:rsidR="009F098A">
        <w:rPr>
          <w:rFonts w:ascii="Times New Roman" w:hAnsi="Times New Roman" w:cs="Times New Roman"/>
          <w:sz w:val="28"/>
          <w:szCs w:val="28"/>
        </w:rPr>
        <w:t> </w:t>
      </w:r>
      <w:r w:rsidRPr="00CC0377">
        <w:rPr>
          <w:rFonts w:ascii="Times New Roman" w:hAnsi="Times New Roman" w:cs="Times New Roman"/>
          <w:sz w:val="28"/>
          <w:szCs w:val="28"/>
        </w:rPr>
        <w:t>gadā tika izveidota Pretterorisma centra ekspertu</w:t>
      </w:r>
      <w:r w:rsidRPr="00B53BFB">
        <w:rPr>
          <w:rFonts w:ascii="Times New Roman" w:hAnsi="Times New Roman" w:cs="Times New Roman"/>
          <w:sz w:val="28"/>
          <w:szCs w:val="28"/>
        </w:rPr>
        <w:t xml:space="preserve"> konsultatīvā padome, kuras sastāvā ietilpst pārstāvji no pretterorisma pasākumos iesaistītajām valsts iestādēm</w:t>
      </w:r>
      <w:r>
        <w:rPr>
          <w:rStyle w:val="FootnoteReference"/>
          <w:rFonts w:ascii="Times New Roman" w:hAnsi="Times New Roman" w:cs="Times New Roman"/>
          <w:sz w:val="28"/>
          <w:szCs w:val="28"/>
        </w:rPr>
        <w:footnoteReference w:id="16"/>
      </w:r>
      <w:r w:rsidRPr="00B53BFB">
        <w:rPr>
          <w:rFonts w:ascii="Times New Roman" w:hAnsi="Times New Roman" w:cs="Times New Roman"/>
          <w:sz w:val="28"/>
          <w:szCs w:val="28"/>
        </w:rPr>
        <w:t>.</w:t>
      </w:r>
    </w:p>
    <w:p w14:paraId="06AAC94B" w14:textId="77777777" w:rsidR="009D57E2" w:rsidRDefault="009D57E2" w:rsidP="000D3B48">
      <w:pPr>
        <w:spacing w:after="0" w:line="240" w:lineRule="auto"/>
        <w:ind w:firstLine="567"/>
        <w:jc w:val="both"/>
        <w:rPr>
          <w:rFonts w:ascii="Times New Roman" w:hAnsi="Times New Roman" w:cs="Times New Roman"/>
          <w:sz w:val="28"/>
          <w:szCs w:val="28"/>
        </w:rPr>
      </w:pPr>
    </w:p>
    <w:p w14:paraId="45D85CF1" w14:textId="0BEC6857" w:rsidR="009836A4" w:rsidRPr="007B1392" w:rsidRDefault="007B1392" w:rsidP="00D36535">
      <w:pPr>
        <w:pStyle w:val="Heading1"/>
      </w:pPr>
      <w:bookmarkStart w:id="7" w:name="_Toc76453288"/>
      <w:r>
        <w:t xml:space="preserve">III. </w:t>
      </w:r>
      <w:r w:rsidR="00287B3B" w:rsidRPr="007B1392">
        <w:t>Vispārējais terorisma d</w:t>
      </w:r>
      <w:r w:rsidR="00FC4C37" w:rsidRPr="007B1392">
        <w:t>raudu raksturojums</w:t>
      </w:r>
      <w:bookmarkEnd w:id="7"/>
    </w:p>
    <w:p w14:paraId="295D49ED" w14:textId="77777777" w:rsidR="00CE759A" w:rsidRPr="00374FCF" w:rsidRDefault="00CE759A" w:rsidP="00CE759A">
      <w:pPr>
        <w:pStyle w:val="ListParagraph"/>
        <w:spacing w:after="0" w:line="240" w:lineRule="auto"/>
        <w:ind w:left="567"/>
        <w:rPr>
          <w:rFonts w:ascii="Times New Roman" w:hAnsi="Times New Roman" w:cs="Times New Roman"/>
          <w:b/>
          <w:sz w:val="28"/>
          <w:szCs w:val="28"/>
        </w:rPr>
      </w:pPr>
    </w:p>
    <w:p w14:paraId="7505DFE6" w14:textId="333101C2" w:rsidR="00016275" w:rsidRDefault="003C3952" w:rsidP="003C3952">
      <w:pPr>
        <w:pStyle w:val="Heading2"/>
      </w:pPr>
      <w:bookmarkStart w:id="8" w:name="_Toc76453289"/>
      <w:r>
        <w:t xml:space="preserve">1. </w:t>
      </w:r>
      <w:r w:rsidR="00FD0121" w:rsidRPr="004A0B06">
        <w:t>Starptautiskā situācija</w:t>
      </w:r>
      <w:bookmarkEnd w:id="8"/>
    </w:p>
    <w:p w14:paraId="34338687" w14:textId="77777777" w:rsidR="00850471" w:rsidRPr="00850471" w:rsidRDefault="00850471" w:rsidP="00850471"/>
    <w:p w14:paraId="7F280AA3" w14:textId="7741AD97" w:rsidR="00490123" w:rsidRPr="00BE3022" w:rsidRDefault="001F27C3" w:rsidP="00125494">
      <w:pPr>
        <w:spacing w:after="0" w:line="240" w:lineRule="auto"/>
        <w:ind w:firstLine="720"/>
        <w:jc w:val="both"/>
        <w:rPr>
          <w:rFonts w:ascii="Times New Roman" w:hAnsi="Times New Roman" w:cs="Times New Roman"/>
          <w:strike/>
          <w:color w:val="FF0000"/>
          <w:sz w:val="28"/>
          <w:szCs w:val="28"/>
        </w:rPr>
      </w:pPr>
      <w:r w:rsidRPr="00601317">
        <w:rPr>
          <w:rFonts w:ascii="Times New Roman" w:hAnsi="Times New Roman" w:cs="Times New Roman"/>
          <w:sz w:val="28"/>
          <w:szCs w:val="28"/>
        </w:rPr>
        <w:t xml:space="preserve">Pasaules valstīs, kurās nepastāv stabilas varas struktūras, vai </w:t>
      </w:r>
      <w:r w:rsidR="009F098A">
        <w:rPr>
          <w:rFonts w:ascii="Times New Roman" w:hAnsi="Times New Roman" w:cs="Times New Roman"/>
          <w:sz w:val="28"/>
          <w:szCs w:val="28"/>
        </w:rPr>
        <w:t>kuru</w:t>
      </w:r>
      <w:r w:rsidRPr="00601317">
        <w:rPr>
          <w:rFonts w:ascii="Times New Roman" w:hAnsi="Times New Roman" w:cs="Times New Roman"/>
          <w:sz w:val="28"/>
          <w:szCs w:val="28"/>
        </w:rPr>
        <w:t xml:space="preserve"> iestādēm trūk</w:t>
      </w:r>
      <w:r w:rsidR="008378E4" w:rsidRPr="00601317">
        <w:rPr>
          <w:rFonts w:ascii="Times New Roman" w:hAnsi="Times New Roman" w:cs="Times New Roman"/>
          <w:sz w:val="28"/>
          <w:szCs w:val="28"/>
        </w:rPr>
        <w:t>s</w:t>
      </w:r>
      <w:r w:rsidRPr="00601317">
        <w:rPr>
          <w:rFonts w:ascii="Times New Roman" w:hAnsi="Times New Roman" w:cs="Times New Roman"/>
          <w:sz w:val="28"/>
          <w:szCs w:val="28"/>
        </w:rPr>
        <w:t xml:space="preserve">t nepieciešamo resursu drošības situācijas kontrolei visā to teritorijā vai kurās notiek aktīvi bruņotie konflikti, veidojas labvēlīga situācija teroristu grupējumu pastāvēšanai un attīstībai. </w:t>
      </w:r>
      <w:r w:rsidR="00B0228A" w:rsidRPr="00601317">
        <w:rPr>
          <w:rFonts w:ascii="Times New Roman" w:hAnsi="Times New Roman" w:cs="Times New Roman"/>
          <w:sz w:val="28"/>
          <w:szCs w:val="28"/>
        </w:rPr>
        <w:t>Šo teroristu gr</w:t>
      </w:r>
      <w:r w:rsidR="00490123" w:rsidRPr="00601317">
        <w:rPr>
          <w:rFonts w:ascii="Times New Roman" w:hAnsi="Times New Roman" w:cs="Times New Roman"/>
          <w:sz w:val="28"/>
          <w:szCs w:val="28"/>
        </w:rPr>
        <w:t xml:space="preserve">upējumu mērķi var būt </w:t>
      </w:r>
      <w:r w:rsidR="00125494">
        <w:rPr>
          <w:rFonts w:ascii="Times New Roman" w:hAnsi="Times New Roman" w:cs="Times New Roman"/>
          <w:sz w:val="28"/>
          <w:szCs w:val="28"/>
        </w:rPr>
        <w:t>atšķirīgi.</w:t>
      </w:r>
    </w:p>
    <w:p w14:paraId="7A41F708" w14:textId="77777777" w:rsidR="004A11C3" w:rsidRPr="00601317" w:rsidRDefault="004A11C3" w:rsidP="004A11C3">
      <w:pPr>
        <w:pStyle w:val="ListParagraph"/>
        <w:spacing w:after="0" w:line="240" w:lineRule="auto"/>
        <w:ind w:left="1440"/>
        <w:jc w:val="both"/>
        <w:rPr>
          <w:rFonts w:ascii="Times New Roman" w:hAnsi="Times New Roman" w:cs="Times New Roman"/>
          <w:sz w:val="28"/>
          <w:szCs w:val="28"/>
        </w:rPr>
      </w:pPr>
    </w:p>
    <w:p w14:paraId="792A80EB" w14:textId="519B4BA5" w:rsidR="00601317" w:rsidRDefault="00D45121" w:rsidP="004901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Teroristu</w:t>
      </w:r>
      <w:r w:rsidR="00490123" w:rsidRPr="00601317">
        <w:rPr>
          <w:rFonts w:ascii="Times New Roman" w:hAnsi="Times New Roman" w:cs="Times New Roman"/>
          <w:sz w:val="28"/>
          <w:szCs w:val="28"/>
        </w:rPr>
        <w:t xml:space="preserve"> grupējumu radīto draudu </w:t>
      </w:r>
      <w:proofErr w:type="spellStart"/>
      <w:r w:rsidR="00490123" w:rsidRPr="00601317">
        <w:rPr>
          <w:rFonts w:ascii="Times New Roman" w:hAnsi="Times New Roman" w:cs="Times New Roman"/>
          <w:sz w:val="28"/>
          <w:szCs w:val="28"/>
        </w:rPr>
        <w:t>izvērtējumā</w:t>
      </w:r>
      <w:proofErr w:type="spellEnd"/>
      <w:r w:rsidR="00490123" w:rsidRPr="00601317">
        <w:rPr>
          <w:rFonts w:ascii="Times New Roman" w:hAnsi="Times New Roman" w:cs="Times New Roman"/>
          <w:sz w:val="28"/>
          <w:szCs w:val="28"/>
        </w:rPr>
        <w:t xml:space="preserve"> nozīmīgs ir šo grupējumu darbības mērogs gan ideoloģiski, gan praktiski. Lielāka</w:t>
      </w:r>
      <w:r w:rsidR="002A6E1F">
        <w:rPr>
          <w:rFonts w:ascii="Times New Roman" w:hAnsi="Times New Roman" w:cs="Times New Roman"/>
          <w:sz w:val="28"/>
          <w:szCs w:val="28"/>
        </w:rPr>
        <w:t>ja</w:t>
      </w:r>
      <w:r w:rsidR="00490123" w:rsidRPr="00601317">
        <w:rPr>
          <w:rFonts w:ascii="Times New Roman" w:hAnsi="Times New Roman" w:cs="Times New Roman"/>
          <w:sz w:val="28"/>
          <w:szCs w:val="28"/>
        </w:rPr>
        <w:t xml:space="preserve">i daļai no pastāvošajām teroristu grupām darbības mērogs saistās ar varas maiņu vienā valstī, vai reģionā, ieskaitot arī vienu vai vairākas kaimiņvalstis (to teritorijas). Tomēr atsevišķiem grupējumiem gan ideoloģiskie mērķi, gan arī </w:t>
      </w:r>
      <w:r w:rsidR="00055ADE">
        <w:rPr>
          <w:rFonts w:ascii="Times New Roman" w:hAnsi="Times New Roman" w:cs="Times New Roman"/>
          <w:sz w:val="28"/>
          <w:szCs w:val="28"/>
        </w:rPr>
        <w:t>dar</w:t>
      </w:r>
      <w:r w:rsidR="00164EA4">
        <w:rPr>
          <w:rFonts w:ascii="Times New Roman" w:hAnsi="Times New Roman" w:cs="Times New Roman"/>
          <w:sz w:val="28"/>
          <w:szCs w:val="28"/>
        </w:rPr>
        <w:t>b</w:t>
      </w:r>
      <w:r w:rsidR="00055ADE">
        <w:rPr>
          <w:rFonts w:ascii="Times New Roman" w:hAnsi="Times New Roman" w:cs="Times New Roman"/>
          <w:sz w:val="28"/>
          <w:szCs w:val="28"/>
        </w:rPr>
        <w:t>ības mērogs ir starptautisks</w:t>
      </w:r>
      <w:r w:rsidR="00490123" w:rsidRPr="00601317">
        <w:rPr>
          <w:rFonts w:ascii="Times New Roman" w:hAnsi="Times New Roman" w:cs="Times New Roman"/>
          <w:sz w:val="28"/>
          <w:szCs w:val="28"/>
        </w:rPr>
        <w:t>.</w:t>
      </w:r>
    </w:p>
    <w:p w14:paraId="4FAEDF59" w14:textId="77777777" w:rsidR="004A11C3" w:rsidRDefault="004A11C3" w:rsidP="00490123">
      <w:pPr>
        <w:spacing w:after="0" w:line="240" w:lineRule="auto"/>
        <w:ind w:firstLine="720"/>
        <w:jc w:val="both"/>
        <w:rPr>
          <w:rFonts w:ascii="Times New Roman" w:hAnsi="Times New Roman" w:cs="Times New Roman"/>
          <w:sz w:val="28"/>
          <w:szCs w:val="28"/>
        </w:rPr>
      </w:pPr>
    </w:p>
    <w:p w14:paraId="3E2D1CC1" w14:textId="04F99224" w:rsidR="00A833D7" w:rsidRDefault="00490123" w:rsidP="00490123">
      <w:pPr>
        <w:spacing w:after="0" w:line="240" w:lineRule="auto"/>
        <w:ind w:firstLine="720"/>
        <w:jc w:val="both"/>
        <w:rPr>
          <w:rFonts w:ascii="Times New Roman" w:hAnsi="Times New Roman" w:cs="Times New Roman"/>
          <w:sz w:val="28"/>
          <w:szCs w:val="28"/>
        </w:rPr>
      </w:pPr>
      <w:r w:rsidRPr="00601317">
        <w:rPr>
          <w:rFonts w:ascii="Times New Roman" w:hAnsi="Times New Roman" w:cs="Times New Roman"/>
          <w:sz w:val="28"/>
          <w:szCs w:val="28"/>
        </w:rPr>
        <w:t xml:space="preserve"> </w:t>
      </w:r>
      <w:r w:rsidR="00627127">
        <w:rPr>
          <w:rFonts w:ascii="Times New Roman" w:hAnsi="Times New Roman" w:cs="Times New Roman"/>
          <w:sz w:val="28"/>
          <w:szCs w:val="28"/>
        </w:rPr>
        <w:t>Šā brīža terorisma draudu tendences liecina, ka galvenos draudus</w:t>
      </w:r>
      <w:r w:rsidR="00601317">
        <w:rPr>
          <w:rFonts w:ascii="Times New Roman" w:hAnsi="Times New Roman" w:cs="Times New Roman"/>
          <w:sz w:val="28"/>
          <w:szCs w:val="28"/>
        </w:rPr>
        <w:t xml:space="preserve"> rada </w:t>
      </w:r>
      <w:proofErr w:type="spellStart"/>
      <w:r w:rsidR="00601317">
        <w:rPr>
          <w:rFonts w:ascii="Times New Roman" w:hAnsi="Times New Roman" w:cs="Times New Roman"/>
          <w:sz w:val="28"/>
          <w:szCs w:val="28"/>
        </w:rPr>
        <w:t>islāmistu</w:t>
      </w:r>
      <w:proofErr w:type="spellEnd"/>
      <w:r w:rsidR="00601317">
        <w:rPr>
          <w:rFonts w:ascii="Times New Roman" w:hAnsi="Times New Roman" w:cs="Times New Roman"/>
          <w:sz w:val="28"/>
          <w:szCs w:val="28"/>
        </w:rPr>
        <w:t xml:space="preserve"> teroristu</w:t>
      </w:r>
      <w:r w:rsidR="002C53C2">
        <w:rPr>
          <w:rStyle w:val="FootnoteReference"/>
          <w:rFonts w:ascii="Times New Roman" w:hAnsi="Times New Roman" w:cs="Times New Roman"/>
          <w:sz w:val="28"/>
          <w:szCs w:val="28"/>
        </w:rPr>
        <w:footnoteReference w:id="17"/>
      </w:r>
      <w:r w:rsidR="00601317">
        <w:rPr>
          <w:rFonts w:ascii="Times New Roman" w:hAnsi="Times New Roman" w:cs="Times New Roman"/>
          <w:sz w:val="28"/>
          <w:szCs w:val="28"/>
        </w:rPr>
        <w:t xml:space="preserve"> grupējumi</w:t>
      </w:r>
      <w:r w:rsidR="00924FC0">
        <w:rPr>
          <w:rFonts w:ascii="Times New Roman" w:hAnsi="Times New Roman" w:cs="Times New Roman"/>
          <w:sz w:val="28"/>
          <w:szCs w:val="28"/>
        </w:rPr>
        <w:t>, kas savas darbības ir izvērsuši</w:t>
      </w:r>
      <w:r w:rsidR="00627127">
        <w:rPr>
          <w:rFonts w:ascii="Times New Roman" w:hAnsi="Times New Roman" w:cs="Times New Roman"/>
          <w:sz w:val="28"/>
          <w:szCs w:val="28"/>
        </w:rPr>
        <w:t xml:space="preserve"> dažādos pasaules reģionos</w:t>
      </w:r>
      <w:r w:rsidR="00601317">
        <w:rPr>
          <w:rFonts w:ascii="Times New Roman" w:hAnsi="Times New Roman" w:cs="Times New Roman"/>
          <w:sz w:val="28"/>
          <w:szCs w:val="28"/>
        </w:rPr>
        <w:t>.</w:t>
      </w:r>
    </w:p>
    <w:p w14:paraId="02BB337A" w14:textId="77777777" w:rsidR="004A11C3" w:rsidRDefault="004A11C3" w:rsidP="00490123">
      <w:pPr>
        <w:spacing w:after="0" w:line="240" w:lineRule="auto"/>
        <w:ind w:firstLine="720"/>
        <w:jc w:val="both"/>
        <w:rPr>
          <w:rFonts w:ascii="Times New Roman" w:hAnsi="Times New Roman" w:cs="Times New Roman"/>
          <w:sz w:val="28"/>
          <w:szCs w:val="28"/>
        </w:rPr>
      </w:pPr>
    </w:p>
    <w:p w14:paraId="63B4F699" w14:textId="0D94F812" w:rsidR="00FD0121" w:rsidRDefault="009F098A" w:rsidP="006734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Nozīmīgākos terorisma draudus pasaulē rada </w:t>
      </w:r>
      <w:r w:rsidR="00490123" w:rsidRPr="00F10B47">
        <w:rPr>
          <w:rFonts w:ascii="Times New Roman" w:hAnsi="Times New Roman" w:cs="Times New Roman"/>
          <w:sz w:val="28"/>
          <w:szCs w:val="28"/>
        </w:rPr>
        <w:t>S</w:t>
      </w:r>
      <w:r w:rsidR="00A47710">
        <w:rPr>
          <w:rFonts w:ascii="Times New Roman" w:hAnsi="Times New Roman" w:cs="Times New Roman"/>
          <w:sz w:val="28"/>
          <w:szCs w:val="28"/>
        </w:rPr>
        <w:t xml:space="preserve">īrijā un </w:t>
      </w:r>
      <w:r w:rsidR="00490123" w:rsidRPr="00F10B47">
        <w:rPr>
          <w:rFonts w:ascii="Times New Roman" w:hAnsi="Times New Roman" w:cs="Times New Roman"/>
          <w:sz w:val="28"/>
          <w:szCs w:val="28"/>
        </w:rPr>
        <w:t xml:space="preserve">Irākā bāzētais </w:t>
      </w:r>
      <w:proofErr w:type="spellStart"/>
      <w:r w:rsidR="00490123" w:rsidRPr="00F10B47">
        <w:rPr>
          <w:rFonts w:ascii="Times New Roman" w:hAnsi="Times New Roman" w:cs="Times New Roman"/>
          <w:sz w:val="28"/>
          <w:szCs w:val="28"/>
        </w:rPr>
        <w:t>islāmistu</w:t>
      </w:r>
      <w:proofErr w:type="spellEnd"/>
      <w:r w:rsidR="00490123" w:rsidRPr="00F10B47">
        <w:rPr>
          <w:rFonts w:ascii="Times New Roman" w:hAnsi="Times New Roman" w:cs="Times New Roman"/>
          <w:sz w:val="28"/>
          <w:szCs w:val="28"/>
        </w:rPr>
        <w:t xml:space="preserve"> teroristu grupējums </w:t>
      </w:r>
      <w:proofErr w:type="spellStart"/>
      <w:r w:rsidR="008378E4" w:rsidRPr="00F10B47">
        <w:rPr>
          <w:rFonts w:ascii="Times New Roman" w:hAnsi="Times New Roman" w:cs="Times New Roman"/>
          <w:i/>
          <w:sz w:val="28"/>
          <w:szCs w:val="28"/>
        </w:rPr>
        <w:t>Daesh</w:t>
      </w:r>
      <w:proofErr w:type="spellEnd"/>
      <w:r w:rsidR="00892A58">
        <w:rPr>
          <w:rFonts w:ascii="Times New Roman" w:hAnsi="Times New Roman" w:cs="Times New Roman"/>
          <w:sz w:val="28"/>
          <w:szCs w:val="28"/>
        </w:rPr>
        <w:t>, kā arī</w:t>
      </w:r>
      <w:r w:rsidR="00490123" w:rsidRPr="00F10B47">
        <w:rPr>
          <w:rFonts w:ascii="Times New Roman" w:hAnsi="Times New Roman" w:cs="Times New Roman"/>
          <w:sz w:val="28"/>
          <w:szCs w:val="28"/>
        </w:rPr>
        <w:t xml:space="preserve"> Afganistānā</w:t>
      </w:r>
      <w:r w:rsidR="00A47710">
        <w:rPr>
          <w:rFonts w:ascii="Times New Roman" w:hAnsi="Times New Roman" w:cs="Times New Roman"/>
          <w:sz w:val="28"/>
          <w:szCs w:val="28"/>
        </w:rPr>
        <w:t xml:space="preserve"> un </w:t>
      </w:r>
      <w:r w:rsidR="00490123" w:rsidRPr="00F10B47">
        <w:rPr>
          <w:rFonts w:ascii="Times New Roman" w:hAnsi="Times New Roman" w:cs="Times New Roman"/>
          <w:sz w:val="28"/>
          <w:szCs w:val="28"/>
        </w:rPr>
        <w:t>Pakistānā bāzētais</w:t>
      </w:r>
      <w:r w:rsidR="00673413">
        <w:rPr>
          <w:rFonts w:ascii="Times New Roman" w:hAnsi="Times New Roman" w:cs="Times New Roman"/>
          <w:sz w:val="28"/>
          <w:szCs w:val="28"/>
        </w:rPr>
        <w:t xml:space="preserve"> </w:t>
      </w:r>
      <w:r w:rsidR="00673413" w:rsidRPr="006A41B7">
        <w:rPr>
          <w:rFonts w:ascii="Times New Roman" w:hAnsi="Times New Roman" w:cs="Times New Roman"/>
          <w:i/>
          <w:sz w:val="28"/>
          <w:szCs w:val="28"/>
        </w:rPr>
        <w:t>AQ</w:t>
      </w:r>
      <w:r w:rsidR="00490123" w:rsidRPr="00F10B47">
        <w:rPr>
          <w:rFonts w:ascii="Times New Roman" w:hAnsi="Times New Roman" w:cs="Times New Roman"/>
          <w:sz w:val="28"/>
          <w:szCs w:val="28"/>
        </w:rPr>
        <w:t>.</w:t>
      </w:r>
      <w:r w:rsidR="008378E4" w:rsidRPr="00F10B47">
        <w:rPr>
          <w:rFonts w:ascii="Times New Roman" w:hAnsi="Times New Roman" w:cs="Times New Roman"/>
          <w:sz w:val="28"/>
          <w:szCs w:val="28"/>
        </w:rPr>
        <w:t xml:space="preserve"> Turklāt arī vairākās citās valstīs (Jemenā, Ēģiptē, Lībijā, Alžīrijā, Mali, Nigērijā, Somālijā,</w:t>
      </w:r>
      <w:r w:rsidR="00114A0E">
        <w:rPr>
          <w:rFonts w:ascii="Times New Roman" w:hAnsi="Times New Roman" w:cs="Times New Roman"/>
          <w:sz w:val="28"/>
          <w:szCs w:val="28"/>
        </w:rPr>
        <w:t xml:space="preserve"> Mozambikā</w:t>
      </w:r>
      <w:r w:rsidR="009F1392">
        <w:rPr>
          <w:rFonts w:ascii="Times New Roman" w:hAnsi="Times New Roman" w:cs="Times New Roman"/>
          <w:sz w:val="28"/>
          <w:szCs w:val="28"/>
        </w:rPr>
        <w:t>,</w:t>
      </w:r>
      <w:r w:rsidR="008378E4" w:rsidRPr="00F10B47">
        <w:rPr>
          <w:rFonts w:ascii="Times New Roman" w:hAnsi="Times New Roman" w:cs="Times New Roman"/>
          <w:sz w:val="28"/>
          <w:szCs w:val="28"/>
        </w:rPr>
        <w:t xml:space="preserve"> Filipīnās un Indijā) bāzētie teroristu grupējumi ir devuši lojalitātes zvērestus</w:t>
      </w:r>
      <w:r w:rsidR="009B5818">
        <w:rPr>
          <w:rFonts w:ascii="Times New Roman" w:hAnsi="Times New Roman" w:cs="Times New Roman"/>
          <w:sz w:val="28"/>
          <w:szCs w:val="28"/>
        </w:rPr>
        <w:t xml:space="preserve"> vienam no</w:t>
      </w:r>
      <w:r w:rsidR="008378E4" w:rsidRPr="00F10B47">
        <w:rPr>
          <w:rFonts w:ascii="Times New Roman" w:hAnsi="Times New Roman" w:cs="Times New Roman"/>
          <w:sz w:val="28"/>
          <w:szCs w:val="28"/>
        </w:rPr>
        <w:t xml:space="preserve"> šiem grupējumiem. </w:t>
      </w:r>
      <w:proofErr w:type="spellStart"/>
      <w:r w:rsidR="001D53D6" w:rsidRPr="00F10B47">
        <w:rPr>
          <w:rFonts w:ascii="Times New Roman" w:hAnsi="Times New Roman" w:cs="Times New Roman"/>
          <w:i/>
          <w:sz w:val="28"/>
          <w:szCs w:val="28"/>
        </w:rPr>
        <w:t>Daesh</w:t>
      </w:r>
      <w:proofErr w:type="spellEnd"/>
      <w:r w:rsidR="001D53D6" w:rsidRPr="00F10B47">
        <w:rPr>
          <w:rFonts w:ascii="Times New Roman" w:hAnsi="Times New Roman" w:cs="Times New Roman"/>
          <w:sz w:val="28"/>
          <w:szCs w:val="28"/>
        </w:rPr>
        <w:t xml:space="preserve"> un </w:t>
      </w:r>
      <w:r w:rsidR="007E0B01">
        <w:rPr>
          <w:rFonts w:ascii="Times New Roman" w:hAnsi="Times New Roman" w:cs="Times New Roman"/>
          <w:i/>
          <w:sz w:val="28"/>
          <w:szCs w:val="28"/>
        </w:rPr>
        <w:t>AQ</w:t>
      </w:r>
      <w:r w:rsidR="001D53D6" w:rsidRPr="00F10B47">
        <w:rPr>
          <w:rFonts w:ascii="Times New Roman" w:hAnsi="Times New Roman" w:cs="Times New Roman"/>
          <w:sz w:val="28"/>
          <w:szCs w:val="28"/>
        </w:rPr>
        <w:t xml:space="preserve"> atbalsta</w:t>
      </w:r>
      <w:r w:rsidR="006A41B7">
        <w:rPr>
          <w:rFonts w:ascii="Times New Roman" w:hAnsi="Times New Roman" w:cs="Times New Roman"/>
          <w:sz w:val="28"/>
          <w:szCs w:val="28"/>
        </w:rPr>
        <w:t xml:space="preserve"> tā saucamo</w:t>
      </w:r>
      <w:r w:rsidR="001D53D6" w:rsidRPr="00F10B47">
        <w:rPr>
          <w:rFonts w:ascii="Times New Roman" w:hAnsi="Times New Roman" w:cs="Times New Roman"/>
          <w:sz w:val="28"/>
          <w:szCs w:val="28"/>
        </w:rPr>
        <w:t xml:space="preserve"> globālā </w:t>
      </w:r>
      <w:proofErr w:type="spellStart"/>
      <w:r w:rsidR="001D53D6" w:rsidRPr="00F10B47">
        <w:rPr>
          <w:rFonts w:ascii="Times New Roman" w:hAnsi="Times New Roman" w:cs="Times New Roman"/>
          <w:sz w:val="28"/>
          <w:szCs w:val="28"/>
        </w:rPr>
        <w:t>džihāda</w:t>
      </w:r>
      <w:proofErr w:type="spellEnd"/>
      <w:r w:rsidR="001D53D6" w:rsidRPr="00F10B47">
        <w:rPr>
          <w:rFonts w:ascii="Times New Roman" w:hAnsi="Times New Roman" w:cs="Times New Roman"/>
          <w:sz w:val="28"/>
          <w:szCs w:val="28"/>
        </w:rPr>
        <w:t xml:space="preserve"> ideoloģiju un var veikt uzbrukumus arī ārpus savas darbības teritorijas, ieskaitot Eiropu.</w:t>
      </w:r>
    </w:p>
    <w:p w14:paraId="62B27023" w14:textId="77777777" w:rsidR="004A11C3" w:rsidRDefault="004A11C3" w:rsidP="00FD0121">
      <w:pPr>
        <w:spacing w:after="0" w:line="240" w:lineRule="auto"/>
        <w:ind w:firstLine="720"/>
        <w:jc w:val="both"/>
        <w:rPr>
          <w:rFonts w:ascii="Times New Roman" w:hAnsi="Times New Roman" w:cs="Times New Roman"/>
          <w:sz w:val="28"/>
          <w:szCs w:val="28"/>
        </w:rPr>
      </w:pPr>
    </w:p>
    <w:p w14:paraId="3065274C" w14:textId="723B22FB" w:rsidR="00490123" w:rsidRDefault="00136C80" w:rsidP="00FD0121">
      <w:pPr>
        <w:spacing w:after="0" w:line="240" w:lineRule="auto"/>
        <w:ind w:firstLine="720"/>
        <w:jc w:val="both"/>
        <w:rPr>
          <w:rFonts w:ascii="Times New Roman" w:hAnsi="Times New Roman" w:cs="Times New Roman"/>
          <w:sz w:val="28"/>
          <w:szCs w:val="28"/>
        </w:rPr>
      </w:pPr>
      <w:r w:rsidRPr="00FD0121">
        <w:rPr>
          <w:rFonts w:ascii="Times New Roman" w:hAnsi="Times New Roman" w:cs="Times New Roman"/>
          <w:sz w:val="28"/>
          <w:szCs w:val="28"/>
        </w:rPr>
        <w:t xml:space="preserve">Ja teroristu grupējumu kontrolē ir teritorija, tad tā tiek izmantota kaujinieku apmācībai un uzbrukumu plānošanai. Savu mērķu sasniegšanai grupējumi piesaista arī kaujiniekus no ārvalstīm. </w:t>
      </w:r>
      <w:r w:rsidR="00016275" w:rsidRPr="00FD0121">
        <w:rPr>
          <w:rFonts w:ascii="Times New Roman" w:hAnsi="Times New Roman" w:cs="Times New Roman"/>
          <w:sz w:val="28"/>
          <w:szCs w:val="28"/>
        </w:rPr>
        <w:t xml:space="preserve">Pēc nonākšanas teroristu kontrolētajās teritorijās ārvalstu kaujinieki iziet apmācības fiziskajā sagatavotībā, šaujamieroču un </w:t>
      </w:r>
      <w:proofErr w:type="spellStart"/>
      <w:r w:rsidR="00016275" w:rsidRPr="00FD0121">
        <w:rPr>
          <w:rFonts w:ascii="Times New Roman" w:hAnsi="Times New Roman" w:cs="Times New Roman"/>
          <w:sz w:val="28"/>
          <w:szCs w:val="28"/>
        </w:rPr>
        <w:t>sprāgstierīču</w:t>
      </w:r>
      <w:proofErr w:type="spellEnd"/>
      <w:r w:rsidR="00016275" w:rsidRPr="00FD0121">
        <w:rPr>
          <w:rFonts w:ascii="Times New Roman" w:hAnsi="Times New Roman" w:cs="Times New Roman"/>
          <w:sz w:val="28"/>
          <w:szCs w:val="28"/>
        </w:rPr>
        <w:t xml:space="preserve"> izmantošanā, kā arī uzbrukumu plānošanā. Teroristu grupas šos </w:t>
      </w:r>
      <w:r w:rsidR="00016275" w:rsidRPr="00FD0121">
        <w:rPr>
          <w:rFonts w:ascii="Times New Roman" w:hAnsi="Times New Roman" w:cs="Times New Roman"/>
          <w:sz w:val="28"/>
          <w:szCs w:val="28"/>
        </w:rPr>
        <w:lastRenderedPageBreak/>
        <w:t>kaujiniekus izmanto savu lokālo mērķu sasniegšanai, taču</w:t>
      </w:r>
      <w:r w:rsidR="00267BA8" w:rsidRPr="00FD0121">
        <w:rPr>
          <w:rFonts w:ascii="Times New Roman" w:hAnsi="Times New Roman" w:cs="Times New Roman"/>
          <w:sz w:val="28"/>
          <w:szCs w:val="28"/>
        </w:rPr>
        <w:t xml:space="preserve"> viņus var arī nosūtīt uz viņu mītnes valstīm uzbrukumu veikšanai.</w:t>
      </w:r>
    </w:p>
    <w:p w14:paraId="355AB658" w14:textId="77777777" w:rsidR="0074574C" w:rsidRPr="0074574C" w:rsidRDefault="0074574C" w:rsidP="00FD0121">
      <w:pPr>
        <w:spacing w:after="0" w:line="240" w:lineRule="auto"/>
        <w:ind w:firstLine="720"/>
        <w:jc w:val="both"/>
        <w:rPr>
          <w:rFonts w:ascii="Times New Roman" w:hAnsi="Times New Roman" w:cs="Times New Roman"/>
          <w:sz w:val="28"/>
          <w:szCs w:val="28"/>
        </w:rPr>
      </w:pPr>
    </w:p>
    <w:p w14:paraId="230F2D22" w14:textId="61590C04" w:rsidR="009B5818" w:rsidRPr="0074574C" w:rsidRDefault="004E0634" w:rsidP="00FD0121">
      <w:pPr>
        <w:spacing w:after="0" w:line="240" w:lineRule="auto"/>
        <w:ind w:firstLine="720"/>
        <w:jc w:val="both"/>
        <w:rPr>
          <w:rFonts w:ascii="Times New Roman" w:hAnsi="Times New Roman" w:cs="Times New Roman"/>
          <w:sz w:val="28"/>
          <w:szCs w:val="28"/>
        </w:rPr>
      </w:pPr>
      <w:r w:rsidRPr="0074574C">
        <w:rPr>
          <w:rFonts w:ascii="Times New Roman" w:hAnsi="Times New Roman" w:cs="Times New Roman"/>
          <w:sz w:val="28"/>
          <w:szCs w:val="28"/>
        </w:rPr>
        <w:t xml:space="preserve">Terorisma draudu prognozes liecina, </w:t>
      </w:r>
      <w:r w:rsidR="009B5818" w:rsidRPr="0074574C">
        <w:rPr>
          <w:rFonts w:ascii="Times New Roman" w:hAnsi="Times New Roman" w:cs="Times New Roman"/>
          <w:sz w:val="28"/>
          <w:szCs w:val="28"/>
        </w:rPr>
        <w:t xml:space="preserve">ka terorisma draudi pasaulē tuvāko piecu gadu laikā </w:t>
      </w:r>
      <w:r w:rsidR="00892A58">
        <w:rPr>
          <w:rFonts w:ascii="Times New Roman" w:hAnsi="Times New Roman" w:cs="Times New Roman"/>
          <w:sz w:val="28"/>
          <w:szCs w:val="28"/>
        </w:rPr>
        <w:t>nesamazināsies</w:t>
      </w:r>
      <w:r w:rsidR="009B5818" w:rsidRPr="0074574C">
        <w:rPr>
          <w:rFonts w:ascii="Times New Roman" w:hAnsi="Times New Roman" w:cs="Times New Roman"/>
          <w:sz w:val="28"/>
          <w:szCs w:val="28"/>
        </w:rPr>
        <w:t>.</w:t>
      </w:r>
      <w:r w:rsidR="005F3B36">
        <w:rPr>
          <w:rFonts w:ascii="Times New Roman" w:hAnsi="Times New Roman" w:cs="Times New Roman"/>
          <w:sz w:val="28"/>
          <w:szCs w:val="28"/>
        </w:rPr>
        <w:t xml:space="preserve"> To ietekmēs gan dažādi starptautiski faktori kā</w:t>
      </w:r>
      <w:r w:rsidR="005F3B36">
        <w:rPr>
          <w:rFonts w:ascii="Times New Roman" w:hAnsi="Times New Roman" w:cs="Times New Roman"/>
          <w:sz w:val="28"/>
          <w:szCs w:val="24"/>
        </w:rPr>
        <w:t xml:space="preserve"> globālā ekonomiskā situācija</w:t>
      </w:r>
      <w:r w:rsidR="005F3B36" w:rsidRPr="005F3B36">
        <w:rPr>
          <w:rFonts w:ascii="Times New Roman" w:hAnsi="Times New Roman" w:cs="Times New Roman"/>
          <w:sz w:val="28"/>
          <w:szCs w:val="24"/>
        </w:rPr>
        <w:t>, klimata izmaiņ</w:t>
      </w:r>
      <w:r w:rsidR="005F3B36">
        <w:rPr>
          <w:rFonts w:ascii="Times New Roman" w:hAnsi="Times New Roman" w:cs="Times New Roman"/>
          <w:sz w:val="28"/>
          <w:szCs w:val="24"/>
        </w:rPr>
        <w:t>as</w:t>
      </w:r>
      <w:r w:rsidR="005F3B36" w:rsidRPr="005F3B36">
        <w:rPr>
          <w:rFonts w:ascii="Times New Roman" w:hAnsi="Times New Roman" w:cs="Times New Roman"/>
          <w:sz w:val="28"/>
          <w:szCs w:val="24"/>
        </w:rPr>
        <w:t>, migrācij</w:t>
      </w:r>
      <w:r w:rsidR="005F3B36">
        <w:rPr>
          <w:rFonts w:ascii="Times New Roman" w:hAnsi="Times New Roman" w:cs="Times New Roman"/>
          <w:sz w:val="28"/>
          <w:szCs w:val="24"/>
        </w:rPr>
        <w:t>a</w:t>
      </w:r>
      <w:r w:rsidR="005F3B36" w:rsidRPr="005F3B36">
        <w:rPr>
          <w:rFonts w:ascii="Times New Roman" w:hAnsi="Times New Roman" w:cs="Times New Roman"/>
          <w:sz w:val="28"/>
          <w:szCs w:val="24"/>
        </w:rPr>
        <w:t xml:space="preserve">, </w:t>
      </w:r>
      <w:r w:rsidR="005F3B36">
        <w:rPr>
          <w:rFonts w:ascii="Times New Roman" w:hAnsi="Times New Roman" w:cs="Times New Roman"/>
          <w:sz w:val="28"/>
          <w:szCs w:val="24"/>
        </w:rPr>
        <w:t>gan arī</w:t>
      </w:r>
      <w:r w:rsidR="005F3B36" w:rsidRPr="005F3B36">
        <w:rPr>
          <w:rFonts w:ascii="Times New Roman" w:hAnsi="Times New Roman" w:cs="Times New Roman"/>
          <w:sz w:val="28"/>
          <w:szCs w:val="24"/>
        </w:rPr>
        <w:t xml:space="preserve"> tālāk</w:t>
      </w:r>
      <w:r w:rsidR="005F3B36">
        <w:rPr>
          <w:rFonts w:ascii="Times New Roman" w:hAnsi="Times New Roman" w:cs="Times New Roman"/>
          <w:sz w:val="28"/>
          <w:szCs w:val="24"/>
        </w:rPr>
        <w:t>a</w:t>
      </w:r>
      <w:r w:rsidR="005F3B36" w:rsidRPr="005F3B36">
        <w:rPr>
          <w:rFonts w:ascii="Times New Roman" w:hAnsi="Times New Roman" w:cs="Times New Roman"/>
          <w:sz w:val="28"/>
          <w:szCs w:val="24"/>
        </w:rPr>
        <w:t xml:space="preserve"> drošība</w:t>
      </w:r>
      <w:r w:rsidR="005F3B36">
        <w:rPr>
          <w:rFonts w:ascii="Times New Roman" w:hAnsi="Times New Roman" w:cs="Times New Roman"/>
          <w:sz w:val="28"/>
          <w:szCs w:val="24"/>
        </w:rPr>
        <w:t>s situācijas destabilizācija</w:t>
      </w:r>
      <w:r w:rsidR="005F3B36" w:rsidRPr="005F3B36">
        <w:rPr>
          <w:rFonts w:ascii="Times New Roman" w:hAnsi="Times New Roman" w:cs="Times New Roman"/>
          <w:sz w:val="28"/>
          <w:szCs w:val="24"/>
        </w:rPr>
        <w:t xml:space="preserve"> Rietumāfrikā, Mozambikā, Jemenā, Sīrijā, Irākā un Afganistānā.</w:t>
      </w:r>
      <w:r w:rsidR="009B5818" w:rsidRPr="0074574C">
        <w:rPr>
          <w:rFonts w:ascii="Times New Roman" w:hAnsi="Times New Roman" w:cs="Times New Roman"/>
          <w:sz w:val="28"/>
          <w:szCs w:val="28"/>
        </w:rPr>
        <w:t xml:space="preserve"> Konfliktu reģionos arī pēc to beigām vai pārtraukšanas drošības situācija attiecīgajās valstīs būtiski neuzlabosies. Turklāt arī šo valstu sabiedrībās saglabāsies līdzšinējās etniskās, reliģiskās, ideoloģiskās, teritoriālās nesaskaņas, kas nodrošinās labvēlīgus apstākļus teroristu grupējumu darbībai. Ņemot vērā minētos apstākļus un </w:t>
      </w:r>
      <w:proofErr w:type="spellStart"/>
      <w:r w:rsidR="009B5818" w:rsidRPr="0074574C">
        <w:rPr>
          <w:rFonts w:ascii="Times New Roman" w:hAnsi="Times New Roman" w:cs="Times New Roman"/>
          <w:i/>
          <w:sz w:val="28"/>
          <w:szCs w:val="28"/>
        </w:rPr>
        <w:t>Daesh</w:t>
      </w:r>
      <w:proofErr w:type="spellEnd"/>
      <w:r w:rsidR="009B5818" w:rsidRPr="0074574C">
        <w:rPr>
          <w:rFonts w:ascii="Times New Roman" w:hAnsi="Times New Roman" w:cs="Times New Roman"/>
          <w:sz w:val="28"/>
          <w:szCs w:val="28"/>
        </w:rPr>
        <w:t xml:space="preserve"> un </w:t>
      </w:r>
      <w:r w:rsidR="007E0B01" w:rsidRPr="0074574C">
        <w:rPr>
          <w:rFonts w:ascii="Times New Roman" w:hAnsi="Times New Roman" w:cs="Times New Roman"/>
          <w:i/>
          <w:sz w:val="28"/>
          <w:szCs w:val="28"/>
        </w:rPr>
        <w:t>AQ</w:t>
      </w:r>
      <w:r w:rsidR="009B5818" w:rsidRPr="0074574C">
        <w:rPr>
          <w:rFonts w:ascii="Times New Roman" w:hAnsi="Times New Roman" w:cs="Times New Roman"/>
          <w:sz w:val="28"/>
          <w:szCs w:val="28"/>
        </w:rPr>
        <w:t xml:space="preserve"> lomu pasaules terorisma vidē, var prognozēt, ka šo grupējumu radītie draudi pasaules drošībai nemazināsies.</w:t>
      </w:r>
    </w:p>
    <w:p w14:paraId="3CAC6B1D" w14:textId="77777777" w:rsidR="004A0B06" w:rsidRDefault="004A0B06" w:rsidP="004A0B06">
      <w:pPr>
        <w:spacing w:after="0" w:line="240" w:lineRule="auto"/>
        <w:jc w:val="both"/>
        <w:rPr>
          <w:rFonts w:ascii="Times New Roman" w:hAnsi="Times New Roman" w:cs="Times New Roman"/>
          <w:b/>
          <w:i/>
          <w:sz w:val="28"/>
          <w:szCs w:val="28"/>
        </w:rPr>
      </w:pPr>
    </w:p>
    <w:p w14:paraId="5FDF72A6" w14:textId="2D819BB0" w:rsidR="00016275" w:rsidRDefault="003C3952" w:rsidP="00D36535">
      <w:pPr>
        <w:pStyle w:val="Heading2"/>
      </w:pPr>
      <w:bookmarkStart w:id="9" w:name="_Toc76453290"/>
      <w:r>
        <w:t xml:space="preserve">2. </w:t>
      </w:r>
      <w:r w:rsidR="00FD0121" w:rsidRPr="004A0B06">
        <w:t>Situācija Eiropā</w:t>
      </w:r>
      <w:bookmarkEnd w:id="9"/>
    </w:p>
    <w:p w14:paraId="28B49E8E" w14:textId="77777777" w:rsidR="00850471" w:rsidRPr="00850471" w:rsidRDefault="00850471" w:rsidP="00850471"/>
    <w:p w14:paraId="5F535636" w14:textId="23BC6E1A" w:rsidR="00016275" w:rsidRDefault="00016275" w:rsidP="00016275">
      <w:pPr>
        <w:spacing w:after="0" w:line="240" w:lineRule="auto"/>
        <w:ind w:firstLine="720"/>
        <w:jc w:val="both"/>
        <w:rPr>
          <w:rFonts w:ascii="Times New Roman" w:hAnsi="Times New Roman" w:cs="Times New Roman"/>
          <w:sz w:val="28"/>
          <w:szCs w:val="28"/>
        </w:rPr>
      </w:pPr>
      <w:r w:rsidRPr="00E056BC">
        <w:rPr>
          <w:rFonts w:ascii="Times New Roman" w:hAnsi="Times New Roman" w:cs="Times New Roman"/>
          <w:sz w:val="28"/>
          <w:szCs w:val="28"/>
        </w:rPr>
        <w:t>Vairākās Eiropas valstīs joprojām ir paaugstināti terorisma draudi</w:t>
      </w:r>
      <w:r w:rsidR="001C4B94" w:rsidRPr="00E056BC">
        <w:rPr>
          <w:rFonts w:ascii="Times New Roman" w:hAnsi="Times New Roman" w:cs="Times New Roman"/>
          <w:sz w:val="28"/>
          <w:szCs w:val="28"/>
        </w:rPr>
        <w:t xml:space="preserve">. </w:t>
      </w:r>
      <w:r w:rsidRPr="00E056BC">
        <w:rPr>
          <w:rFonts w:ascii="Times New Roman" w:hAnsi="Times New Roman" w:cs="Times New Roman"/>
          <w:sz w:val="28"/>
          <w:szCs w:val="28"/>
        </w:rPr>
        <w:t xml:space="preserve">Bruņoto konfliktu teritorijās bāzētiem teroristu grupējumiem, piemēram, </w:t>
      </w:r>
      <w:proofErr w:type="spellStart"/>
      <w:r w:rsidR="00C440E5" w:rsidRPr="00E056BC">
        <w:rPr>
          <w:rFonts w:ascii="Times New Roman" w:hAnsi="Times New Roman" w:cs="Times New Roman"/>
          <w:i/>
          <w:sz w:val="28"/>
          <w:szCs w:val="28"/>
        </w:rPr>
        <w:t>Daesh</w:t>
      </w:r>
      <w:proofErr w:type="spellEnd"/>
      <w:r w:rsidRPr="00E056BC">
        <w:rPr>
          <w:rFonts w:ascii="Times New Roman" w:hAnsi="Times New Roman" w:cs="Times New Roman"/>
          <w:sz w:val="28"/>
          <w:szCs w:val="28"/>
        </w:rPr>
        <w:t xml:space="preserve"> šobrīd nav pietiekamu kaujas spēju, lai sagatavotu kaujiniekus un iesūtītu viņus Eiropā plaša mēroga uzbrukumu veikšanai. </w:t>
      </w:r>
      <w:r w:rsidR="002F179E" w:rsidRPr="008B22E9">
        <w:rPr>
          <w:rFonts w:ascii="Times New Roman" w:hAnsi="Times New Roman" w:cs="Times New Roman"/>
          <w:sz w:val="28"/>
          <w:szCs w:val="24"/>
        </w:rPr>
        <w:t xml:space="preserve">Kaut arī </w:t>
      </w:r>
      <w:proofErr w:type="spellStart"/>
      <w:r w:rsidR="002F179E" w:rsidRPr="008B22E9">
        <w:rPr>
          <w:rFonts w:ascii="Times New Roman" w:hAnsi="Times New Roman" w:cs="Times New Roman"/>
          <w:i/>
          <w:iCs/>
          <w:sz w:val="28"/>
          <w:szCs w:val="24"/>
        </w:rPr>
        <w:t>Daesh</w:t>
      </w:r>
      <w:proofErr w:type="spellEnd"/>
      <w:r w:rsidR="002F179E" w:rsidRPr="008B22E9">
        <w:rPr>
          <w:rFonts w:ascii="Times New Roman" w:hAnsi="Times New Roman" w:cs="Times New Roman"/>
          <w:i/>
          <w:iCs/>
          <w:sz w:val="28"/>
          <w:szCs w:val="24"/>
        </w:rPr>
        <w:t xml:space="preserve"> </w:t>
      </w:r>
      <w:r w:rsidR="002F179E" w:rsidRPr="008B22E9">
        <w:rPr>
          <w:rFonts w:ascii="Times New Roman" w:hAnsi="Times New Roman" w:cs="Times New Roman"/>
          <w:sz w:val="28"/>
          <w:szCs w:val="24"/>
        </w:rPr>
        <w:t xml:space="preserve">spējas organizēt komplicētus uzbrukumus Eiropas teritorijā </w:t>
      </w:r>
      <w:r w:rsidR="002F179E">
        <w:rPr>
          <w:rFonts w:ascii="Times New Roman" w:hAnsi="Times New Roman" w:cs="Times New Roman"/>
          <w:sz w:val="28"/>
          <w:szCs w:val="24"/>
        </w:rPr>
        <w:t>būs</w:t>
      </w:r>
      <w:r w:rsidR="002F179E" w:rsidRPr="008B22E9">
        <w:rPr>
          <w:rFonts w:ascii="Times New Roman" w:hAnsi="Times New Roman" w:cs="Times New Roman"/>
          <w:sz w:val="28"/>
          <w:szCs w:val="24"/>
        </w:rPr>
        <w:t xml:space="preserve"> ierobežotas, grupējums paliks par galveno terorisma apdraudējuma avotu. Ilgtermiņā grupējums koncentrēsies uz propagandas izplatīšanu </w:t>
      </w:r>
      <w:r w:rsidR="002F179E" w:rsidRPr="008B22E9">
        <w:rPr>
          <w:rFonts w:ascii="Times New Roman" w:hAnsi="Times New Roman" w:cs="Times New Roman"/>
          <w:iCs/>
          <w:sz w:val="28"/>
          <w:szCs w:val="24"/>
        </w:rPr>
        <w:t>tiešsaistes</w:t>
      </w:r>
      <w:r w:rsidR="002F179E" w:rsidRPr="008B22E9">
        <w:rPr>
          <w:rFonts w:ascii="Times New Roman" w:hAnsi="Times New Roman" w:cs="Times New Roman"/>
          <w:i/>
          <w:iCs/>
          <w:sz w:val="28"/>
          <w:szCs w:val="24"/>
        </w:rPr>
        <w:t xml:space="preserve"> </w:t>
      </w:r>
      <w:r w:rsidR="002F179E" w:rsidRPr="008B22E9">
        <w:rPr>
          <w:rFonts w:ascii="Times New Roman" w:hAnsi="Times New Roman" w:cs="Times New Roman"/>
          <w:sz w:val="28"/>
          <w:szCs w:val="24"/>
        </w:rPr>
        <w:t xml:space="preserve">platformās, mēģinot </w:t>
      </w:r>
      <w:r w:rsidR="00454033">
        <w:rPr>
          <w:rFonts w:ascii="Times New Roman" w:hAnsi="Times New Roman" w:cs="Times New Roman"/>
          <w:sz w:val="28"/>
          <w:szCs w:val="24"/>
        </w:rPr>
        <w:t>piesaistīt jaunus atbalstītājus</w:t>
      </w:r>
      <w:r w:rsidR="002F179E" w:rsidRPr="008B22E9">
        <w:rPr>
          <w:rFonts w:ascii="Times New Roman" w:hAnsi="Times New Roman" w:cs="Times New Roman"/>
          <w:i/>
          <w:iCs/>
          <w:sz w:val="28"/>
          <w:szCs w:val="24"/>
        </w:rPr>
        <w:t>.</w:t>
      </w:r>
      <w:r w:rsidRPr="00E056BC">
        <w:rPr>
          <w:rFonts w:ascii="Times New Roman" w:hAnsi="Times New Roman" w:cs="Times New Roman"/>
          <w:sz w:val="28"/>
          <w:szCs w:val="28"/>
        </w:rPr>
        <w:t xml:space="preserve"> </w:t>
      </w:r>
      <w:r w:rsidR="002F179E">
        <w:rPr>
          <w:rFonts w:ascii="Times New Roman" w:hAnsi="Times New Roman" w:cs="Times New Roman"/>
          <w:sz w:val="28"/>
          <w:szCs w:val="28"/>
        </w:rPr>
        <w:t>P</w:t>
      </w:r>
      <w:r w:rsidR="00CB0762" w:rsidRPr="00E056BC">
        <w:rPr>
          <w:rFonts w:ascii="Times New Roman" w:hAnsi="Times New Roman" w:cs="Times New Roman"/>
          <w:sz w:val="28"/>
          <w:szCs w:val="28"/>
        </w:rPr>
        <w:t>ēdējos gados</w:t>
      </w:r>
      <w:r w:rsidR="00B91540" w:rsidRPr="00E056BC">
        <w:rPr>
          <w:rFonts w:ascii="Times New Roman" w:hAnsi="Times New Roman" w:cs="Times New Roman"/>
          <w:sz w:val="28"/>
          <w:szCs w:val="28"/>
        </w:rPr>
        <w:t xml:space="preserve"> nozīmīgāko skaitu no uzbrukumiem Eiropā veic tieši pašmāju teroristi</w:t>
      </w:r>
      <w:r w:rsidR="002F179E">
        <w:rPr>
          <w:rFonts w:ascii="Times New Roman" w:hAnsi="Times New Roman" w:cs="Times New Roman"/>
          <w:sz w:val="28"/>
          <w:szCs w:val="28"/>
        </w:rPr>
        <w:t xml:space="preserve"> (galvenokārt, otrās un trešās paaudzes imigranti no terorisma riska valstīm)</w:t>
      </w:r>
      <w:r w:rsidR="00454033">
        <w:rPr>
          <w:rFonts w:ascii="Times New Roman" w:hAnsi="Times New Roman" w:cs="Times New Roman"/>
          <w:sz w:val="28"/>
          <w:szCs w:val="28"/>
        </w:rPr>
        <w:t xml:space="preserve">, kuri iedvesmojas no </w:t>
      </w:r>
      <w:proofErr w:type="spellStart"/>
      <w:r w:rsidR="00454033" w:rsidRPr="00454033">
        <w:rPr>
          <w:rFonts w:ascii="Times New Roman" w:hAnsi="Times New Roman" w:cs="Times New Roman"/>
          <w:i/>
          <w:sz w:val="28"/>
          <w:szCs w:val="28"/>
        </w:rPr>
        <w:t>Daesh</w:t>
      </w:r>
      <w:proofErr w:type="spellEnd"/>
      <w:r w:rsidR="00454033">
        <w:rPr>
          <w:rFonts w:ascii="Times New Roman" w:hAnsi="Times New Roman" w:cs="Times New Roman"/>
          <w:sz w:val="28"/>
          <w:szCs w:val="28"/>
        </w:rPr>
        <w:t xml:space="preserve"> un </w:t>
      </w:r>
      <w:r w:rsidR="00454033" w:rsidRPr="00454033">
        <w:rPr>
          <w:rFonts w:ascii="Times New Roman" w:hAnsi="Times New Roman" w:cs="Times New Roman"/>
          <w:i/>
          <w:sz w:val="28"/>
          <w:szCs w:val="28"/>
        </w:rPr>
        <w:t>AQ</w:t>
      </w:r>
      <w:r w:rsidR="00454033">
        <w:rPr>
          <w:rFonts w:ascii="Times New Roman" w:hAnsi="Times New Roman" w:cs="Times New Roman"/>
          <w:sz w:val="28"/>
          <w:szCs w:val="28"/>
        </w:rPr>
        <w:t xml:space="preserve"> ideoloģijas, taču uzbrukumus plāno un veic paši</w:t>
      </w:r>
      <w:r w:rsidRPr="00E056BC">
        <w:rPr>
          <w:rFonts w:ascii="Times New Roman" w:hAnsi="Times New Roman" w:cs="Times New Roman"/>
          <w:sz w:val="28"/>
          <w:szCs w:val="28"/>
        </w:rPr>
        <w:t>.</w:t>
      </w:r>
      <w:r w:rsidR="00E85F4F">
        <w:rPr>
          <w:rFonts w:ascii="Times New Roman" w:hAnsi="Times New Roman" w:cs="Times New Roman"/>
          <w:sz w:val="28"/>
          <w:szCs w:val="28"/>
        </w:rPr>
        <w:t xml:space="preserve"> Nozīmīgas riska grupas būs arī bijušie ieslodzītie un </w:t>
      </w:r>
      <w:r w:rsidR="00E85F4F" w:rsidRPr="008B22E9">
        <w:rPr>
          <w:rFonts w:ascii="Times New Roman" w:hAnsi="Times New Roman" w:cs="Times New Roman"/>
          <w:sz w:val="28"/>
          <w:szCs w:val="24"/>
        </w:rPr>
        <w:t>psihiski nestabili cilvēki, kuri iedve</w:t>
      </w:r>
      <w:r w:rsidR="00E85F4F">
        <w:rPr>
          <w:rFonts w:ascii="Times New Roman" w:hAnsi="Times New Roman" w:cs="Times New Roman"/>
          <w:sz w:val="28"/>
          <w:szCs w:val="24"/>
        </w:rPr>
        <w:t>smojas no teroristu propagandas</w:t>
      </w:r>
      <w:r w:rsidR="00E85F4F" w:rsidRPr="008B22E9">
        <w:rPr>
          <w:rFonts w:ascii="Times New Roman" w:hAnsi="Times New Roman" w:cs="Times New Roman"/>
          <w:sz w:val="28"/>
          <w:szCs w:val="24"/>
        </w:rPr>
        <w:t>.</w:t>
      </w:r>
    </w:p>
    <w:p w14:paraId="7284DDFC" w14:textId="77777777" w:rsidR="004A11C3" w:rsidRDefault="004A11C3" w:rsidP="00016275">
      <w:pPr>
        <w:spacing w:after="0" w:line="240" w:lineRule="auto"/>
        <w:ind w:firstLine="720"/>
        <w:jc w:val="both"/>
        <w:rPr>
          <w:rFonts w:ascii="Times New Roman" w:hAnsi="Times New Roman" w:cs="Times New Roman"/>
          <w:sz w:val="28"/>
          <w:szCs w:val="28"/>
        </w:rPr>
      </w:pPr>
    </w:p>
    <w:p w14:paraId="181DFC1D" w14:textId="75C42BE3" w:rsidR="00197022" w:rsidRDefault="00AD04D9" w:rsidP="00016275">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Papildu</w:t>
      </w:r>
      <w:r w:rsidR="00197022">
        <w:rPr>
          <w:rFonts w:ascii="Times New Roman" w:hAnsi="Times New Roman" w:cs="Times New Roman"/>
          <w:sz w:val="28"/>
          <w:szCs w:val="28"/>
        </w:rPr>
        <w:t xml:space="preserve"> </w:t>
      </w:r>
      <w:proofErr w:type="spellStart"/>
      <w:r w:rsidR="00197022">
        <w:rPr>
          <w:rFonts w:ascii="Times New Roman" w:hAnsi="Times New Roman" w:cs="Times New Roman"/>
          <w:sz w:val="28"/>
          <w:szCs w:val="28"/>
        </w:rPr>
        <w:t>islāmistu</w:t>
      </w:r>
      <w:proofErr w:type="spellEnd"/>
      <w:r w:rsidR="00197022">
        <w:rPr>
          <w:rFonts w:ascii="Times New Roman" w:hAnsi="Times New Roman" w:cs="Times New Roman"/>
          <w:sz w:val="28"/>
          <w:szCs w:val="28"/>
        </w:rPr>
        <w:t xml:space="preserve"> teroristiem pēdējo </w:t>
      </w:r>
      <w:r w:rsidR="00ED07C2">
        <w:rPr>
          <w:rFonts w:ascii="Times New Roman" w:hAnsi="Times New Roman" w:cs="Times New Roman"/>
          <w:sz w:val="28"/>
          <w:szCs w:val="28"/>
        </w:rPr>
        <w:t>trīs</w:t>
      </w:r>
      <w:r w:rsidR="00197022">
        <w:rPr>
          <w:rFonts w:ascii="Times New Roman" w:hAnsi="Times New Roman" w:cs="Times New Roman"/>
          <w:sz w:val="28"/>
          <w:szCs w:val="28"/>
        </w:rPr>
        <w:t xml:space="preserve"> gadu laikā Eiropā ir aktivizējušies arī labējie ekstrēmisti un viņu grupējumi, kas veic iepriekš plānotus teroristiskus uzbrukumus etniskajām minoritāt</w:t>
      </w:r>
      <w:r w:rsidR="002A3287">
        <w:rPr>
          <w:rFonts w:ascii="Times New Roman" w:hAnsi="Times New Roman" w:cs="Times New Roman"/>
          <w:sz w:val="28"/>
          <w:szCs w:val="28"/>
        </w:rPr>
        <w:t xml:space="preserve">ēm. </w:t>
      </w:r>
      <w:r w:rsidR="004345F2">
        <w:rPr>
          <w:rFonts w:ascii="Times New Roman" w:hAnsi="Times New Roman" w:cs="Times New Roman"/>
          <w:sz w:val="28"/>
          <w:szCs w:val="28"/>
        </w:rPr>
        <w:t>Tāpat arī šajā laika periodā Lielbritānijā un Vācijā ir aizliegta vairāku labējo ekstrēmistu grupējumu darbība, un tie ir iekļauti teroristu organiz</w:t>
      </w:r>
      <w:r w:rsidR="009B175D">
        <w:rPr>
          <w:rFonts w:ascii="Times New Roman" w:hAnsi="Times New Roman" w:cs="Times New Roman"/>
          <w:sz w:val="28"/>
          <w:szCs w:val="28"/>
        </w:rPr>
        <w:t>āciju sarakstos.</w:t>
      </w:r>
      <w:r w:rsidR="00B776CB">
        <w:rPr>
          <w:rFonts w:ascii="Times New Roman" w:hAnsi="Times New Roman" w:cs="Times New Roman"/>
          <w:sz w:val="28"/>
          <w:szCs w:val="28"/>
        </w:rPr>
        <w:t xml:space="preserve"> Šie lēmumi ir saistīti gan ar labējo ekstrēmistu sludināto ideoloģiju, kas atbalsta uzbrukumu veikšanu imigrantiem, gan arī šo organizāciju biedru arestiem par uzbrukumu plānošanu un veikšanu.</w:t>
      </w:r>
      <w:r w:rsidR="00E85F4F">
        <w:rPr>
          <w:rFonts w:ascii="Times New Roman" w:hAnsi="Times New Roman" w:cs="Times New Roman"/>
          <w:sz w:val="28"/>
          <w:szCs w:val="28"/>
        </w:rPr>
        <w:t xml:space="preserve"> </w:t>
      </w:r>
      <w:r w:rsidR="00E85F4F" w:rsidRPr="00701CA0">
        <w:rPr>
          <w:rFonts w:ascii="Times New Roman" w:hAnsi="Times New Roman" w:cs="Times New Roman"/>
          <w:sz w:val="28"/>
          <w:szCs w:val="24"/>
        </w:rPr>
        <w:t xml:space="preserve">Labējo ekstrēmistu grupējumi </w:t>
      </w:r>
      <w:r w:rsidR="002F179E">
        <w:rPr>
          <w:rFonts w:ascii="Times New Roman" w:hAnsi="Times New Roman" w:cs="Times New Roman"/>
          <w:sz w:val="28"/>
          <w:szCs w:val="24"/>
        </w:rPr>
        <w:t>turpinās veikt mēģinājumus</w:t>
      </w:r>
      <w:r w:rsidR="00E85F4F" w:rsidRPr="00701CA0">
        <w:rPr>
          <w:rFonts w:ascii="Times New Roman" w:hAnsi="Times New Roman" w:cs="Times New Roman"/>
          <w:sz w:val="28"/>
          <w:szCs w:val="24"/>
        </w:rPr>
        <w:t xml:space="preserve"> mobilizēt cilvēkus, izmantojot kritiku pret valdību (tai skaitā ES politiku) un sazvērestības teorijas.</w:t>
      </w:r>
    </w:p>
    <w:p w14:paraId="3E32F900" w14:textId="77777777" w:rsidR="0046090F" w:rsidRDefault="0046090F" w:rsidP="00016275">
      <w:pPr>
        <w:spacing w:after="0" w:line="240" w:lineRule="auto"/>
        <w:ind w:firstLine="720"/>
        <w:jc w:val="both"/>
        <w:rPr>
          <w:rFonts w:ascii="Times New Roman" w:hAnsi="Times New Roman" w:cs="Times New Roman"/>
          <w:sz w:val="28"/>
          <w:szCs w:val="24"/>
        </w:rPr>
      </w:pPr>
    </w:p>
    <w:p w14:paraId="4487501D" w14:textId="3FE8E53C" w:rsidR="0046090F" w:rsidRDefault="0046090F" w:rsidP="000162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4"/>
        </w:rPr>
        <w:t xml:space="preserve">Atsevišķās Eiropas valstīs arī kreisie ekstrēmisti tiek aizturēti par teroristisku noziegumu veikšanu, tomēr lielākā daļa no viņu veiktajām prettiesiskajām darbībām ir saistīta ar huligānismu vai vandālisma aktiem. </w:t>
      </w:r>
      <w:r w:rsidR="00FF57A3">
        <w:rPr>
          <w:rFonts w:ascii="Times New Roman" w:hAnsi="Times New Roman" w:cs="Times New Roman"/>
          <w:sz w:val="28"/>
          <w:szCs w:val="24"/>
        </w:rPr>
        <w:t>K</w:t>
      </w:r>
      <w:r>
        <w:rPr>
          <w:rFonts w:ascii="Times New Roman" w:hAnsi="Times New Roman" w:cs="Times New Roman"/>
          <w:sz w:val="28"/>
          <w:szCs w:val="24"/>
        </w:rPr>
        <w:t>reiso ekstrēmistu uzbrukumi</w:t>
      </w:r>
      <w:r w:rsidR="00FF57A3">
        <w:rPr>
          <w:rFonts w:ascii="Times New Roman" w:hAnsi="Times New Roman" w:cs="Times New Roman"/>
          <w:sz w:val="28"/>
          <w:szCs w:val="24"/>
        </w:rPr>
        <w:t xml:space="preserve"> galvenokārt</w:t>
      </w:r>
      <w:r>
        <w:rPr>
          <w:rFonts w:ascii="Times New Roman" w:hAnsi="Times New Roman" w:cs="Times New Roman"/>
          <w:sz w:val="28"/>
          <w:szCs w:val="24"/>
        </w:rPr>
        <w:t xml:space="preserve"> ir vērst</w:t>
      </w:r>
      <w:r w:rsidR="00FF57A3">
        <w:rPr>
          <w:rFonts w:ascii="Times New Roman" w:hAnsi="Times New Roman" w:cs="Times New Roman"/>
          <w:sz w:val="28"/>
          <w:szCs w:val="24"/>
        </w:rPr>
        <w:t>i</w:t>
      </w:r>
      <w:r>
        <w:rPr>
          <w:rFonts w:ascii="Times New Roman" w:hAnsi="Times New Roman" w:cs="Times New Roman"/>
          <w:sz w:val="28"/>
          <w:szCs w:val="24"/>
        </w:rPr>
        <w:t xml:space="preserve"> pret īpašumu (</w:t>
      </w:r>
      <w:r w:rsidR="002C2802">
        <w:rPr>
          <w:rFonts w:ascii="Times New Roman" w:hAnsi="Times New Roman" w:cs="Times New Roman"/>
          <w:sz w:val="28"/>
          <w:szCs w:val="24"/>
        </w:rPr>
        <w:t xml:space="preserve">piemēram, </w:t>
      </w:r>
      <w:r>
        <w:rPr>
          <w:rFonts w:ascii="Times New Roman" w:hAnsi="Times New Roman" w:cs="Times New Roman"/>
          <w:sz w:val="28"/>
          <w:szCs w:val="24"/>
        </w:rPr>
        <w:t xml:space="preserve">valsts pārvaldes un tiesību aizsardzības iestāžu ēkām un automašīnām, laikrakstu izdevniecībām, </w:t>
      </w:r>
      <w:r>
        <w:rPr>
          <w:rFonts w:ascii="Times New Roman" w:hAnsi="Times New Roman" w:cs="Times New Roman"/>
          <w:sz w:val="28"/>
          <w:szCs w:val="24"/>
        </w:rPr>
        <w:lastRenderedPageBreak/>
        <w:t>banku filiālēm, bankomātiem, patvēruma meklētāju deportācijas centriem</w:t>
      </w:r>
      <w:r w:rsidR="00386356">
        <w:rPr>
          <w:rFonts w:ascii="Times New Roman" w:hAnsi="Times New Roman" w:cs="Times New Roman"/>
          <w:sz w:val="28"/>
          <w:szCs w:val="24"/>
        </w:rPr>
        <w:t>, kritiskās infrastruktūras objektiem</w:t>
      </w:r>
      <w:r>
        <w:rPr>
          <w:rFonts w:ascii="Times New Roman" w:hAnsi="Times New Roman" w:cs="Times New Roman"/>
          <w:sz w:val="28"/>
          <w:szCs w:val="24"/>
        </w:rPr>
        <w:t>).</w:t>
      </w:r>
    </w:p>
    <w:p w14:paraId="6E44F345" w14:textId="77777777" w:rsidR="004A11C3" w:rsidRPr="00E056BC" w:rsidRDefault="004A11C3" w:rsidP="00016275">
      <w:pPr>
        <w:spacing w:after="0" w:line="240" w:lineRule="auto"/>
        <w:ind w:firstLine="720"/>
        <w:jc w:val="both"/>
        <w:rPr>
          <w:rFonts w:ascii="Times New Roman" w:hAnsi="Times New Roman" w:cs="Times New Roman"/>
          <w:sz w:val="28"/>
          <w:szCs w:val="28"/>
        </w:rPr>
      </w:pPr>
    </w:p>
    <w:p w14:paraId="1A210280" w14:textId="565507A8" w:rsidR="00016275" w:rsidRDefault="00016275" w:rsidP="00016275">
      <w:pPr>
        <w:spacing w:after="0" w:line="240" w:lineRule="auto"/>
        <w:ind w:firstLine="720"/>
        <w:jc w:val="both"/>
        <w:rPr>
          <w:rFonts w:ascii="Times New Roman" w:hAnsi="Times New Roman" w:cs="Times New Roman"/>
          <w:sz w:val="28"/>
          <w:szCs w:val="28"/>
        </w:rPr>
      </w:pPr>
      <w:r w:rsidRPr="00E056BC">
        <w:rPr>
          <w:rFonts w:ascii="Times New Roman" w:hAnsi="Times New Roman" w:cs="Times New Roman"/>
          <w:sz w:val="28"/>
          <w:szCs w:val="28"/>
        </w:rPr>
        <w:t>Prognozes liecina, ka terorisma draudu situācija</w:t>
      </w:r>
      <w:r w:rsidR="002F179E">
        <w:rPr>
          <w:rFonts w:ascii="Times New Roman" w:hAnsi="Times New Roman" w:cs="Times New Roman"/>
          <w:sz w:val="28"/>
          <w:szCs w:val="28"/>
        </w:rPr>
        <w:t xml:space="preserve"> Eiropā</w:t>
      </w:r>
      <w:r w:rsidRPr="00E056BC">
        <w:rPr>
          <w:rFonts w:ascii="Times New Roman" w:hAnsi="Times New Roman" w:cs="Times New Roman"/>
          <w:sz w:val="28"/>
          <w:szCs w:val="28"/>
        </w:rPr>
        <w:t xml:space="preserve"> </w:t>
      </w:r>
      <w:r w:rsidR="0078735E" w:rsidRPr="00E056BC">
        <w:rPr>
          <w:rFonts w:ascii="Times New Roman" w:hAnsi="Times New Roman" w:cs="Times New Roman"/>
          <w:sz w:val="28"/>
          <w:szCs w:val="28"/>
        </w:rPr>
        <w:t>tuvākajos gados</w:t>
      </w:r>
      <w:r w:rsidRPr="00E056BC">
        <w:rPr>
          <w:rFonts w:ascii="Times New Roman" w:hAnsi="Times New Roman" w:cs="Times New Roman"/>
          <w:sz w:val="28"/>
          <w:szCs w:val="28"/>
        </w:rPr>
        <w:t xml:space="preserve"> nemainīsies, un tā saglabāsies paaugstinātā līmenī. Teroristu organizācijas ar propagandas palīdzību turpinās uzrunāt arvien jaunus sekotājus, kas veicinās </w:t>
      </w:r>
      <w:proofErr w:type="spellStart"/>
      <w:r w:rsidRPr="00E056BC">
        <w:rPr>
          <w:rFonts w:ascii="Times New Roman" w:hAnsi="Times New Roman" w:cs="Times New Roman"/>
          <w:sz w:val="28"/>
          <w:szCs w:val="28"/>
        </w:rPr>
        <w:t>radikalizācijas</w:t>
      </w:r>
      <w:proofErr w:type="spellEnd"/>
      <w:r w:rsidRPr="00E056BC">
        <w:rPr>
          <w:rFonts w:ascii="Times New Roman" w:hAnsi="Times New Roman" w:cs="Times New Roman"/>
          <w:sz w:val="28"/>
          <w:szCs w:val="28"/>
        </w:rPr>
        <w:t xml:space="preserve"> procesus un iesaisti teroristiskās darbībās.</w:t>
      </w:r>
      <w:r w:rsidR="00701CA0">
        <w:rPr>
          <w:rFonts w:ascii="Times New Roman" w:hAnsi="Times New Roman" w:cs="Times New Roman"/>
          <w:sz w:val="28"/>
          <w:szCs w:val="28"/>
        </w:rPr>
        <w:t xml:space="preserve"> </w:t>
      </w:r>
      <w:r w:rsidRPr="00E056BC">
        <w:rPr>
          <w:rFonts w:ascii="Times New Roman" w:hAnsi="Times New Roman" w:cs="Times New Roman"/>
          <w:sz w:val="28"/>
          <w:szCs w:val="28"/>
        </w:rPr>
        <w:t xml:space="preserve">Līdz ar </w:t>
      </w:r>
      <w:proofErr w:type="spellStart"/>
      <w:r w:rsidRPr="00E056BC">
        <w:rPr>
          <w:rFonts w:ascii="Times New Roman" w:hAnsi="Times New Roman" w:cs="Times New Roman"/>
          <w:sz w:val="28"/>
          <w:szCs w:val="28"/>
        </w:rPr>
        <w:t>islāmistu</w:t>
      </w:r>
      <w:proofErr w:type="spellEnd"/>
      <w:r w:rsidRPr="00E056BC">
        <w:rPr>
          <w:rFonts w:ascii="Times New Roman" w:hAnsi="Times New Roman" w:cs="Times New Roman"/>
          <w:sz w:val="28"/>
          <w:szCs w:val="28"/>
        </w:rPr>
        <w:t xml:space="preserve"> radītajiem draudiem var prognozēt, ka </w:t>
      </w:r>
      <w:r w:rsidR="00DE4627">
        <w:rPr>
          <w:rFonts w:ascii="Times New Roman" w:hAnsi="Times New Roman" w:cs="Times New Roman"/>
          <w:sz w:val="28"/>
          <w:szCs w:val="28"/>
        </w:rPr>
        <w:t xml:space="preserve">arī labējie </w:t>
      </w:r>
      <w:r w:rsidR="00290929">
        <w:rPr>
          <w:rFonts w:ascii="Times New Roman" w:hAnsi="Times New Roman" w:cs="Times New Roman"/>
          <w:sz w:val="28"/>
          <w:szCs w:val="28"/>
        </w:rPr>
        <w:t xml:space="preserve">un kreisie </w:t>
      </w:r>
      <w:r w:rsidR="00DE4627">
        <w:rPr>
          <w:rFonts w:ascii="Times New Roman" w:hAnsi="Times New Roman" w:cs="Times New Roman"/>
          <w:sz w:val="28"/>
          <w:szCs w:val="28"/>
        </w:rPr>
        <w:t>ekstrēmisti turpinās</w:t>
      </w:r>
      <w:r w:rsidRPr="00E056BC">
        <w:rPr>
          <w:rFonts w:ascii="Times New Roman" w:hAnsi="Times New Roman" w:cs="Times New Roman"/>
          <w:sz w:val="28"/>
          <w:szCs w:val="28"/>
        </w:rPr>
        <w:t xml:space="preserve"> iesaist</w:t>
      </w:r>
      <w:r w:rsidR="00DE4627">
        <w:rPr>
          <w:rFonts w:ascii="Times New Roman" w:hAnsi="Times New Roman" w:cs="Times New Roman"/>
          <w:sz w:val="28"/>
          <w:szCs w:val="28"/>
        </w:rPr>
        <w:t>īties</w:t>
      </w:r>
      <w:r w:rsidRPr="00E056BC">
        <w:rPr>
          <w:rFonts w:ascii="Times New Roman" w:hAnsi="Times New Roman" w:cs="Times New Roman"/>
          <w:sz w:val="28"/>
          <w:szCs w:val="28"/>
        </w:rPr>
        <w:t xml:space="preserve"> teroristiskās darbībās.</w:t>
      </w:r>
      <w:r w:rsidR="00701CA0">
        <w:rPr>
          <w:rFonts w:ascii="Times New Roman" w:hAnsi="Times New Roman" w:cs="Times New Roman"/>
          <w:sz w:val="28"/>
          <w:szCs w:val="28"/>
        </w:rPr>
        <w:t xml:space="preserve"> </w:t>
      </w:r>
      <w:r w:rsidRPr="00E056BC">
        <w:rPr>
          <w:rFonts w:ascii="Times New Roman" w:hAnsi="Times New Roman" w:cs="Times New Roman"/>
          <w:sz w:val="28"/>
          <w:szCs w:val="28"/>
        </w:rPr>
        <w:t xml:space="preserve">Interneta loma </w:t>
      </w:r>
      <w:proofErr w:type="spellStart"/>
      <w:r w:rsidRPr="00E056BC">
        <w:rPr>
          <w:rFonts w:ascii="Times New Roman" w:hAnsi="Times New Roman" w:cs="Times New Roman"/>
          <w:sz w:val="28"/>
          <w:szCs w:val="28"/>
        </w:rPr>
        <w:t>radikalizācijas</w:t>
      </w:r>
      <w:proofErr w:type="spellEnd"/>
      <w:r w:rsidRPr="00E056BC">
        <w:rPr>
          <w:rFonts w:ascii="Times New Roman" w:hAnsi="Times New Roman" w:cs="Times New Roman"/>
          <w:sz w:val="28"/>
          <w:szCs w:val="28"/>
        </w:rPr>
        <w:t xml:space="preserve"> veicināšanā un terora aktu organizēšanai noderīgas informācijas izplatīšanā nodrošin</w:t>
      </w:r>
      <w:r w:rsidR="00AA5898">
        <w:rPr>
          <w:rFonts w:ascii="Times New Roman" w:hAnsi="Times New Roman" w:cs="Times New Roman"/>
          <w:sz w:val="28"/>
          <w:szCs w:val="28"/>
        </w:rPr>
        <w:t>ās</w:t>
      </w:r>
      <w:r w:rsidRPr="00E056BC">
        <w:rPr>
          <w:rFonts w:ascii="Times New Roman" w:hAnsi="Times New Roman" w:cs="Times New Roman"/>
          <w:sz w:val="28"/>
          <w:szCs w:val="28"/>
        </w:rPr>
        <w:t xml:space="preserve"> to, ka terorismam var pievērsties jebkuras Eiropas valsts, tostarp arī Latvijas, iedzīvotāji.</w:t>
      </w:r>
      <w:r w:rsidR="008B22E9">
        <w:rPr>
          <w:rFonts w:ascii="Times New Roman" w:hAnsi="Times New Roman" w:cs="Times New Roman"/>
          <w:sz w:val="28"/>
          <w:szCs w:val="28"/>
        </w:rPr>
        <w:t xml:space="preserve"> Teroristi turpinās izmantot arī interneta sniegtās šifrētās saziņas iespējas.</w:t>
      </w:r>
    </w:p>
    <w:p w14:paraId="340BE4CE" w14:textId="77777777" w:rsidR="004A0B06" w:rsidRDefault="004A0B06" w:rsidP="004A0B06">
      <w:pPr>
        <w:spacing w:after="0" w:line="240" w:lineRule="auto"/>
        <w:jc w:val="both"/>
        <w:rPr>
          <w:rFonts w:ascii="Times New Roman" w:hAnsi="Times New Roman" w:cs="Times New Roman"/>
          <w:b/>
          <w:i/>
          <w:sz w:val="28"/>
          <w:szCs w:val="28"/>
        </w:rPr>
      </w:pPr>
    </w:p>
    <w:p w14:paraId="14AAF3CD" w14:textId="603E6ACE" w:rsidR="00016275" w:rsidRDefault="003C3952" w:rsidP="00D36535">
      <w:pPr>
        <w:pStyle w:val="Heading2"/>
      </w:pPr>
      <w:bookmarkStart w:id="10" w:name="_Toc76453291"/>
      <w:r>
        <w:t xml:space="preserve">3. </w:t>
      </w:r>
      <w:r w:rsidR="000C2436" w:rsidRPr="004A0B06">
        <w:t>Situācija Latvijā</w:t>
      </w:r>
      <w:bookmarkEnd w:id="10"/>
    </w:p>
    <w:p w14:paraId="731C88AF" w14:textId="77777777" w:rsidR="00850471" w:rsidRPr="00850471" w:rsidRDefault="00850471" w:rsidP="00850471"/>
    <w:p w14:paraId="2A72CF31" w14:textId="3FCBABCB" w:rsidR="001C4B94" w:rsidRDefault="00016275" w:rsidP="001C4B94">
      <w:pPr>
        <w:spacing w:after="0" w:line="240" w:lineRule="auto"/>
        <w:ind w:firstLine="720"/>
        <w:jc w:val="both"/>
        <w:rPr>
          <w:rFonts w:ascii="Times New Roman" w:hAnsi="Times New Roman" w:cs="Times New Roman"/>
          <w:sz w:val="28"/>
          <w:szCs w:val="28"/>
        </w:rPr>
      </w:pPr>
      <w:r w:rsidRPr="00E056BC">
        <w:rPr>
          <w:rFonts w:ascii="Times New Roman" w:hAnsi="Times New Roman" w:cs="Times New Roman"/>
          <w:sz w:val="28"/>
          <w:szCs w:val="28"/>
        </w:rPr>
        <w:t xml:space="preserve">Latvijā terorisma draudu līmenis </w:t>
      </w:r>
      <w:r w:rsidR="00B24B90">
        <w:rPr>
          <w:rFonts w:ascii="Times New Roman" w:hAnsi="Times New Roman" w:cs="Times New Roman"/>
          <w:sz w:val="28"/>
          <w:szCs w:val="28"/>
        </w:rPr>
        <w:t>ir</w:t>
      </w:r>
      <w:r w:rsidRPr="00E056BC">
        <w:rPr>
          <w:rFonts w:ascii="Times New Roman" w:hAnsi="Times New Roman" w:cs="Times New Roman"/>
          <w:sz w:val="28"/>
          <w:szCs w:val="28"/>
        </w:rPr>
        <w:t xml:space="preserve"> zems.</w:t>
      </w:r>
      <w:r w:rsidRPr="002E0617">
        <w:rPr>
          <w:rFonts w:ascii="Times New Roman" w:hAnsi="Times New Roman" w:cs="Times New Roman"/>
          <w:color w:val="FF0000"/>
          <w:sz w:val="28"/>
          <w:szCs w:val="28"/>
        </w:rPr>
        <w:t xml:space="preserve"> </w:t>
      </w:r>
      <w:r w:rsidRPr="00E056BC">
        <w:rPr>
          <w:rFonts w:ascii="Times New Roman" w:hAnsi="Times New Roman" w:cs="Times New Roman"/>
          <w:sz w:val="28"/>
          <w:szCs w:val="28"/>
        </w:rPr>
        <w:t xml:space="preserve">Nozīmīgākos riskus rada atsevišķu personu </w:t>
      </w:r>
      <w:proofErr w:type="spellStart"/>
      <w:r w:rsidRPr="00E056BC">
        <w:rPr>
          <w:rFonts w:ascii="Times New Roman" w:hAnsi="Times New Roman" w:cs="Times New Roman"/>
          <w:sz w:val="28"/>
          <w:szCs w:val="28"/>
        </w:rPr>
        <w:t>radikalizēšanās</w:t>
      </w:r>
      <w:proofErr w:type="spellEnd"/>
      <w:r w:rsidRPr="00E056BC">
        <w:rPr>
          <w:rFonts w:ascii="Times New Roman" w:hAnsi="Times New Roman" w:cs="Times New Roman"/>
          <w:sz w:val="28"/>
          <w:szCs w:val="28"/>
        </w:rPr>
        <w:t>, kontaktu veidošana ar ekstrēmistisku un teroristisku organizāciju pārstāvjiem ārvalstīs, kā arī tie Latvijas musulmaņu kopienas locekļi, ku</w:t>
      </w:r>
      <w:r w:rsidR="00DA68CD">
        <w:rPr>
          <w:rFonts w:ascii="Times New Roman" w:hAnsi="Times New Roman" w:cs="Times New Roman"/>
          <w:sz w:val="28"/>
          <w:szCs w:val="28"/>
        </w:rPr>
        <w:t xml:space="preserve">ri iepriekš aizceļoja uz Sīriju un </w:t>
      </w:r>
      <w:r w:rsidRPr="00E056BC">
        <w:rPr>
          <w:rFonts w:ascii="Times New Roman" w:hAnsi="Times New Roman" w:cs="Times New Roman"/>
          <w:sz w:val="28"/>
          <w:szCs w:val="28"/>
        </w:rPr>
        <w:t xml:space="preserve">Irāku, pievienojoties teroristiskajam grupējumam </w:t>
      </w:r>
      <w:proofErr w:type="spellStart"/>
      <w:r w:rsidRPr="00E056BC">
        <w:rPr>
          <w:rFonts w:ascii="Times New Roman" w:hAnsi="Times New Roman" w:cs="Times New Roman"/>
          <w:i/>
          <w:sz w:val="28"/>
          <w:szCs w:val="28"/>
        </w:rPr>
        <w:t>Daesh</w:t>
      </w:r>
      <w:proofErr w:type="spellEnd"/>
      <w:r w:rsidRPr="00E056BC">
        <w:rPr>
          <w:rFonts w:ascii="Times New Roman" w:hAnsi="Times New Roman" w:cs="Times New Roman"/>
          <w:sz w:val="28"/>
          <w:szCs w:val="28"/>
        </w:rPr>
        <w:t>.</w:t>
      </w:r>
    </w:p>
    <w:p w14:paraId="32338CBF" w14:textId="77777777" w:rsidR="004A11C3" w:rsidRPr="00E056BC" w:rsidRDefault="004A11C3" w:rsidP="001C4B94">
      <w:pPr>
        <w:spacing w:after="0" w:line="240" w:lineRule="auto"/>
        <w:ind w:firstLine="720"/>
        <w:jc w:val="both"/>
        <w:rPr>
          <w:rFonts w:ascii="Times New Roman" w:hAnsi="Times New Roman" w:cs="Times New Roman"/>
          <w:sz w:val="28"/>
          <w:szCs w:val="28"/>
        </w:rPr>
      </w:pPr>
    </w:p>
    <w:p w14:paraId="11834194" w14:textId="504FFEE7" w:rsidR="001C4B94" w:rsidRDefault="00114ED8" w:rsidP="001C4B94">
      <w:pPr>
        <w:spacing w:after="0" w:line="240" w:lineRule="auto"/>
        <w:ind w:firstLine="720"/>
        <w:jc w:val="both"/>
        <w:rPr>
          <w:rFonts w:ascii="Times New Roman" w:hAnsi="Times New Roman" w:cs="Times New Roman"/>
          <w:sz w:val="28"/>
          <w:szCs w:val="28"/>
        </w:rPr>
      </w:pPr>
      <w:r w:rsidRPr="00114ED8">
        <w:rPr>
          <w:rFonts w:ascii="Times New Roman" w:hAnsi="Times New Roman" w:cs="Times New Roman"/>
          <w:sz w:val="28"/>
          <w:szCs w:val="28"/>
        </w:rPr>
        <w:t>Līdz šim Latvijā dzīvojošo musulmaņu kopienas darbība nav veicinājusi</w:t>
      </w:r>
      <w:r w:rsidR="00016275" w:rsidRPr="00114ED8">
        <w:rPr>
          <w:rFonts w:ascii="Times New Roman" w:hAnsi="Times New Roman" w:cs="Times New Roman"/>
          <w:sz w:val="28"/>
          <w:szCs w:val="28"/>
        </w:rPr>
        <w:t xml:space="preserve"> </w:t>
      </w:r>
      <w:proofErr w:type="spellStart"/>
      <w:r w:rsidR="00016275" w:rsidRPr="00114ED8">
        <w:rPr>
          <w:rFonts w:ascii="Times New Roman" w:hAnsi="Times New Roman" w:cs="Times New Roman"/>
          <w:sz w:val="28"/>
          <w:szCs w:val="28"/>
        </w:rPr>
        <w:t>radikalizācijas</w:t>
      </w:r>
      <w:proofErr w:type="spellEnd"/>
      <w:r w:rsidR="00016275" w:rsidRPr="00114ED8">
        <w:rPr>
          <w:rFonts w:ascii="Times New Roman" w:hAnsi="Times New Roman" w:cs="Times New Roman"/>
          <w:sz w:val="28"/>
          <w:szCs w:val="28"/>
        </w:rPr>
        <w:t xml:space="preserve"> tendenču pieaugumu. Tomēr </w:t>
      </w:r>
      <w:r w:rsidR="00832929">
        <w:rPr>
          <w:rFonts w:ascii="Times New Roman" w:hAnsi="Times New Roman" w:cs="Times New Roman"/>
          <w:sz w:val="28"/>
          <w:szCs w:val="28"/>
        </w:rPr>
        <w:t>VDD</w:t>
      </w:r>
      <w:r w:rsidR="00832929" w:rsidRPr="00114ED8">
        <w:rPr>
          <w:rFonts w:ascii="Times New Roman" w:hAnsi="Times New Roman" w:cs="Times New Roman"/>
          <w:sz w:val="28"/>
          <w:szCs w:val="28"/>
        </w:rPr>
        <w:t xml:space="preserve"> </w:t>
      </w:r>
      <w:r w:rsidR="00016275" w:rsidRPr="00114ED8">
        <w:rPr>
          <w:rFonts w:ascii="Times New Roman" w:hAnsi="Times New Roman" w:cs="Times New Roman"/>
          <w:sz w:val="28"/>
          <w:szCs w:val="28"/>
        </w:rPr>
        <w:t>redzeslok</w:t>
      </w:r>
      <w:r w:rsidR="00EC206C" w:rsidRPr="00114ED8">
        <w:rPr>
          <w:rFonts w:ascii="Times New Roman" w:hAnsi="Times New Roman" w:cs="Times New Roman"/>
          <w:sz w:val="28"/>
          <w:szCs w:val="28"/>
        </w:rPr>
        <w:t xml:space="preserve">ā </w:t>
      </w:r>
      <w:r w:rsidRPr="00114ED8">
        <w:rPr>
          <w:rFonts w:ascii="Times New Roman" w:hAnsi="Times New Roman" w:cs="Times New Roman"/>
          <w:sz w:val="28"/>
          <w:szCs w:val="28"/>
        </w:rPr>
        <w:t>regulāri nonāk</w:t>
      </w:r>
      <w:r w:rsidR="00016275" w:rsidRPr="00114ED8">
        <w:rPr>
          <w:rFonts w:ascii="Times New Roman" w:hAnsi="Times New Roman" w:cs="Times New Roman"/>
          <w:sz w:val="28"/>
          <w:szCs w:val="28"/>
        </w:rPr>
        <w:t xml:space="preserve"> atsevišķas personas, kuras izrād</w:t>
      </w:r>
      <w:r w:rsidR="00EC206C" w:rsidRPr="00114ED8">
        <w:rPr>
          <w:rFonts w:ascii="Times New Roman" w:hAnsi="Times New Roman" w:cs="Times New Roman"/>
          <w:sz w:val="28"/>
          <w:szCs w:val="28"/>
        </w:rPr>
        <w:t>a</w:t>
      </w:r>
      <w:r w:rsidR="00016275" w:rsidRPr="00114ED8">
        <w:rPr>
          <w:rFonts w:ascii="Times New Roman" w:hAnsi="Times New Roman" w:cs="Times New Roman"/>
          <w:sz w:val="28"/>
          <w:szCs w:val="28"/>
        </w:rPr>
        <w:t xml:space="preserve"> interesi par</w:t>
      </w:r>
      <w:r w:rsidRPr="00114ED8">
        <w:rPr>
          <w:rFonts w:ascii="Times New Roman" w:hAnsi="Times New Roman" w:cs="Times New Roman"/>
          <w:sz w:val="28"/>
          <w:szCs w:val="28"/>
        </w:rPr>
        <w:t xml:space="preserve"> teroristu organizācijām un</w:t>
      </w:r>
      <w:r w:rsidR="00016275" w:rsidRPr="00114ED8">
        <w:rPr>
          <w:rFonts w:ascii="Times New Roman" w:hAnsi="Times New Roman" w:cs="Times New Roman"/>
          <w:sz w:val="28"/>
          <w:szCs w:val="28"/>
        </w:rPr>
        <w:t xml:space="preserve"> islāma radikālo interpretāciju. Šo personu interesi lielā mērā </w:t>
      </w:r>
      <w:r w:rsidR="00EC206C" w:rsidRPr="00114ED8">
        <w:rPr>
          <w:rFonts w:ascii="Times New Roman" w:hAnsi="Times New Roman" w:cs="Times New Roman"/>
          <w:sz w:val="28"/>
          <w:szCs w:val="28"/>
        </w:rPr>
        <w:t>nosaka</w:t>
      </w:r>
      <w:r w:rsidR="00612CAE">
        <w:rPr>
          <w:rFonts w:ascii="Times New Roman" w:hAnsi="Times New Roman" w:cs="Times New Roman"/>
          <w:sz w:val="28"/>
          <w:szCs w:val="28"/>
        </w:rPr>
        <w:t xml:space="preserve"> kontakti starptautiskajā</w:t>
      </w:r>
      <w:r w:rsidR="00016275" w:rsidRPr="00114ED8">
        <w:rPr>
          <w:rFonts w:ascii="Times New Roman" w:hAnsi="Times New Roman" w:cs="Times New Roman"/>
          <w:sz w:val="28"/>
          <w:szCs w:val="28"/>
        </w:rPr>
        <w:t xml:space="preserve"> vidē. </w:t>
      </w:r>
    </w:p>
    <w:p w14:paraId="7EAB402B" w14:textId="77777777" w:rsidR="004A11C3" w:rsidRPr="00114ED8" w:rsidRDefault="004A11C3" w:rsidP="001C4B94">
      <w:pPr>
        <w:spacing w:after="0" w:line="240" w:lineRule="auto"/>
        <w:ind w:firstLine="720"/>
        <w:jc w:val="both"/>
        <w:rPr>
          <w:rFonts w:ascii="Times New Roman" w:hAnsi="Times New Roman" w:cs="Times New Roman"/>
          <w:sz w:val="28"/>
          <w:szCs w:val="28"/>
        </w:rPr>
      </w:pPr>
    </w:p>
    <w:p w14:paraId="737775C6" w14:textId="50C2F307" w:rsidR="001C4B94" w:rsidRDefault="00016275" w:rsidP="001C4B94">
      <w:pPr>
        <w:spacing w:after="0" w:line="240" w:lineRule="auto"/>
        <w:ind w:firstLine="720"/>
        <w:jc w:val="both"/>
        <w:rPr>
          <w:rFonts w:ascii="Times New Roman" w:hAnsi="Times New Roman" w:cs="Times New Roman"/>
          <w:sz w:val="28"/>
          <w:szCs w:val="28"/>
        </w:rPr>
      </w:pPr>
      <w:r w:rsidRPr="00114ED8">
        <w:rPr>
          <w:rFonts w:ascii="Times New Roman" w:hAnsi="Times New Roman" w:cs="Times New Roman"/>
          <w:sz w:val="28"/>
          <w:szCs w:val="28"/>
        </w:rPr>
        <w:t xml:space="preserve">Viena no galvenajām </w:t>
      </w:r>
      <w:proofErr w:type="spellStart"/>
      <w:r w:rsidRPr="00114ED8">
        <w:rPr>
          <w:rFonts w:ascii="Times New Roman" w:hAnsi="Times New Roman" w:cs="Times New Roman"/>
          <w:sz w:val="28"/>
          <w:szCs w:val="28"/>
        </w:rPr>
        <w:t>radikalizācijas</w:t>
      </w:r>
      <w:proofErr w:type="spellEnd"/>
      <w:r w:rsidRPr="00114ED8">
        <w:rPr>
          <w:rFonts w:ascii="Times New Roman" w:hAnsi="Times New Roman" w:cs="Times New Roman"/>
          <w:sz w:val="28"/>
          <w:szCs w:val="28"/>
        </w:rPr>
        <w:t xml:space="preserve"> riska grupām joprojām </w:t>
      </w:r>
      <w:r w:rsidR="00EC206C" w:rsidRPr="00114ED8">
        <w:rPr>
          <w:rFonts w:ascii="Times New Roman" w:hAnsi="Times New Roman" w:cs="Times New Roman"/>
          <w:sz w:val="28"/>
          <w:szCs w:val="28"/>
        </w:rPr>
        <w:t>ir</w:t>
      </w:r>
      <w:r w:rsidRPr="00114ED8">
        <w:rPr>
          <w:rFonts w:ascii="Times New Roman" w:hAnsi="Times New Roman" w:cs="Times New Roman"/>
          <w:sz w:val="28"/>
          <w:szCs w:val="28"/>
        </w:rPr>
        <w:t xml:space="preserve"> jaunie musulmaņi jeb </w:t>
      </w:r>
      <w:proofErr w:type="spellStart"/>
      <w:r w:rsidRPr="00114ED8">
        <w:rPr>
          <w:rFonts w:ascii="Times New Roman" w:hAnsi="Times New Roman" w:cs="Times New Roman"/>
          <w:sz w:val="28"/>
          <w:szCs w:val="28"/>
        </w:rPr>
        <w:t>konvertīti</w:t>
      </w:r>
      <w:proofErr w:type="spellEnd"/>
      <w:r w:rsidR="00550C70">
        <w:rPr>
          <w:rStyle w:val="FootnoteReference"/>
          <w:rFonts w:ascii="Times New Roman" w:hAnsi="Times New Roman" w:cs="Times New Roman"/>
          <w:sz w:val="28"/>
          <w:szCs w:val="28"/>
        </w:rPr>
        <w:footnoteReference w:id="18"/>
      </w:r>
      <w:r w:rsidRPr="00114ED8">
        <w:rPr>
          <w:rFonts w:ascii="Times New Roman" w:hAnsi="Times New Roman" w:cs="Times New Roman"/>
          <w:sz w:val="28"/>
          <w:szCs w:val="28"/>
        </w:rPr>
        <w:t xml:space="preserve">. Latvijas musulmaņu kopienas lūgšanu namos sludinātā islāma interpretācija neveicina </w:t>
      </w:r>
      <w:proofErr w:type="spellStart"/>
      <w:r w:rsidRPr="00114ED8">
        <w:rPr>
          <w:rFonts w:ascii="Times New Roman" w:hAnsi="Times New Roman" w:cs="Times New Roman"/>
          <w:sz w:val="28"/>
          <w:szCs w:val="28"/>
        </w:rPr>
        <w:t>konvertītu</w:t>
      </w:r>
      <w:proofErr w:type="spellEnd"/>
      <w:r w:rsidRPr="00114ED8">
        <w:rPr>
          <w:rFonts w:ascii="Times New Roman" w:hAnsi="Times New Roman" w:cs="Times New Roman"/>
          <w:sz w:val="28"/>
          <w:szCs w:val="28"/>
        </w:rPr>
        <w:t xml:space="preserve"> </w:t>
      </w:r>
      <w:proofErr w:type="spellStart"/>
      <w:r w:rsidRPr="00114ED8">
        <w:rPr>
          <w:rFonts w:ascii="Times New Roman" w:hAnsi="Times New Roman" w:cs="Times New Roman"/>
          <w:sz w:val="28"/>
          <w:szCs w:val="28"/>
        </w:rPr>
        <w:t>radikalizāciju</w:t>
      </w:r>
      <w:proofErr w:type="spellEnd"/>
      <w:r w:rsidRPr="00114ED8">
        <w:rPr>
          <w:rFonts w:ascii="Times New Roman" w:hAnsi="Times New Roman" w:cs="Times New Roman"/>
          <w:sz w:val="28"/>
          <w:szCs w:val="28"/>
        </w:rPr>
        <w:t>. To vairāk ietekmē personīgie un ārējās vides apstākļi, piemēram, nonākšana etnisko musulmaņu ietekmē, kuri pārstāv radikālo islāma interpretāciju, un uzticēšanās viņu sludinātajai mācībai. Vienlaikus jāatzīmē, ka VDD redzeslokā nonākušo musulmaņu, tostarp to, kuri ir pieņēmuši islāma radikālo interpretāciju, iespējamā iesaistīšanās vardarbīgās aktivitātēs Latvijā vai ārvalst</w:t>
      </w:r>
      <w:r w:rsidR="00DD6DB7">
        <w:rPr>
          <w:rFonts w:ascii="Times New Roman" w:hAnsi="Times New Roman" w:cs="Times New Roman"/>
          <w:sz w:val="28"/>
          <w:szCs w:val="28"/>
        </w:rPr>
        <w:t>īs šobrīd ir vērtējama kā zema.</w:t>
      </w:r>
    </w:p>
    <w:p w14:paraId="0A8D3717" w14:textId="77777777" w:rsidR="00BE3022" w:rsidRPr="0074574C" w:rsidRDefault="00BE3022" w:rsidP="001C4B94">
      <w:pPr>
        <w:spacing w:after="0" w:line="240" w:lineRule="auto"/>
        <w:ind w:firstLine="720"/>
        <w:jc w:val="both"/>
        <w:rPr>
          <w:rFonts w:ascii="Times New Roman" w:hAnsi="Times New Roman" w:cs="Times New Roman"/>
          <w:sz w:val="28"/>
          <w:szCs w:val="28"/>
        </w:rPr>
      </w:pPr>
    </w:p>
    <w:p w14:paraId="4DD76793" w14:textId="25D113E0" w:rsidR="00832929" w:rsidRDefault="00832929" w:rsidP="001C4B94">
      <w:pPr>
        <w:spacing w:after="0" w:line="240" w:lineRule="auto"/>
        <w:ind w:firstLine="720"/>
        <w:jc w:val="both"/>
        <w:rPr>
          <w:rFonts w:ascii="Times New Roman" w:hAnsi="Times New Roman" w:cs="Times New Roman"/>
          <w:sz w:val="28"/>
          <w:szCs w:val="28"/>
        </w:rPr>
      </w:pPr>
      <w:r w:rsidRPr="0074574C">
        <w:rPr>
          <w:rFonts w:ascii="Times New Roman" w:hAnsi="Times New Roman" w:cs="Times New Roman"/>
          <w:sz w:val="28"/>
          <w:szCs w:val="28"/>
        </w:rPr>
        <w:t xml:space="preserve">Ekstrēmistiski orientētu </w:t>
      </w:r>
      <w:r>
        <w:rPr>
          <w:rFonts w:ascii="Times New Roman" w:hAnsi="Times New Roman" w:cs="Times New Roman"/>
          <w:sz w:val="28"/>
          <w:szCs w:val="28"/>
        </w:rPr>
        <w:t xml:space="preserve">organizāciju radītie terorisma draudi Latvijā ir zemi. Tomēr līdzīgi kā citās Eiropas valstīs arī Latvijā </w:t>
      </w:r>
      <w:proofErr w:type="spellStart"/>
      <w:r>
        <w:rPr>
          <w:rFonts w:ascii="Times New Roman" w:hAnsi="Times New Roman" w:cs="Times New Roman"/>
          <w:sz w:val="28"/>
          <w:szCs w:val="28"/>
        </w:rPr>
        <w:t>radikalizācijas</w:t>
      </w:r>
      <w:proofErr w:type="spellEnd"/>
      <w:r>
        <w:rPr>
          <w:rFonts w:ascii="Times New Roman" w:hAnsi="Times New Roman" w:cs="Times New Roman"/>
          <w:sz w:val="28"/>
          <w:szCs w:val="28"/>
        </w:rPr>
        <w:t xml:space="preserve"> pazīmes ir konstatētas ne tikai islāma radikālās interpretācijas, bet arī citu ideoloģisko virzienu atbalstītāju vidē. VDD redzeslokā ir nonākušas atsevišķas garīgi nelīdzsvarotas </w:t>
      </w:r>
      <w:r>
        <w:rPr>
          <w:rFonts w:ascii="Times New Roman" w:hAnsi="Times New Roman" w:cs="Times New Roman"/>
          <w:sz w:val="28"/>
          <w:szCs w:val="28"/>
        </w:rPr>
        <w:lastRenderedPageBreak/>
        <w:t xml:space="preserve">personas, kuras, iedvesmojoties no </w:t>
      </w:r>
      <w:r w:rsidR="003A7D54">
        <w:rPr>
          <w:rFonts w:ascii="Times New Roman" w:hAnsi="Times New Roman" w:cs="Times New Roman"/>
          <w:sz w:val="28"/>
          <w:szCs w:val="28"/>
        </w:rPr>
        <w:t>internetā pieejamajiem teroristu pro</w:t>
      </w:r>
      <w:r w:rsidR="005E2515">
        <w:rPr>
          <w:rFonts w:ascii="Times New Roman" w:hAnsi="Times New Roman" w:cs="Times New Roman"/>
          <w:sz w:val="28"/>
          <w:szCs w:val="28"/>
        </w:rPr>
        <w:t>p</w:t>
      </w:r>
      <w:r w:rsidR="003A7D54">
        <w:rPr>
          <w:rFonts w:ascii="Times New Roman" w:hAnsi="Times New Roman" w:cs="Times New Roman"/>
          <w:sz w:val="28"/>
          <w:szCs w:val="28"/>
        </w:rPr>
        <w:t>agandas materiāliem</w:t>
      </w:r>
      <w:r>
        <w:rPr>
          <w:rFonts w:ascii="Times New Roman" w:hAnsi="Times New Roman" w:cs="Times New Roman"/>
          <w:sz w:val="28"/>
          <w:szCs w:val="28"/>
        </w:rPr>
        <w:t>, ir iesaistījušās teroristisku uzbrukumu plānošanā.</w:t>
      </w:r>
    </w:p>
    <w:p w14:paraId="3492BEEB" w14:textId="684FD4A3" w:rsidR="002D4F71" w:rsidRDefault="00BB1B45" w:rsidP="001C4B94">
      <w:pPr>
        <w:spacing w:after="0" w:line="240" w:lineRule="auto"/>
        <w:ind w:firstLine="720"/>
        <w:jc w:val="both"/>
        <w:rPr>
          <w:rFonts w:ascii="Times New Roman" w:hAnsi="Times New Roman" w:cs="Times New Roman"/>
          <w:sz w:val="28"/>
          <w:szCs w:val="28"/>
        </w:rPr>
      </w:pPr>
      <w:r w:rsidRPr="0074574C">
        <w:rPr>
          <w:rFonts w:ascii="Times New Roman" w:hAnsi="Times New Roman" w:cs="Times New Roman"/>
          <w:sz w:val="28"/>
          <w:szCs w:val="28"/>
        </w:rPr>
        <w:t xml:space="preserve">Latvijā kopumā ekstrēmistu vide ir pasīva un aktīvistu darbības ir vērstas uz savstarpēju sadarbību un aktīvu sociālo tīklu izmantošanu. Šo vidi pārsvarā turpina pārstāvēt </w:t>
      </w:r>
      <w:r w:rsidR="0040628C">
        <w:rPr>
          <w:rFonts w:ascii="Times New Roman" w:hAnsi="Times New Roman" w:cs="Times New Roman"/>
          <w:sz w:val="28"/>
          <w:szCs w:val="28"/>
        </w:rPr>
        <w:t>tā saucamie</w:t>
      </w:r>
      <w:r w:rsidRPr="0074574C">
        <w:rPr>
          <w:rFonts w:ascii="Times New Roman" w:hAnsi="Times New Roman" w:cs="Times New Roman"/>
          <w:sz w:val="28"/>
          <w:szCs w:val="28"/>
        </w:rPr>
        <w:t xml:space="preserve"> “</w:t>
      </w:r>
      <w:proofErr w:type="spellStart"/>
      <w:r w:rsidRPr="0074574C">
        <w:rPr>
          <w:rFonts w:ascii="Times New Roman" w:hAnsi="Times New Roman" w:cs="Times New Roman"/>
          <w:sz w:val="28"/>
          <w:szCs w:val="28"/>
        </w:rPr>
        <w:t>skinhedi</w:t>
      </w:r>
      <w:proofErr w:type="spellEnd"/>
      <w:r w:rsidRPr="0074574C">
        <w:rPr>
          <w:rFonts w:ascii="Times New Roman" w:hAnsi="Times New Roman" w:cs="Times New Roman"/>
          <w:sz w:val="28"/>
          <w:szCs w:val="28"/>
        </w:rPr>
        <w:t xml:space="preserve">” un neonacisti, kurus vieno kopīga interese par </w:t>
      </w:r>
      <w:r w:rsidR="00E521AD">
        <w:rPr>
          <w:rFonts w:ascii="Times New Roman" w:hAnsi="Times New Roman" w:cs="Times New Roman"/>
          <w:sz w:val="28"/>
          <w:szCs w:val="28"/>
        </w:rPr>
        <w:t>ekstrēmistiskām</w:t>
      </w:r>
      <w:r w:rsidRPr="0074574C">
        <w:rPr>
          <w:rFonts w:ascii="Times New Roman" w:hAnsi="Times New Roman" w:cs="Times New Roman"/>
          <w:sz w:val="28"/>
          <w:szCs w:val="28"/>
        </w:rPr>
        <w:t xml:space="preserve"> idejām un organizācijām. Aktīvisti nereti sociālajos tīklos izplata kritizējošu informāciju par islāma radikāļiem, kā arī pret imigrantiem, citas ādas krāsas cilvēkiem un seksuālajām minoritātēm. </w:t>
      </w:r>
      <w:r w:rsidR="0040628C">
        <w:rPr>
          <w:rFonts w:ascii="Times New Roman" w:hAnsi="Times New Roman" w:cs="Times New Roman"/>
          <w:sz w:val="28"/>
          <w:szCs w:val="28"/>
        </w:rPr>
        <w:t>Ekstrēmistu v</w:t>
      </w:r>
      <w:r w:rsidRPr="0074574C">
        <w:rPr>
          <w:rFonts w:ascii="Times New Roman" w:hAnsi="Times New Roman" w:cs="Times New Roman"/>
          <w:sz w:val="28"/>
          <w:szCs w:val="28"/>
        </w:rPr>
        <w:t xml:space="preserve">ides pārstāvji nereti pievēršas dažādām sazvērestības teorijām un to aizsegā cenšas pievērst citus sabiedrības locekļus savām idejām. </w:t>
      </w:r>
      <w:r w:rsidR="000D5711">
        <w:rPr>
          <w:rFonts w:ascii="Times New Roman" w:hAnsi="Times New Roman" w:cs="Times New Roman"/>
          <w:sz w:val="28"/>
          <w:szCs w:val="28"/>
        </w:rPr>
        <w:t>Šādu</w:t>
      </w:r>
      <w:r w:rsidRPr="0074574C">
        <w:rPr>
          <w:rFonts w:ascii="Times New Roman" w:hAnsi="Times New Roman" w:cs="Times New Roman"/>
          <w:sz w:val="28"/>
          <w:szCs w:val="28"/>
        </w:rPr>
        <w:t xml:space="preserve"> ideju, </w:t>
      </w:r>
      <w:r w:rsidR="000D5711">
        <w:rPr>
          <w:rFonts w:ascii="Times New Roman" w:hAnsi="Times New Roman" w:cs="Times New Roman"/>
          <w:sz w:val="28"/>
          <w:szCs w:val="28"/>
        </w:rPr>
        <w:t>tostarp</w:t>
      </w:r>
      <w:r w:rsidRPr="0074574C">
        <w:rPr>
          <w:rFonts w:ascii="Times New Roman" w:hAnsi="Times New Roman" w:cs="Times New Roman"/>
          <w:sz w:val="28"/>
          <w:szCs w:val="28"/>
        </w:rPr>
        <w:t xml:space="preserve"> sazvērestības teoriju</w:t>
      </w:r>
      <w:r w:rsidR="0040628C">
        <w:rPr>
          <w:rFonts w:ascii="Times New Roman" w:hAnsi="Times New Roman" w:cs="Times New Roman"/>
          <w:sz w:val="28"/>
          <w:szCs w:val="28"/>
        </w:rPr>
        <w:t>,</w:t>
      </w:r>
      <w:r w:rsidRPr="0074574C">
        <w:rPr>
          <w:rFonts w:ascii="Times New Roman" w:hAnsi="Times New Roman" w:cs="Times New Roman"/>
          <w:sz w:val="28"/>
          <w:szCs w:val="28"/>
        </w:rPr>
        <w:t xml:space="preserve"> izplatība sociālajos tīklos</w:t>
      </w:r>
      <w:r w:rsidR="009C0B69">
        <w:rPr>
          <w:rFonts w:ascii="Times New Roman" w:hAnsi="Times New Roman" w:cs="Times New Roman"/>
          <w:sz w:val="28"/>
          <w:szCs w:val="28"/>
        </w:rPr>
        <w:t xml:space="preserve"> </w:t>
      </w:r>
      <w:r w:rsidR="000D5711">
        <w:rPr>
          <w:rFonts w:ascii="Times New Roman" w:hAnsi="Times New Roman" w:cs="Times New Roman"/>
          <w:sz w:val="28"/>
          <w:szCs w:val="28"/>
        </w:rPr>
        <w:t>varētu veicināt</w:t>
      </w:r>
      <w:r w:rsidRPr="0074574C">
        <w:rPr>
          <w:rFonts w:ascii="Times New Roman" w:hAnsi="Times New Roman" w:cs="Times New Roman"/>
          <w:sz w:val="28"/>
          <w:szCs w:val="28"/>
        </w:rPr>
        <w:t xml:space="preserve"> atsevišķ</w:t>
      </w:r>
      <w:r w:rsidR="000D5711">
        <w:rPr>
          <w:rFonts w:ascii="Times New Roman" w:hAnsi="Times New Roman" w:cs="Times New Roman"/>
          <w:sz w:val="28"/>
          <w:szCs w:val="28"/>
        </w:rPr>
        <w:t>as</w:t>
      </w:r>
      <w:r w:rsidRPr="0074574C">
        <w:rPr>
          <w:rFonts w:ascii="Times New Roman" w:hAnsi="Times New Roman" w:cs="Times New Roman"/>
          <w:sz w:val="28"/>
          <w:szCs w:val="28"/>
        </w:rPr>
        <w:t xml:space="preserve"> sabiedrības </w:t>
      </w:r>
      <w:r w:rsidR="000D5711">
        <w:rPr>
          <w:rFonts w:ascii="Times New Roman" w:hAnsi="Times New Roman" w:cs="Times New Roman"/>
          <w:sz w:val="28"/>
          <w:szCs w:val="28"/>
        </w:rPr>
        <w:t>daļas</w:t>
      </w:r>
      <w:r w:rsidRPr="0074574C">
        <w:rPr>
          <w:rFonts w:ascii="Times New Roman" w:hAnsi="Times New Roman" w:cs="Times New Roman"/>
          <w:sz w:val="28"/>
          <w:szCs w:val="28"/>
        </w:rPr>
        <w:t xml:space="preserve">, </w:t>
      </w:r>
      <w:r w:rsidR="000D5711">
        <w:rPr>
          <w:rFonts w:ascii="Times New Roman" w:hAnsi="Times New Roman" w:cs="Times New Roman"/>
          <w:sz w:val="28"/>
          <w:szCs w:val="28"/>
        </w:rPr>
        <w:t>īpaši</w:t>
      </w:r>
      <w:r w:rsidRPr="0074574C">
        <w:rPr>
          <w:rFonts w:ascii="Times New Roman" w:hAnsi="Times New Roman" w:cs="Times New Roman"/>
          <w:sz w:val="28"/>
          <w:szCs w:val="28"/>
        </w:rPr>
        <w:t xml:space="preserve"> jauniešu, </w:t>
      </w:r>
      <w:proofErr w:type="spellStart"/>
      <w:r w:rsidRPr="0074574C">
        <w:rPr>
          <w:rFonts w:ascii="Times New Roman" w:hAnsi="Times New Roman" w:cs="Times New Roman"/>
          <w:sz w:val="28"/>
          <w:szCs w:val="28"/>
        </w:rPr>
        <w:t>radikalizāciju</w:t>
      </w:r>
      <w:proofErr w:type="spellEnd"/>
      <w:r w:rsidRPr="0074574C">
        <w:rPr>
          <w:rFonts w:ascii="Times New Roman" w:hAnsi="Times New Roman" w:cs="Times New Roman"/>
          <w:sz w:val="28"/>
          <w:szCs w:val="28"/>
        </w:rPr>
        <w:t xml:space="preserve">. </w:t>
      </w:r>
      <w:r w:rsidR="002D4F71">
        <w:rPr>
          <w:rFonts w:ascii="Times New Roman" w:hAnsi="Times New Roman" w:cs="Times New Roman"/>
          <w:sz w:val="28"/>
          <w:szCs w:val="28"/>
        </w:rPr>
        <w:t>Savukārt tas var novest pie ideoloģiski motivētu</w:t>
      </w:r>
      <w:r w:rsidRPr="0074574C">
        <w:rPr>
          <w:rFonts w:ascii="Times New Roman" w:hAnsi="Times New Roman" w:cs="Times New Roman"/>
          <w:sz w:val="28"/>
          <w:szCs w:val="28"/>
        </w:rPr>
        <w:t xml:space="preserve"> noziegumu skait</w:t>
      </w:r>
      <w:r w:rsidR="002D4F71">
        <w:rPr>
          <w:rFonts w:ascii="Times New Roman" w:hAnsi="Times New Roman" w:cs="Times New Roman"/>
          <w:sz w:val="28"/>
          <w:szCs w:val="28"/>
        </w:rPr>
        <w:t>a pieauguma.</w:t>
      </w:r>
    </w:p>
    <w:p w14:paraId="2000CA2D" w14:textId="27F2B9DD" w:rsidR="00BE3022" w:rsidRPr="00BE3022" w:rsidRDefault="002D4F71" w:rsidP="001C4B9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Tāpat Latvijā darbojas arī atsevišķi kreisi orientēti ekstrēmis</w:t>
      </w:r>
      <w:r w:rsidR="000426EA">
        <w:rPr>
          <w:rFonts w:ascii="Times New Roman" w:hAnsi="Times New Roman" w:cs="Times New Roman"/>
          <w:sz w:val="28"/>
          <w:szCs w:val="28"/>
        </w:rPr>
        <w:t>t</w:t>
      </w:r>
      <w:r>
        <w:rPr>
          <w:rFonts w:ascii="Times New Roman" w:hAnsi="Times New Roman" w:cs="Times New Roman"/>
          <w:sz w:val="28"/>
          <w:szCs w:val="28"/>
        </w:rPr>
        <w:t xml:space="preserve">i, kas sevi asociē, piemēram, ar tā saucamajiem </w:t>
      </w:r>
      <w:proofErr w:type="spellStart"/>
      <w:r>
        <w:rPr>
          <w:rFonts w:ascii="Times New Roman" w:hAnsi="Times New Roman" w:cs="Times New Roman"/>
          <w:sz w:val="28"/>
          <w:szCs w:val="28"/>
        </w:rPr>
        <w:t>naconālboļševiku</w:t>
      </w:r>
      <w:proofErr w:type="spellEnd"/>
      <w:r>
        <w:rPr>
          <w:rFonts w:ascii="Times New Roman" w:hAnsi="Times New Roman" w:cs="Times New Roman"/>
          <w:sz w:val="28"/>
          <w:szCs w:val="28"/>
        </w:rPr>
        <w:t xml:space="preserve"> un tā saucamās “</w:t>
      </w:r>
      <w:proofErr w:type="spellStart"/>
      <w:r>
        <w:rPr>
          <w:rFonts w:ascii="Times New Roman" w:hAnsi="Times New Roman" w:cs="Times New Roman"/>
          <w:sz w:val="28"/>
          <w:szCs w:val="28"/>
        </w:rPr>
        <w:t>Atifas</w:t>
      </w:r>
      <w:proofErr w:type="spellEnd"/>
      <w:r>
        <w:rPr>
          <w:rFonts w:ascii="Times New Roman" w:hAnsi="Times New Roman" w:cs="Times New Roman"/>
          <w:sz w:val="28"/>
          <w:szCs w:val="28"/>
        </w:rPr>
        <w:t>” idejām. Aktīvisti nereti sociālajos tīklos izplata saviem vēstījumiem atbilstošu informāciju ar mērķi graut demokrātisko iekārtu Latvijā.</w:t>
      </w:r>
    </w:p>
    <w:p w14:paraId="74122DCD" w14:textId="77777777" w:rsidR="0074574C" w:rsidRPr="0074574C" w:rsidRDefault="0074574C" w:rsidP="00BE3022">
      <w:pPr>
        <w:spacing w:after="0" w:line="240" w:lineRule="auto"/>
        <w:ind w:firstLine="720"/>
        <w:jc w:val="both"/>
        <w:rPr>
          <w:rFonts w:ascii="Times New Roman" w:hAnsi="Times New Roman" w:cs="Times New Roman"/>
          <w:sz w:val="28"/>
          <w:szCs w:val="28"/>
        </w:rPr>
      </w:pPr>
    </w:p>
    <w:p w14:paraId="673491DF" w14:textId="2FE5135D" w:rsidR="00BE3022" w:rsidRDefault="00243063" w:rsidP="00BE3022">
      <w:pPr>
        <w:spacing w:after="0" w:line="240" w:lineRule="auto"/>
        <w:ind w:firstLine="720"/>
        <w:jc w:val="both"/>
        <w:rPr>
          <w:rFonts w:ascii="Times New Roman" w:hAnsi="Times New Roman" w:cs="Times New Roman"/>
          <w:sz w:val="28"/>
          <w:szCs w:val="28"/>
        </w:rPr>
      </w:pPr>
      <w:r w:rsidRPr="0074574C">
        <w:rPr>
          <w:rFonts w:ascii="Times New Roman" w:hAnsi="Times New Roman" w:cs="Times New Roman"/>
          <w:sz w:val="28"/>
          <w:szCs w:val="28"/>
        </w:rPr>
        <w:t>Prognozes liecina, ka tuvāko piecu gadu laikā</w:t>
      </w:r>
      <w:r w:rsidR="008E48EA">
        <w:rPr>
          <w:rFonts w:ascii="Times New Roman" w:hAnsi="Times New Roman" w:cs="Times New Roman"/>
          <w:sz w:val="28"/>
          <w:szCs w:val="28"/>
        </w:rPr>
        <w:t xml:space="preserve"> Latvijā</w:t>
      </w:r>
      <w:r w:rsidRPr="0074574C">
        <w:rPr>
          <w:rFonts w:ascii="Times New Roman" w:hAnsi="Times New Roman" w:cs="Times New Roman"/>
          <w:sz w:val="28"/>
          <w:szCs w:val="28"/>
        </w:rPr>
        <w:t xml:space="preserve"> nav gaidāms terorisma draudu pieaugums. </w:t>
      </w:r>
      <w:r w:rsidR="00565B6C" w:rsidRPr="0074574C">
        <w:rPr>
          <w:rFonts w:ascii="Times New Roman" w:hAnsi="Times New Roman" w:cs="Times New Roman"/>
          <w:sz w:val="28"/>
          <w:szCs w:val="28"/>
        </w:rPr>
        <w:t xml:space="preserve">Līdz ar to nozīmīgākais risks arī turpmāk būs atsevišķu Latvijas iedzīvotāju </w:t>
      </w:r>
      <w:proofErr w:type="spellStart"/>
      <w:r w:rsidR="00565B6C" w:rsidRPr="0074574C">
        <w:rPr>
          <w:rFonts w:ascii="Times New Roman" w:hAnsi="Times New Roman" w:cs="Times New Roman"/>
          <w:sz w:val="28"/>
          <w:szCs w:val="28"/>
        </w:rPr>
        <w:t>radikalizēšanās</w:t>
      </w:r>
      <w:proofErr w:type="spellEnd"/>
      <w:r w:rsidR="00565B6C" w:rsidRPr="0074574C">
        <w:rPr>
          <w:rFonts w:ascii="Times New Roman" w:hAnsi="Times New Roman" w:cs="Times New Roman"/>
          <w:sz w:val="28"/>
          <w:szCs w:val="28"/>
        </w:rPr>
        <w:t xml:space="preserve"> un iesaistīšanās teroristiskās aktivitātēs. Tāpat arī jāatzīmē, ka pēdējo gadu pieredze skaidri parāda, ka terorisma draudu attīstību Latvijā ietekmē arī notikumi Eiropā un pārējā pasaulē, ko apliecina vairāku Latvijas iedzīvotāju tieša iesaistīšanās bruņotajā konfliktā Sīrijā</w:t>
      </w:r>
      <w:r w:rsidR="00DA68CD">
        <w:rPr>
          <w:rFonts w:ascii="Times New Roman" w:hAnsi="Times New Roman" w:cs="Times New Roman"/>
          <w:sz w:val="28"/>
          <w:szCs w:val="28"/>
        </w:rPr>
        <w:t xml:space="preserve"> un </w:t>
      </w:r>
      <w:r w:rsidR="00565B6C" w:rsidRPr="0074574C">
        <w:rPr>
          <w:rFonts w:ascii="Times New Roman" w:hAnsi="Times New Roman" w:cs="Times New Roman"/>
          <w:sz w:val="28"/>
          <w:szCs w:val="28"/>
        </w:rPr>
        <w:t>Irākā. Interneta un brīvās ceļošanas sniegtās iespējas šos riskus nākotnē tikai pastiprinās.</w:t>
      </w:r>
      <w:r w:rsidR="00AB16F6">
        <w:rPr>
          <w:rFonts w:ascii="Times New Roman" w:hAnsi="Times New Roman" w:cs="Times New Roman"/>
          <w:sz w:val="28"/>
          <w:szCs w:val="28"/>
        </w:rPr>
        <w:t xml:space="preserve"> Kontekstā arī kopējām terorisma attīstības tendencēm Eiropā arī Latvijā, pieaugošo sazvērestības teoriju un naida runas izplatību arī atsevišķi labējā </w:t>
      </w:r>
      <w:r w:rsidR="00832929">
        <w:rPr>
          <w:rFonts w:ascii="Times New Roman" w:hAnsi="Times New Roman" w:cs="Times New Roman"/>
          <w:sz w:val="28"/>
          <w:szCs w:val="28"/>
        </w:rPr>
        <w:t xml:space="preserve">un kreisā </w:t>
      </w:r>
      <w:r w:rsidR="00AB16F6">
        <w:rPr>
          <w:rFonts w:ascii="Times New Roman" w:hAnsi="Times New Roman" w:cs="Times New Roman"/>
          <w:sz w:val="28"/>
          <w:szCs w:val="28"/>
        </w:rPr>
        <w:t xml:space="preserve">spārna ekstrēmisti saglabās </w:t>
      </w:r>
      <w:proofErr w:type="spellStart"/>
      <w:r w:rsidR="00AB16F6">
        <w:rPr>
          <w:rFonts w:ascii="Times New Roman" w:hAnsi="Times New Roman" w:cs="Times New Roman"/>
          <w:sz w:val="28"/>
          <w:szCs w:val="28"/>
        </w:rPr>
        <w:t>radikalizācijas</w:t>
      </w:r>
      <w:proofErr w:type="spellEnd"/>
      <w:r w:rsidR="00AB16F6">
        <w:rPr>
          <w:rFonts w:ascii="Times New Roman" w:hAnsi="Times New Roman" w:cs="Times New Roman"/>
          <w:sz w:val="28"/>
          <w:szCs w:val="28"/>
        </w:rPr>
        <w:t xml:space="preserve"> potenciālu.</w:t>
      </w:r>
    </w:p>
    <w:p w14:paraId="1BAB0F13" w14:textId="77777777" w:rsidR="00850471" w:rsidRDefault="00850471" w:rsidP="00BE3022">
      <w:pPr>
        <w:spacing w:after="0" w:line="240" w:lineRule="auto"/>
        <w:ind w:firstLine="720"/>
        <w:jc w:val="both"/>
        <w:rPr>
          <w:rFonts w:ascii="Times New Roman" w:hAnsi="Times New Roman" w:cs="Times New Roman"/>
          <w:sz w:val="28"/>
          <w:szCs w:val="28"/>
        </w:rPr>
      </w:pPr>
    </w:p>
    <w:p w14:paraId="547402FA" w14:textId="7B8AA7FD" w:rsidR="002F18B1" w:rsidRPr="007B1392" w:rsidRDefault="007B1392" w:rsidP="00D36535">
      <w:pPr>
        <w:pStyle w:val="Heading1"/>
      </w:pPr>
      <w:bookmarkStart w:id="11" w:name="_Toc76453292"/>
      <w:r>
        <w:t xml:space="preserve">IV. </w:t>
      </w:r>
      <w:r w:rsidR="00287B3B" w:rsidRPr="007B1392">
        <w:t>Pretterorisma stratēģij</w:t>
      </w:r>
      <w:r w:rsidR="00AA2F02" w:rsidRPr="007B1392">
        <w:t>as</w:t>
      </w:r>
      <w:r w:rsidR="00287B3B" w:rsidRPr="007B1392">
        <w:t xml:space="preserve"> prioritārie darbības virzieni</w:t>
      </w:r>
      <w:bookmarkEnd w:id="11"/>
    </w:p>
    <w:p w14:paraId="3AE2C99C" w14:textId="77777777" w:rsidR="00CE759A" w:rsidRPr="00FD0121" w:rsidRDefault="00CE759A" w:rsidP="00CE759A">
      <w:pPr>
        <w:pStyle w:val="ListParagraph"/>
        <w:spacing w:after="0" w:line="240" w:lineRule="auto"/>
        <w:ind w:left="567"/>
        <w:rPr>
          <w:rFonts w:ascii="Times New Roman" w:hAnsi="Times New Roman" w:cs="Times New Roman"/>
          <w:b/>
          <w:sz w:val="28"/>
          <w:szCs w:val="28"/>
        </w:rPr>
      </w:pPr>
    </w:p>
    <w:p w14:paraId="108113B3" w14:textId="5B11CC6C" w:rsidR="006A41B7" w:rsidRDefault="00820DB4" w:rsidP="00185D8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Pamatojoties uz terorisma draudu situācijas analīzi, </w:t>
      </w:r>
      <w:r w:rsidR="00E84DF1">
        <w:rPr>
          <w:rFonts w:ascii="Times New Roman" w:hAnsi="Times New Roman" w:cs="Times New Roman"/>
          <w:sz w:val="28"/>
          <w:szCs w:val="28"/>
        </w:rPr>
        <w:t xml:space="preserve">ir noteikti </w:t>
      </w:r>
      <w:r w:rsidR="00051EC2" w:rsidRPr="00974A03">
        <w:rPr>
          <w:rFonts w:ascii="Times New Roman" w:hAnsi="Times New Roman" w:cs="Times New Roman"/>
          <w:sz w:val="28"/>
          <w:szCs w:val="28"/>
        </w:rPr>
        <w:t>septiņ</w:t>
      </w:r>
      <w:r w:rsidR="00387BEF">
        <w:rPr>
          <w:rFonts w:ascii="Times New Roman" w:hAnsi="Times New Roman" w:cs="Times New Roman"/>
          <w:sz w:val="28"/>
          <w:szCs w:val="28"/>
        </w:rPr>
        <w:t>i</w:t>
      </w:r>
      <w:r w:rsidRPr="00392ED0">
        <w:rPr>
          <w:rFonts w:ascii="Times New Roman" w:hAnsi="Times New Roman" w:cs="Times New Roman"/>
          <w:color w:val="FF0000"/>
          <w:sz w:val="28"/>
          <w:szCs w:val="28"/>
        </w:rPr>
        <w:t xml:space="preserve"> </w:t>
      </w:r>
      <w:r>
        <w:rPr>
          <w:rFonts w:ascii="Times New Roman" w:hAnsi="Times New Roman" w:cs="Times New Roman"/>
          <w:sz w:val="28"/>
          <w:szCs w:val="28"/>
        </w:rPr>
        <w:t>pretterorisma stratēģisk</w:t>
      </w:r>
      <w:r w:rsidR="00387BEF">
        <w:rPr>
          <w:rFonts w:ascii="Times New Roman" w:hAnsi="Times New Roman" w:cs="Times New Roman"/>
          <w:sz w:val="28"/>
          <w:szCs w:val="28"/>
        </w:rPr>
        <w:t xml:space="preserve">ie </w:t>
      </w:r>
      <w:r w:rsidR="0040628C">
        <w:rPr>
          <w:rFonts w:ascii="Times New Roman" w:hAnsi="Times New Roman" w:cs="Times New Roman"/>
          <w:sz w:val="28"/>
          <w:szCs w:val="28"/>
        </w:rPr>
        <w:t xml:space="preserve">darbības </w:t>
      </w:r>
      <w:r w:rsidR="00387BEF">
        <w:rPr>
          <w:rFonts w:ascii="Times New Roman" w:hAnsi="Times New Roman" w:cs="Times New Roman"/>
          <w:sz w:val="28"/>
          <w:szCs w:val="28"/>
        </w:rPr>
        <w:t xml:space="preserve">virzieni </w:t>
      </w:r>
      <w:r>
        <w:rPr>
          <w:rFonts w:ascii="Times New Roman" w:hAnsi="Times New Roman" w:cs="Times New Roman"/>
          <w:sz w:val="28"/>
          <w:szCs w:val="28"/>
        </w:rPr>
        <w:t>terorisma draudu novēršanai un pārvarēšanai</w:t>
      </w:r>
      <w:r w:rsidR="004A11C3">
        <w:rPr>
          <w:rFonts w:ascii="Times New Roman" w:hAnsi="Times New Roman" w:cs="Times New Roman"/>
          <w:sz w:val="28"/>
          <w:szCs w:val="28"/>
        </w:rPr>
        <w:t>:</w:t>
      </w:r>
    </w:p>
    <w:p w14:paraId="11084F6D" w14:textId="77777777" w:rsidR="006A41B7" w:rsidRDefault="004A11C3" w:rsidP="006A41B7">
      <w:pPr>
        <w:pStyle w:val="ListParagraph"/>
        <w:numPr>
          <w:ilvl w:val="0"/>
          <w:numId w:val="39"/>
        </w:numPr>
        <w:spacing w:after="0" w:line="240" w:lineRule="auto"/>
        <w:jc w:val="both"/>
        <w:rPr>
          <w:rFonts w:ascii="Times New Roman" w:hAnsi="Times New Roman" w:cs="Times New Roman"/>
          <w:sz w:val="28"/>
          <w:szCs w:val="28"/>
        </w:rPr>
      </w:pPr>
      <w:r w:rsidRPr="006A41B7">
        <w:rPr>
          <w:rFonts w:ascii="Times New Roman" w:hAnsi="Times New Roman" w:cs="Times New Roman"/>
          <w:sz w:val="28"/>
          <w:szCs w:val="28"/>
        </w:rPr>
        <w:t>starptautiskā sadarbība,</w:t>
      </w:r>
    </w:p>
    <w:p w14:paraId="0B96A52C" w14:textId="12938310" w:rsidR="006A41B7" w:rsidRDefault="0040628C" w:rsidP="006A41B7">
      <w:pPr>
        <w:pStyle w:val="ListParagraph"/>
        <w:numPr>
          <w:ilvl w:val="0"/>
          <w:numId w:val="39"/>
        </w:numPr>
        <w:spacing w:after="0" w:line="240" w:lineRule="auto"/>
        <w:jc w:val="both"/>
        <w:rPr>
          <w:rFonts w:ascii="Times New Roman" w:hAnsi="Times New Roman" w:cs="Times New Roman"/>
          <w:sz w:val="28"/>
          <w:szCs w:val="28"/>
        </w:rPr>
      </w:pPr>
      <w:proofErr w:type="spellStart"/>
      <w:r w:rsidRPr="0040628C">
        <w:rPr>
          <w:rFonts w:ascii="Times New Roman" w:hAnsi="Times New Roman" w:cs="Times New Roman"/>
          <w:sz w:val="28"/>
          <w:szCs w:val="28"/>
        </w:rPr>
        <w:t>radikalizācijas</w:t>
      </w:r>
      <w:proofErr w:type="spellEnd"/>
      <w:r w:rsidRPr="0040628C">
        <w:rPr>
          <w:rFonts w:ascii="Times New Roman" w:hAnsi="Times New Roman" w:cs="Times New Roman"/>
          <w:sz w:val="28"/>
          <w:szCs w:val="28"/>
        </w:rPr>
        <w:t xml:space="preserve"> un vardarbīgā ekstrēmisma novēršana</w:t>
      </w:r>
      <w:r w:rsidR="004A11C3" w:rsidRPr="006A41B7">
        <w:rPr>
          <w:rFonts w:ascii="Times New Roman" w:hAnsi="Times New Roman" w:cs="Times New Roman"/>
          <w:sz w:val="28"/>
          <w:szCs w:val="28"/>
        </w:rPr>
        <w:t>,</w:t>
      </w:r>
    </w:p>
    <w:p w14:paraId="1FF8065D" w14:textId="77777777" w:rsidR="006A41B7" w:rsidRDefault="004A11C3" w:rsidP="006A41B7">
      <w:pPr>
        <w:pStyle w:val="ListParagraph"/>
        <w:numPr>
          <w:ilvl w:val="0"/>
          <w:numId w:val="39"/>
        </w:numPr>
        <w:spacing w:after="0" w:line="240" w:lineRule="auto"/>
        <w:jc w:val="both"/>
        <w:rPr>
          <w:rFonts w:ascii="Times New Roman" w:hAnsi="Times New Roman" w:cs="Times New Roman"/>
          <w:sz w:val="28"/>
          <w:szCs w:val="28"/>
        </w:rPr>
      </w:pPr>
      <w:r w:rsidRPr="006A41B7">
        <w:rPr>
          <w:rFonts w:ascii="Times New Roman" w:hAnsi="Times New Roman" w:cs="Times New Roman"/>
          <w:sz w:val="28"/>
          <w:szCs w:val="28"/>
        </w:rPr>
        <w:t>teroristu rīcības brīvības ierobežošana,</w:t>
      </w:r>
    </w:p>
    <w:p w14:paraId="34761295" w14:textId="77777777" w:rsidR="006A41B7" w:rsidRDefault="004A11C3" w:rsidP="006A41B7">
      <w:pPr>
        <w:pStyle w:val="ListParagraph"/>
        <w:numPr>
          <w:ilvl w:val="0"/>
          <w:numId w:val="39"/>
        </w:numPr>
        <w:spacing w:after="0" w:line="240" w:lineRule="auto"/>
        <w:jc w:val="both"/>
        <w:rPr>
          <w:rFonts w:ascii="Times New Roman" w:hAnsi="Times New Roman" w:cs="Times New Roman"/>
          <w:sz w:val="28"/>
          <w:szCs w:val="28"/>
        </w:rPr>
      </w:pPr>
      <w:r w:rsidRPr="006A41B7">
        <w:rPr>
          <w:rFonts w:ascii="Times New Roman" w:hAnsi="Times New Roman" w:cs="Times New Roman"/>
          <w:sz w:val="28"/>
          <w:szCs w:val="28"/>
        </w:rPr>
        <w:t>terorisma riska objektu aizsardzības pilnveidošana,</w:t>
      </w:r>
    </w:p>
    <w:p w14:paraId="1C80A565" w14:textId="44C6652A" w:rsidR="0040628C" w:rsidRDefault="0040628C" w:rsidP="006A41B7">
      <w:pPr>
        <w:pStyle w:val="ListParagraph"/>
        <w:numPr>
          <w:ilvl w:val="0"/>
          <w:numId w:val="39"/>
        </w:numPr>
        <w:spacing w:after="0" w:line="240" w:lineRule="auto"/>
        <w:jc w:val="both"/>
        <w:rPr>
          <w:rFonts w:ascii="Times New Roman" w:hAnsi="Times New Roman" w:cs="Times New Roman"/>
          <w:sz w:val="28"/>
          <w:szCs w:val="28"/>
        </w:rPr>
      </w:pPr>
      <w:r w:rsidRPr="0040628C">
        <w:rPr>
          <w:rFonts w:ascii="Times New Roman" w:hAnsi="Times New Roman" w:cs="Times New Roman"/>
          <w:sz w:val="28"/>
          <w:szCs w:val="28"/>
        </w:rPr>
        <w:t>normatīvo aktu un pretterorisma plānu pilnveidošana</w:t>
      </w:r>
      <w:r>
        <w:rPr>
          <w:rFonts w:ascii="Times New Roman" w:hAnsi="Times New Roman" w:cs="Times New Roman"/>
          <w:sz w:val="28"/>
          <w:szCs w:val="28"/>
        </w:rPr>
        <w:t>,</w:t>
      </w:r>
    </w:p>
    <w:p w14:paraId="61AB82E6" w14:textId="618A9162" w:rsidR="0040628C" w:rsidRDefault="0040628C" w:rsidP="005560D1">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40628C">
        <w:rPr>
          <w:rFonts w:ascii="Times New Roman" w:hAnsi="Times New Roman" w:cs="Times New Roman"/>
          <w:sz w:val="28"/>
          <w:szCs w:val="28"/>
        </w:rPr>
        <w:t>retterorisma pasākumu īstenošanā iesaistīto institūciju gatavības pilnveidošana</w:t>
      </w:r>
      <w:r>
        <w:rPr>
          <w:rFonts w:ascii="Times New Roman" w:hAnsi="Times New Roman" w:cs="Times New Roman"/>
          <w:sz w:val="28"/>
          <w:szCs w:val="28"/>
        </w:rPr>
        <w:t>,</w:t>
      </w:r>
    </w:p>
    <w:p w14:paraId="407AA29C" w14:textId="0BC9AA6B" w:rsidR="00920A04" w:rsidRPr="0040628C" w:rsidRDefault="00920A04" w:rsidP="005560D1">
      <w:pPr>
        <w:pStyle w:val="ListParagraph"/>
        <w:numPr>
          <w:ilvl w:val="0"/>
          <w:numId w:val="39"/>
        </w:numPr>
        <w:spacing w:after="0" w:line="240" w:lineRule="auto"/>
        <w:jc w:val="both"/>
        <w:rPr>
          <w:rFonts w:ascii="Times New Roman" w:hAnsi="Times New Roman" w:cs="Times New Roman"/>
          <w:sz w:val="28"/>
          <w:szCs w:val="28"/>
        </w:rPr>
      </w:pPr>
      <w:r w:rsidRPr="0040628C">
        <w:rPr>
          <w:rFonts w:ascii="Times New Roman" w:hAnsi="Times New Roman" w:cs="Times New Roman"/>
          <w:sz w:val="28"/>
          <w:szCs w:val="28"/>
        </w:rPr>
        <w:t>sabiedrības līdzdalība.</w:t>
      </w:r>
    </w:p>
    <w:p w14:paraId="1B113A49" w14:textId="77777777" w:rsidR="00892A58" w:rsidRDefault="00892A58" w:rsidP="00920A04">
      <w:pPr>
        <w:spacing w:after="0" w:line="240" w:lineRule="auto"/>
        <w:ind w:firstLine="720"/>
        <w:jc w:val="both"/>
        <w:rPr>
          <w:rFonts w:ascii="Times New Roman" w:hAnsi="Times New Roman" w:cs="Times New Roman"/>
          <w:sz w:val="28"/>
          <w:szCs w:val="28"/>
        </w:rPr>
      </w:pPr>
    </w:p>
    <w:p w14:paraId="23D5E855" w14:textId="3BBD1928" w:rsidR="00185D87" w:rsidRPr="00920A04" w:rsidRDefault="00185D87" w:rsidP="00920A04">
      <w:pPr>
        <w:spacing w:after="0" w:line="240" w:lineRule="auto"/>
        <w:ind w:firstLine="720"/>
        <w:jc w:val="both"/>
        <w:rPr>
          <w:rFonts w:ascii="Times New Roman" w:hAnsi="Times New Roman" w:cs="Times New Roman"/>
          <w:sz w:val="28"/>
          <w:szCs w:val="28"/>
        </w:rPr>
      </w:pPr>
      <w:r w:rsidRPr="00920A04">
        <w:rPr>
          <w:rFonts w:ascii="Times New Roman" w:hAnsi="Times New Roman" w:cs="Times New Roman"/>
          <w:sz w:val="28"/>
          <w:szCs w:val="28"/>
        </w:rPr>
        <w:lastRenderedPageBreak/>
        <w:t xml:space="preserve">Darbības virzieni ir </w:t>
      </w:r>
      <w:r w:rsidR="008F56DB" w:rsidRPr="00920A04">
        <w:rPr>
          <w:rFonts w:ascii="Times New Roman" w:hAnsi="Times New Roman" w:cs="Times New Roman"/>
          <w:sz w:val="28"/>
          <w:szCs w:val="28"/>
        </w:rPr>
        <w:t>noteikti</w:t>
      </w:r>
      <w:r w:rsidR="0043105A" w:rsidRPr="00920A04">
        <w:rPr>
          <w:rFonts w:ascii="Times New Roman" w:hAnsi="Times New Roman" w:cs="Times New Roman"/>
          <w:sz w:val="28"/>
          <w:szCs w:val="28"/>
        </w:rPr>
        <w:t>,</w:t>
      </w:r>
      <w:r w:rsidRPr="00920A04">
        <w:rPr>
          <w:rFonts w:ascii="Times New Roman" w:hAnsi="Times New Roman" w:cs="Times New Roman"/>
          <w:sz w:val="28"/>
          <w:szCs w:val="28"/>
        </w:rPr>
        <w:t xml:space="preserve"> ņemot </w:t>
      </w:r>
      <w:r w:rsidR="008F56DB" w:rsidRPr="00920A04">
        <w:rPr>
          <w:rFonts w:ascii="Times New Roman" w:hAnsi="Times New Roman" w:cs="Times New Roman"/>
          <w:sz w:val="28"/>
          <w:szCs w:val="28"/>
        </w:rPr>
        <w:t>vērā</w:t>
      </w:r>
      <w:r w:rsidR="00381B45" w:rsidRPr="00920A04">
        <w:rPr>
          <w:rFonts w:ascii="Times New Roman" w:hAnsi="Times New Roman" w:cs="Times New Roman"/>
          <w:sz w:val="28"/>
          <w:szCs w:val="28"/>
        </w:rPr>
        <w:t xml:space="preserve"> terorisma draudu tendences Eiropā un Latvijā, partneru dienestu un VDD prognozes par terorisma draudu situācijas attīstību Latvijā un Eiropā.</w:t>
      </w:r>
      <w:r w:rsidRPr="00920A04">
        <w:rPr>
          <w:rFonts w:ascii="Times New Roman" w:hAnsi="Times New Roman" w:cs="Times New Roman"/>
          <w:sz w:val="28"/>
          <w:szCs w:val="28"/>
        </w:rPr>
        <w:t xml:space="preserve"> Visi prioritārie darbības virzieni ir vienlīdz svarīgi un savstarpēji papildina dažādus pretterorisma sistēmas elementus.</w:t>
      </w:r>
      <w:r w:rsidR="00637295" w:rsidRPr="00920A04">
        <w:rPr>
          <w:rFonts w:ascii="Times New Roman" w:hAnsi="Times New Roman" w:cs="Times New Roman"/>
          <w:sz w:val="28"/>
          <w:szCs w:val="28"/>
        </w:rPr>
        <w:t xml:space="preserve"> </w:t>
      </w:r>
    </w:p>
    <w:p w14:paraId="6EC12395" w14:textId="77777777" w:rsidR="00113814" w:rsidRPr="00E35BA7" w:rsidRDefault="00113814" w:rsidP="00E35BA7">
      <w:pPr>
        <w:spacing w:after="0" w:line="240" w:lineRule="auto"/>
        <w:ind w:firstLine="720"/>
        <w:jc w:val="both"/>
        <w:rPr>
          <w:rFonts w:ascii="Times New Roman" w:hAnsi="Times New Roman" w:cs="Times New Roman"/>
          <w:sz w:val="28"/>
        </w:rPr>
      </w:pPr>
    </w:p>
    <w:p w14:paraId="327A3F8E" w14:textId="42D3BCDD" w:rsidR="00DF5403" w:rsidRPr="007B1392" w:rsidRDefault="007B1392" w:rsidP="00D36535">
      <w:pPr>
        <w:pStyle w:val="Heading2"/>
      </w:pPr>
      <w:bookmarkStart w:id="12" w:name="_Toc76453293"/>
      <w:r>
        <w:t xml:space="preserve">1. </w:t>
      </w:r>
      <w:r w:rsidR="00DF5403" w:rsidRPr="007B1392">
        <w:t>Starptautiskā sadarbība</w:t>
      </w:r>
      <w:bookmarkEnd w:id="12"/>
    </w:p>
    <w:p w14:paraId="5381F00B" w14:textId="77777777" w:rsidR="00CE759A" w:rsidRPr="003D1B66" w:rsidRDefault="00CE759A" w:rsidP="00CE759A">
      <w:pPr>
        <w:pStyle w:val="ListParagraph"/>
        <w:spacing w:after="0" w:line="240" w:lineRule="auto"/>
        <w:rPr>
          <w:rFonts w:ascii="Times New Roman" w:hAnsi="Times New Roman" w:cs="Times New Roman"/>
          <w:b/>
          <w:sz w:val="28"/>
          <w:szCs w:val="28"/>
          <w:u w:val="single"/>
        </w:rPr>
      </w:pPr>
    </w:p>
    <w:p w14:paraId="16E4FFA2" w14:textId="2B132E50" w:rsidR="0070427A" w:rsidRDefault="006A77C2" w:rsidP="004A11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Mūsdienās terorisms ir </w:t>
      </w:r>
      <w:r w:rsidR="00920A04">
        <w:rPr>
          <w:rFonts w:ascii="Times New Roman" w:hAnsi="Times New Roman" w:cs="Times New Roman"/>
          <w:sz w:val="28"/>
          <w:szCs w:val="28"/>
        </w:rPr>
        <w:t>pārrobežu</w:t>
      </w:r>
      <w:r>
        <w:rPr>
          <w:rFonts w:ascii="Times New Roman" w:hAnsi="Times New Roman" w:cs="Times New Roman"/>
          <w:sz w:val="28"/>
          <w:szCs w:val="28"/>
        </w:rPr>
        <w:t xml:space="preserve"> noziegums un tās personas, kuras plāno, sagatavo un gala rezultātā veic terora aktus, var atrasties ne tikai dažādās valstīs, bet arī dažādos kontinentos. Papildu tam</w:t>
      </w:r>
      <w:r w:rsidR="008C7C45">
        <w:rPr>
          <w:rFonts w:ascii="Times New Roman" w:hAnsi="Times New Roman" w:cs="Times New Roman"/>
          <w:sz w:val="28"/>
          <w:szCs w:val="28"/>
        </w:rPr>
        <w:t xml:space="preserve"> modernās tehnoloģijas un</w:t>
      </w:r>
      <w:r>
        <w:rPr>
          <w:rFonts w:ascii="Times New Roman" w:hAnsi="Times New Roman" w:cs="Times New Roman"/>
          <w:sz w:val="28"/>
          <w:szCs w:val="28"/>
        </w:rPr>
        <w:t xml:space="preserve"> </w:t>
      </w:r>
      <w:r w:rsidR="004A11C3">
        <w:rPr>
          <w:rFonts w:ascii="Times New Roman" w:hAnsi="Times New Roman" w:cs="Times New Roman"/>
          <w:sz w:val="28"/>
          <w:szCs w:val="28"/>
        </w:rPr>
        <w:t>sociālie</w:t>
      </w:r>
      <w:r>
        <w:rPr>
          <w:rFonts w:ascii="Times New Roman" w:hAnsi="Times New Roman" w:cs="Times New Roman"/>
          <w:sz w:val="28"/>
          <w:szCs w:val="28"/>
        </w:rPr>
        <w:t xml:space="preserve"> </w:t>
      </w:r>
      <w:r w:rsidR="00B11730">
        <w:rPr>
          <w:rFonts w:ascii="Times New Roman" w:hAnsi="Times New Roman" w:cs="Times New Roman"/>
          <w:sz w:val="28"/>
          <w:szCs w:val="28"/>
        </w:rPr>
        <w:t xml:space="preserve">tīkli </w:t>
      </w:r>
      <w:r>
        <w:rPr>
          <w:rFonts w:ascii="Times New Roman" w:hAnsi="Times New Roman" w:cs="Times New Roman"/>
          <w:sz w:val="28"/>
          <w:szCs w:val="28"/>
        </w:rPr>
        <w:t>ļauj</w:t>
      </w:r>
      <w:r w:rsidR="004A11C3">
        <w:rPr>
          <w:rFonts w:ascii="Times New Roman" w:hAnsi="Times New Roman" w:cs="Times New Roman"/>
          <w:sz w:val="28"/>
          <w:szCs w:val="28"/>
        </w:rPr>
        <w:t xml:space="preserve"> īsā</w:t>
      </w:r>
      <w:r>
        <w:rPr>
          <w:rFonts w:ascii="Times New Roman" w:hAnsi="Times New Roman" w:cs="Times New Roman"/>
          <w:sz w:val="28"/>
          <w:szCs w:val="28"/>
        </w:rPr>
        <w:t xml:space="preserve"> </w:t>
      </w:r>
      <w:r w:rsidR="00B11730">
        <w:rPr>
          <w:rFonts w:ascii="Times New Roman" w:hAnsi="Times New Roman" w:cs="Times New Roman"/>
          <w:sz w:val="28"/>
          <w:szCs w:val="28"/>
        </w:rPr>
        <w:t xml:space="preserve">laikā </w:t>
      </w:r>
      <w:r>
        <w:rPr>
          <w:rFonts w:ascii="Times New Roman" w:hAnsi="Times New Roman" w:cs="Times New Roman"/>
          <w:sz w:val="28"/>
          <w:szCs w:val="28"/>
        </w:rPr>
        <w:t xml:space="preserve">izplatīt teroristu </w:t>
      </w:r>
      <w:r w:rsidR="004A11C3">
        <w:rPr>
          <w:rFonts w:ascii="Times New Roman" w:hAnsi="Times New Roman" w:cs="Times New Roman"/>
          <w:sz w:val="28"/>
          <w:szCs w:val="28"/>
        </w:rPr>
        <w:t xml:space="preserve">propagandas materiālus visā pasaulē, nodrošinot netiešu saikni starp teroristu organizācijām un to atbalstītājiem. Šādos apstākļos gan terorisma draudu novēršanā, gan reaģēšanas pasākumu plānošanā nozīmīga loma ir starptautiskai sadarbībai gan atbildīgo dienestu starpā, gan arī ar starptautiskajām organizācijām. </w:t>
      </w:r>
    </w:p>
    <w:p w14:paraId="61257235" w14:textId="77777777" w:rsidR="003D1E5D" w:rsidRDefault="003D1E5D" w:rsidP="006A77C2">
      <w:pPr>
        <w:spacing w:after="0" w:line="240" w:lineRule="auto"/>
        <w:jc w:val="both"/>
        <w:rPr>
          <w:rFonts w:ascii="Times New Roman" w:hAnsi="Times New Roman" w:cs="Times New Roman"/>
          <w:sz w:val="28"/>
          <w:szCs w:val="28"/>
        </w:rPr>
      </w:pPr>
    </w:p>
    <w:p w14:paraId="147DB810" w14:textId="26BEA0F0" w:rsidR="00E30C10" w:rsidRPr="00E30C10" w:rsidRDefault="00E30C10" w:rsidP="00E30C10">
      <w:pPr>
        <w:pStyle w:val="Heading3"/>
      </w:pPr>
      <w:bookmarkStart w:id="13" w:name="_Toc76453294"/>
      <w:r w:rsidRPr="00E30C10">
        <w:t>1.1. Pretterorisma sadarbība ANO ietvaros</w:t>
      </w:r>
      <w:bookmarkEnd w:id="13"/>
    </w:p>
    <w:p w14:paraId="44EDB5F4" w14:textId="7390DACB" w:rsidR="00172D62" w:rsidRDefault="009A0D81" w:rsidP="009A0D81">
      <w:pPr>
        <w:spacing w:after="0" w:line="240" w:lineRule="auto"/>
        <w:ind w:firstLine="720"/>
        <w:jc w:val="both"/>
        <w:rPr>
          <w:rFonts w:ascii="Times New Roman" w:hAnsi="Times New Roman" w:cs="Times New Roman"/>
          <w:sz w:val="28"/>
          <w:szCs w:val="28"/>
        </w:rPr>
      </w:pPr>
      <w:r w:rsidRPr="001E6834">
        <w:rPr>
          <w:rFonts w:ascii="Times New Roman" w:hAnsi="Times New Roman" w:cs="Times New Roman"/>
          <w:sz w:val="28"/>
          <w:szCs w:val="28"/>
        </w:rPr>
        <w:t>ANO dalībvalstis, tajā skaitā Latvija, jau 2006.</w:t>
      </w:r>
      <w:r w:rsidR="00172D62" w:rsidRPr="001E6834">
        <w:rPr>
          <w:rFonts w:ascii="Times New Roman" w:hAnsi="Times New Roman" w:cs="Times New Roman"/>
          <w:sz w:val="28"/>
          <w:szCs w:val="28"/>
        </w:rPr>
        <w:t xml:space="preserve"> </w:t>
      </w:r>
      <w:r w:rsidRPr="001E6834">
        <w:rPr>
          <w:rFonts w:ascii="Times New Roman" w:hAnsi="Times New Roman" w:cs="Times New Roman"/>
          <w:sz w:val="28"/>
          <w:szCs w:val="28"/>
        </w:rPr>
        <w:t xml:space="preserve">gadā vienojās par pretterorisma </w:t>
      </w:r>
      <w:proofErr w:type="spellStart"/>
      <w:r w:rsidRPr="001E6834">
        <w:rPr>
          <w:rFonts w:ascii="Times New Roman" w:hAnsi="Times New Roman" w:cs="Times New Roman"/>
          <w:sz w:val="28"/>
          <w:szCs w:val="28"/>
        </w:rPr>
        <w:t>rīcībpolitikas</w:t>
      </w:r>
      <w:proofErr w:type="spellEnd"/>
      <w:r w:rsidRPr="001E6834">
        <w:rPr>
          <w:rFonts w:ascii="Times New Roman" w:hAnsi="Times New Roman" w:cs="Times New Roman"/>
          <w:sz w:val="28"/>
          <w:szCs w:val="28"/>
        </w:rPr>
        <w:t xml:space="preserve"> īstenošanu, proti, ANO Globālo pretterorisma stratēģiju un tās ieviešanas rīcības plānu, kas ir būtisks pamats vienotam stratēģiskajam un operacionālajam ietvaram cīņā pret terorismu. Latvija sniedz ieguldījumu Globālās stratēģijas pārskatīšanā, sniedzot informāciju par paveikto starptautiskās pretterorisma sistēmas stiprināšanā, tajā skaitā noziedzīgi iegūtu līdzekļu legalizācijas un terorisma finansēšanas un </w:t>
      </w:r>
      <w:proofErr w:type="spellStart"/>
      <w:r w:rsidRPr="001E6834">
        <w:rPr>
          <w:rFonts w:ascii="Times New Roman" w:hAnsi="Times New Roman" w:cs="Times New Roman"/>
          <w:sz w:val="28"/>
          <w:szCs w:val="28"/>
        </w:rPr>
        <w:t>proliferācijas</w:t>
      </w:r>
      <w:proofErr w:type="spellEnd"/>
      <w:r w:rsidRPr="001E6834">
        <w:rPr>
          <w:rFonts w:ascii="Times New Roman" w:hAnsi="Times New Roman" w:cs="Times New Roman"/>
          <w:sz w:val="28"/>
          <w:szCs w:val="28"/>
        </w:rPr>
        <w:t xml:space="preserve"> finansēšanas novēršanā. </w:t>
      </w:r>
    </w:p>
    <w:p w14:paraId="52033CC9" w14:textId="77777777" w:rsidR="006209C8" w:rsidRPr="001E6834" w:rsidRDefault="006209C8" w:rsidP="009A0D81">
      <w:pPr>
        <w:spacing w:after="0" w:line="240" w:lineRule="auto"/>
        <w:ind w:firstLine="720"/>
        <w:jc w:val="both"/>
        <w:rPr>
          <w:rFonts w:ascii="Times New Roman" w:hAnsi="Times New Roman" w:cs="Times New Roman"/>
          <w:sz w:val="28"/>
          <w:szCs w:val="28"/>
        </w:rPr>
      </w:pPr>
    </w:p>
    <w:p w14:paraId="0BFC618A" w14:textId="07B0524C" w:rsidR="009A0D81" w:rsidRDefault="009A0D81" w:rsidP="009A0D81">
      <w:pPr>
        <w:spacing w:after="0" w:line="240" w:lineRule="auto"/>
        <w:ind w:firstLine="720"/>
        <w:jc w:val="both"/>
        <w:rPr>
          <w:rFonts w:ascii="Times New Roman" w:hAnsi="Times New Roman" w:cs="Times New Roman"/>
          <w:sz w:val="28"/>
          <w:szCs w:val="28"/>
        </w:rPr>
      </w:pPr>
      <w:r w:rsidRPr="001E6834">
        <w:rPr>
          <w:rFonts w:ascii="Times New Roman" w:hAnsi="Times New Roman" w:cs="Times New Roman"/>
          <w:sz w:val="28"/>
          <w:szCs w:val="28"/>
        </w:rPr>
        <w:t xml:space="preserve">Latvija cieši sadarbojas ar ANO Pretterorisma biroju, kā arī Pretterorisma komitejas </w:t>
      </w:r>
      <w:proofErr w:type="spellStart"/>
      <w:r w:rsidRPr="001E6834">
        <w:rPr>
          <w:rFonts w:ascii="Times New Roman" w:hAnsi="Times New Roman" w:cs="Times New Roman"/>
          <w:sz w:val="28"/>
          <w:szCs w:val="28"/>
        </w:rPr>
        <w:t>izpilddirektorātu</w:t>
      </w:r>
      <w:proofErr w:type="spellEnd"/>
      <w:r w:rsidRPr="001E6834">
        <w:rPr>
          <w:rFonts w:ascii="Times New Roman" w:hAnsi="Times New Roman" w:cs="Times New Roman"/>
          <w:sz w:val="28"/>
          <w:szCs w:val="28"/>
        </w:rPr>
        <w:t xml:space="preserve">, kura pirmā novērtēšanas vizīte Latvijā notika 2021.gadā. Latvija piedalās arī ANO pretterorisma nedēļas pasākumos, ko ANO Pretterorisma birojs rīko katra gada jūnija beigās vai jūlija sākumā, kā arī iesaistās dažādos ANO dalībvalstu rīkotajos pretterorisma jomas informatīvajos pasākumos. </w:t>
      </w:r>
      <w:r w:rsidR="005B5059">
        <w:rPr>
          <w:rFonts w:ascii="Times New Roman" w:hAnsi="Times New Roman" w:cs="Times New Roman"/>
          <w:sz w:val="28"/>
          <w:szCs w:val="28"/>
        </w:rPr>
        <w:t xml:space="preserve">Papildus tam Latvija aktīvi iesaistās ANO Ģenerālās asamblejas rezolūciju izstrādē, kas </w:t>
      </w:r>
      <w:r w:rsidRPr="001E6834">
        <w:rPr>
          <w:rFonts w:ascii="Times New Roman" w:hAnsi="Times New Roman" w:cs="Times New Roman"/>
          <w:sz w:val="28"/>
          <w:szCs w:val="28"/>
        </w:rPr>
        <w:t xml:space="preserve">paredz arī mediju un informācijas </w:t>
      </w:r>
      <w:proofErr w:type="spellStart"/>
      <w:r w:rsidRPr="001E6834">
        <w:rPr>
          <w:rFonts w:ascii="Times New Roman" w:hAnsi="Times New Roman" w:cs="Times New Roman"/>
          <w:sz w:val="28"/>
          <w:szCs w:val="28"/>
        </w:rPr>
        <w:t>pratības</w:t>
      </w:r>
      <w:proofErr w:type="spellEnd"/>
      <w:r w:rsidRPr="001E6834">
        <w:rPr>
          <w:rFonts w:ascii="Times New Roman" w:hAnsi="Times New Roman" w:cs="Times New Roman"/>
          <w:sz w:val="28"/>
          <w:szCs w:val="28"/>
        </w:rPr>
        <w:t xml:space="preserve"> pielietošanu cīņā pret dezinformāciju un maldīgu informāciju, tajā skaitā naida runu, kas piemērojama, ne tikai vēršoties pret valstu, bet arī pret teroristu radītu dezinformāciju.</w:t>
      </w:r>
    </w:p>
    <w:p w14:paraId="7A7412D4" w14:textId="77777777" w:rsidR="006209C8" w:rsidRPr="004D428F" w:rsidRDefault="006209C8" w:rsidP="009A0D81">
      <w:pPr>
        <w:spacing w:after="0" w:line="240" w:lineRule="auto"/>
        <w:ind w:firstLine="720"/>
        <w:jc w:val="both"/>
        <w:rPr>
          <w:rFonts w:ascii="Times New Roman" w:hAnsi="Times New Roman" w:cs="Times New Roman"/>
          <w:color w:val="0070C0"/>
          <w:sz w:val="28"/>
          <w:szCs w:val="28"/>
        </w:rPr>
      </w:pPr>
    </w:p>
    <w:p w14:paraId="25984A75" w14:textId="0224598F" w:rsidR="00E30C10" w:rsidRPr="001E6834" w:rsidRDefault="00172D62" w:rsidP="009A0D81">
      <w:pPr>
        <w:spacing w:after="0" w:line="240" w:lineRule="auto"/>
        <w:ind w:firstLine="720"/>
        <w:jc w:val="both"/>
        <w:rPr>
          <w:rFonts w:ascii="Times New Roman" w:hAnsi="Times New Roman" w:cs="Times New Roman"/>
          <w:sz w:val="28"/>
          <w:szCs w:val="28"/>
        </w:rPr>
      </w:pPr>
      <w:r w:rsidRPr="001E6834">
        <w:rPr>
          <w:rFonts w:ascii="Times New Roman" w:hAnsi="Times New Roman" w:cs="Times New Roman"/>
          <w:sz w:val="28"/>
          <w:szCs w:val="28"/>
        </w:rPr>
        <w:t xml:space="preserve">ANO Drošības padome ir pieņēmusi virkni starptautiski saistošu rezolūciju, kuras starptautiskā miera un drošības stiprināšanai paredz mērķtiecīgu vēršanos pret vardarbīgo ekstrēmismu, </w:t>
      </w:r>
      <w:proofErr w:type="spellStart"/>
      <w:r w:rsidRPr="001E6834">
        <w:rPr>
          <w:rFonts w:ascii="Times New Roman" w:hAnsi="Times New Roman" w:cs="Times New Roman"/>
          <w:sz w:val="28"/>
          <w:szCs w:val="28"/>
        </w:rPr>
        <w:t>radikalizāciju</w:t>
      </w:r>
      <w:proofErr w:type="spellEnd"/>
      <w:r w:rsidRPr="001E6834">
        <w:rPr>
          <w:rFonts w:ascii="Times New Roman" w:hAnsi="Times New Roman" w:cs="Times New Roman"/>
          <w:sz w:val="28"/>
          <w:szCs w:val="28"/>
        </w:rPr>
        <w:t>, terorisma izplatīšanos,</w:t>
      </w:r>
      <w:r w:rsidR="001E6834" w:rsidRPr="001E6834">
        <w:rPr>
          <w:rFonts w:ascii="Times New Roman" w:hAnsi="Times New Roman" w:cs="Times New Roman"/>
          <w:sz w:val="28"/>
          <w:szCs w:val="28"/>
        </w:rPr>
        <w:t xml:space="preserve"> terorisma finansēšanu,</w:t>
      </w:r>
      <w:r w:rsidR="008556C8" w:rsidRPr="001E6834">
        <w:rPr>
          <w:rFonts w:ascii="Times New Roman" w:hAnsi="Times New Roman" w:cs="Times New Roman"/>
          <w:sz w:val="28"/>
          <w:szCs w:val="28"/>
        </w:rPr>
        <w:t xml:space="preserve"> teroristiskām organizācijām un individuālām personām</w:t>
      </w:r>
      <w:r w:rsidR="001E6834" w:rsidRPr="001E6834">
        <w:rPr>
          <w:rFonts w:ascii="Times New Roman" w:hAnsi="Times New Roman" w:cs="Times New Roman"/>
          <w:sz w:val="28"/>
          <w:szCs w:val="28"/>
        </w:rPr>
        <w:t>,</w:t>
      </w:r>
      <w:r w:rsidRPr="001E6834">
        <w:rPr>
          <w:rFonts w:ascii="Times New Roman" w:hAnsi="Times New Roman" w:cs="Times New Roman"/>
          <w:sz w:val="28"/>
          <w:szCs w:val="28"/>
        </w:rPr>
        <w:t xml:space="preserve"> kā arī ārvalstu teroristu kaujiniekiem.</w:t>
      </w:r>
      <w:r w:rsidR="009A0D81" w:rsidRPr="001E6834">
        <w:rPr>
          <w:rFonts w:ascii="Times New Roman" w:hAnsi="Times New Roman" w:cs="Times New Roman"/>
          <w:sz w:val="28"/>
          <w:szCs w:val="28"/>
        </w:rPr>
        <w:t xml:space="preserve"> Visas ANO Drošības padomes noteiktās sankcijas pārņem Eiropas Savienība, izdodot normatīvos aktus, kas ir tieši juridiski saistoši visām tās dalībvalstīm.</w:t>
      </w:r>
      <w:r w:rsidR="001E6834" w:rsidRPr="001E6834">
        <w:rPr>
          <w:rFonts w:ascii="Times New Roman" w:hAnsi="Times New Roman" w:cs="Times New Roman"/>
          <w:sz w:val="28"/>
          <w:szCs w:val="28"/>
        </w:rPr>
        <w:t xml:space="preserve"> </w:t>
      </w:r>
      <w:r w:rsidR="009A0D81" w:rsidRPr="001E6834">
        <w:rPr>
          <w:rFonts w:ascii="Times New Roman" w:hAnsi="Times New Roman" w:cs="Times New Roman"/>
          <w:sz w:val="28"/>
          <w:szCs w:val="28"/>
        </w:rPr>
        <w:t xml:space="preserve">Latvija pilda ANO Drošības Padomes rezolūcijās ietvertās saistības, īsteno tās praksē, kā arī ir </w:t>
      </w:r>
      <w:r w:rsidR="001E6834" w:rsidRPr="001E6834">
        <w:rPr>
          <w:rFonts w:ascii="Times New Roman" w:hAnsi="Times New Roman" w:cs="Times New Roman"/>
          <w:sz w:val="28"/>
          <w:szCs w:val="28"/>
        </w:rPr>
        <w:t>tieši atbalstījusi</w:t>
      </w:r>
      <w:r w:rsidR="009A0D81" w:rsidRPr="001E6834">
        <w:rPr>
          <w:rFonts w:ascii="Times New Roman" w:hAnsi="Times New Roman" w:cs="Times New Roman"/>
          <w:sz w:val="28"/>
          <w:szCs w:val="28"/>
        </w:rPr>
        <w:t xml:space="preserve"> vairāk</w:t>
      </w:r>
      <w:r w:rsidR="001E6834">
        <w:rPr>
          <w:rFonts w:ascii="Times New Roman" w:hAnsi="Times New Roman" w:cs="Times New Roman"/>
          <w:sz w:val="28"/>
          <w:szCs w:val="28"/>
        </w:rPr>
        <w:t>u</w:t>
      </w:r>
      <w:r w:rsidR="009A0D81" w:rsidRPr="001E6834">
        <w:rPr>
          <w:rFonts w:ascii="Times New Roman" w:hAnsi="Times New Roman" w:cs="Times New Roman"/>
          <w:sz w:val="28"/>
          <w:szCs w:val="28"/>
        </w:rPr>
        <w:t xml:space="preserve"> rezolūcij</w:t>
      </w:r>
      <w:r w:rsidR="001E6834">
        <w:rPr>
          <w:rFonts w:ascii="Times New Roman" w:hAnsi="Times New Roman" w:cs="Times New Roman"/>
          <w:sz w:val="28"/>
          <w:szCs w:val="28"/>
        </w:rPr>
        <w:t>u pieņemšanu</w:t>
      </w:r>
      <w:r w:rsidR="009A0D81" w:rsidRPr="001E6834">
        <w:rPr>
          <w:rFonts w:ascii="Times New Roman" w:hAnsi="Times New Roman" w:cs="Times New Roman"/>
          <w:sz w:val="28"/>
          <w:szCs w:val="28"/>
        </w:rPr>
        <w:t xml:space="preserve"> </w:t>
      </w:r>
      <w:r w:rsidR="009A0D81" w:rsidRPr="001E6834">
        <w:rPr>
          <w:rFonts w:ascii="Times New Roman" w:hAnsi="Times New Roman" w:cs="Times New Roman"/>
          <w:sz w:val="28"/>
          <w:szCs w:val="28"/>
        </w:rPr>
        <w:lastRenderedPageBreak/>
        <w:t>par terorisma apkarošanas tēmu, piemēram rezolūciju 2462/2019 par terorisma finansēšanas apkarošanu, rezolūciju 2396/2017 par ārvalstu</w:t>
      </w:r>
      <w:r w:rsidR="001E6834" w:rsidRPr="001E6834">
        <w:rPr>
          <w:rFonts w:ascii="Times New Roman" w:hAnsi="Times New Roman" w:cs="Times New Roman"/>
          <w:sz w:val="28"/>
          <w:szCs w:val="28"/>
        </w:rPr>
        <w:t xml:space="preserve"> teroristu</w:t>
      </w:r>
      <w:r w:rsidR="009A0D81" w:rsidRPr="001E6834">
        <w:rPr>
          <w:rFonts w:ascii="Times New Roman" w:hAnsi="Times New Roman" w:cs="Times New Roman"/>
          <w:sz w:val="28"/>
          <w:szCs w:val="28"/>
        </w:rPr>
        <w:t xml:space="preserve"> kaujiniekiem, rezolūciju 2341/2017 par kritiskās infrastruktūras aizsardzību pret teroristiskiem uzbrukumiem, kā arī rezolūciju 2322/2016 par starptautisko tieslietu sadarbību cīņā pret terorismu.</w:t>
      </w:r>
      <w:r w:rsidR="001E6834">
        <w:rPr>
          <w:rFonts w:ascii="Times New Roman" w:hAnsi="Times New Roman" w:cs="Times New Roman"/>
          <w:sz w:val="28"/>
          <w:szCs w:val="28"/>
        </w:rPr>
        <w:t xml:space="preserve"> </w:t>
      </w:r>
    </w:p>
    <w:p w14:paraId="04E6C2AE" w14:textId="77777777" w:rsidR="004D428F" w:rsidRDefault="004D428F" w:rsidP="009A0D81">
      <w:pPr>
        <w:spacing w:after="0" w:line="240" w:lineRule="auto"/>
        <w:ind w:firstLine="720"/>
        <w:jc w:val="both"/>
        <w:rPr>
          <w:rFonts w:ascii="Times New Roman" w:hAnsi="Times New Roman" w:cs="Times New Roman"/>
          <w:sz w:val="28"/>
          <w:szCs w:val="28"/>
        </w:rPr>
      </w:pPr>
    </w:p>
    <w:p w14:paraId="68BDD1B8" w14:textId="32AA5321" w:rsidR="00E30C10" w:rsidRPr="00562B8B" w:rsidRDefault="00E30C10" w:rsidP="00E30C10">
      <w:pPr>
        <w:pStyle w:val="Heading3"/>
      </w:pPr>
      <w:bookmarkStart w:id="14" w:name="_Toc76453295"/>
      <w:r w:rsidRPr="00562B8B">
        <w:t>1</w:t>
      </w:r>
      <w:r>
        <w:t>.2</w:t>
      </w:r>
      <w:r w:rsidRPr="00562B8B">
        <w:t xml:space="preserve">. Starptautiskā koalīcija cīņai pret </w:t>
      </w:r>
      <w:proofErr w:type="spellStart"/>
      <w:r w:rsidRPr="00562B8B">
        <w:t>Daesh</w:t>
      </w:r>
      <w:bookmarkEnd w:id="14"/>
      <w:proofErr w:type="spellEnd"/>
    </w:p>
    <w:p w14:paraId="55236200" w14:textId="7D93BDE9" w:rsidR="00E30C10" w:rsidRDefault="00E30C10" w:rsidP="00E30C10">
      <w:pPr>
        <w:spacing w:after="0" w:line="240" w:lineRule="auto"/>
        <w:ind w:firstLine="720"/>
        <w:jc w:val="both"/>
        <w:rPr>
          <w:rFonts w:ascii="Times New Roman" w:hAnsi="Times New Roman" w:cs="Times New Roman"/>
          <w:sz w:val="28"/>
        </w:rPr>
      </w:pPr>
      <w:r>
        <w:rPr>
          <w:rFonts w:ascii="Times New Roman" w:hAnsi="Times New Roman" w:cs="Times New Roman"/>
          <w:sz w:val="28"/>
        </w:rPr>
        <w:t>2014. gada septembrī tika izveidota</w:t>
      </w:r>
      <w:r w:rsidRPr="00122106">
        <w:rPr>
          <w:rFonts w:ascii="Times New Roman" w:hAnsi="Times New Roman" w:cs="Times New Roman"/>
          <w:sz w:val="28"/>
        </w:rPr>
        <w:t xml:space="preserve"> Globālā koalīcija pret </w:t>
      </w:r>
      <w:proofErr w:type="spellStart"/>
      <w:r w:rsidRPr="00122106">
        <w:rPr>
          <w:rFonts w:ascii="Times New Roman" w:hAnsi="Times New Roman" w:cs="Times New Roman"/>
          <w:i/>
          <w:sz w:val="28"/>
        </w:rPr>
        <w:t>Daesh</w:t>
      </w:r>
      <w:proofErr w:type="spellEnd"/>
      <w:r w:rsidRPr="00122106">
        <w:rPr>
          <w:rFonts w:ascii="Times New Roman" w:hAnsi="Times New Roman" w:cs="Times New Roman"/>
          <w:sz w:val="28"/>
        </w:rPr>
        <w:t xml:space="preserve">, </w:t>
      </w:r>
      <w:r>
        <w:rPr>
          <w:rFonts w:ascii="Times New Roman" w:hAnsi="Times New Roman" w:cs="Times New Roman"/>
          <w:sz w:val="28"/>
        </w:rPr>
        <w:t>kurā darbojas 83 pasaules valstis</w:t>
      </w:r>
      <w:r w:rsidRPr="00122106">
        <w:rPr>
          <w:rFonts w:ascii="Times New Roman" w:hAnsi="Times New Roman" w:cs="Times New Roman"/>
          <w:sz w:val="28"/>
        </w:rPr>
        <w:t>. Globālā</w:t>
      </w:r>
      <w:r>
        <w:rPr>
          <w:rFonts w:ascii="Times New Roman" w:hAnsi="Times New Roman" w:cs="Times New Roman"/>
          <w:sz w:val="28"/>
        </w:rPr>
        <w:t>s</w:t>
      </w:r>
      <w:r w:rsidRPr="00122106">
        <w:rPr>
          <w:rFonts w:ascii="Times New Roman" w:hAnsi="Times New Roman" w:cs="Times New Roman"/>
          <w:sz w:val="28"/>
        </w:rPr>
        <w:t xml:space="preserve"> koalīcija</w:t>
      </w:r>
      <w:r>
        <w:rPr>
          <w:rFonts w:ascii="Times New Roman" w:hAnsi="Times New Roman" w:cs="Times New Roman"/>
          <w:sz w:val="28"/>
        </w:rPr>
        <w:t>s mērķis</w:t>
      </w:r>
      <w:r w:rsidRPr="00122106">
        <w:rPr>
          <w:rFonts w:ascii="Times New Roman" w:hAnsi="Times New Roman" w:cs="Times New Roman"/>
          <w:sz w:val="28"/>
        </w:rPr>
        <w:t xml:space="preserve"> </w:t>
      </w:r>
      <w:r>
        <w:rPr>
          <w:rFonts w:ascii="Times New Roman" w:hAnsi="Times New Roman" w:cs="Times New Roman"/>
          <w:sz w:val="28"/>
        </w:rPr>
        <w:t>ir</w:t>
      </w:r>
      <w:r w:rsidRPr="00122106">
        <w:rPr>
          <w:rFonts w:ascii="Times New Roman" w:hAnsi="Times New Roman" w:cs="Times New Roman"/>
          <w:sz w:val="28"/>
        </w:rPr>
        <w:t xml:space="preserve"> </w:t>
      </w:r>
      <w:r>
        <w:rPr>
          <w:rFonts w:ascii="Times New Roman" w:hAnsi="Times New Roman" w:cs="Times New Roman"/>
          <w:sz w:val="28"/>
        </w:rPr>
        <w:t>samazināt</w:t>
      </w:r>
      <w:r w:rsidRPr="00122106">
        <w:rPr>
          <w:rFonts w:ascii="Times New Roman" w:hAnsi="Times New Roman" w:cs="Times New Roman"/>
          <w:sz w:val="28"/>
        </w:rPr>
        <w:t xml:space="preserve"> </w:t>
      </w:r>
      <w:proofErr w:type="spellStart"/>
      <w:r w:rsidRPr="00122106">
        <w:rPr>
          <w:rFonts w:ascii="Times New Roman" w:hAnsi="Times New Roman" w:cs="Times New Roman"/>
          <w:i/>
          <w:sz w:val="28"/>
        </w:rPr>
        <w:t>Daesh</w:t>
      </w:r>
      <w:proofErr w:type="spellEnd"/>
      <w:r>
        <w:rPr>
          <w:rFonts w:ascii="Times New Roman" w:hAnsi="Times New Roman" w:cs="Times New Roman"/>
          <w:sz w:val="28"/>
        </w:rPr>
        <w:t xml:space="preserve"> kaujas spējas </w:t>
      </w:r>
      <w:r w:rsidRPr="00122106">
        <w:rPr>
          <w:rFonts w:ascii="Times New Roman" w:hAnsi="Times New Roman" w:cs="Times New Roman"/>
          <w:sz w:val="28"/>
        </w:rPr>
        <w:t xml:space="preserve">un </w:t>
      </w:r>
      <w:r w:rsidR="004D7AA2" w:rsidRPr="004D7AA2">
        <w:rPr>
          <w:rFonts w:ascii="Times New Roman" w:hAnsi="Times New Roman" w:cs="Times New Roman"/>
          <w:sz w:val="28"/>
        </w:rPr>
        <w:t>to pilnībā sakaut</w:t>
      </w:r>
      <w:r w:rsidRPr="00122106">
        <w:rPr>
          <w:rFonts w:ascii="Times New Roman" w:hAnsi="Times New Roman" w:cs="Times New Roman"/>
          <w:sz w:val="28"/>
        </w:rPr>
        <w:t>.</w:t>
      </w:r>
      <w:r>
        <w:rPr>
          <w:rFonts w:ascii="Times New Roman" w:hAnsi="Times New Roman" w:cs="Times New Roman"/>
          <w:sz w:val="28"/>
        </w:rPr>
        <w:t xml:space="preserve"> </w:t>
      </w:r>
      <w:r w:rsidR="00D710F7">
        <w:rPr>
          <w:rFonts w:ascii="Times New Roman" w:hAnsi="Times New Roman"/>
          <w:sz w:val="28"/>
          <w:szCs w:val="28"/>
        </w:rPr>
        <w:t xml:space="preserve">Koalīcijas dalībvalstis ir apņēmušās vērsties pret </w:t>
      </w:r>
      <w:proofErr w:type="spellStart"/>
      <w:r w:rsidR="00D710F7">
        <w:rPr>
          <w:rFonts w:ascii="Times New Roman" w:hAnsi="Times New Roman"/>
          <w:i/>
          <w:iCs/>
          <w:sz w:val="28"/>
          <w:szCs w:val="28"/>
        </w:rPr>
        <w:t>Daesh</w:t>
      </w:r>
      <w:proofErr w:type="spellEnd"/>
      <w:r w:rsidR="00D710F7">
        <w:rPr>
          <w:rFonts w:ascii="Times New Roman" w:hAnsi="Times New Roman"/>
          <w:sz w:val="28"/>
          <w:szCs w:val="28"/>
        </w:rPr>
        <w:t xml:space="preserve"> un pret organizācijām, kas to atbalsta</w:t>
      </w:r>
      <w:r w:rsidRPr="00122106">
        <w:rPr>
          <w:rFonts w:ascii="Times New Roman" w:hAnsi="Times New Roman" w:cs="Times New Roman"/>
          <w:sz w:val="28"/>
        </w:rPr>
        <w:t xml:space="preserve">. Papildu </w:t>
      </w:r>
      <w:r>
        <w:rPr>
          <w:rFonts w:ascii="Times New Roman" w:hAnsi="Times New Roman" w:cs="Times New Roman"/>
          <w:sz w:val="28"/>
        </w:rPr>
        <w:t>militārajai operācijai</w:t>
      </w:r>
      <w:r w:rsidRPr="00122106">
        <w:rPr>
          <w:rFonts w:ascii="Times New Roman" w:hAnsi="Times New Roman" w:cs="Times New Roman"/>
          <w:sz w:val="28"/>
        </w:rPr>
        <w:t xml:space="preserve"> </w:t>
      </w:r>
      <w:proofErr w:type="spellStart"/>
      <w:r w:rsidRPr="006C52E4">
        <w:rPr>
          <w:rFonts w:ascii="Times New Roman" w:hAnsi="Times New Roman" w:cs="Times New Roman"/>
          <w:i/>
          <w:sz w:val="28"/>
        </w:rPr>
        <w:t>Inherent</w:t>
      </w:r>
      <w:proofErr w:type="spellEnd"/>
      <w:r w:rsidRPr="006C52E4">
        <w:rPr>
          <w:rFonts w:ascii="Times New Roman" w:hAnsi="Times New Roman" w:cs="Times New Roman"/>
          <w:i/>
          <w:sz w:val="28"/>
        </w:rPr>
        <w:t xml:space="preserve"> </w:t>
      </w:r>
      <w:proofErr w:type="spellStart"/>
      <w:r w:rsidRPr="006C52E4">
        <w:rPr>
          <w:rFonts w:ascii="Times New Roman" w:hAnsi="Times New Roman" w:cs="Times New Roman"/>
          <w:i/>
          <w:sz w:val="28"/>
        </w:rPr>
        <w:t>Resolve</w:t>
      </w:r>
      <w:r w:rsidR="00B53B36">
        <w:rPr>
          <w:rFonts w:ascii="Times New Roman" w:hAnsi="Times New Roman" w:cs="Times New Roman"/>
          <w:sz w:val="28"/>
        </w:rPr>
        <w:t>¸kurā</w:t>
      </w:r>
      <w:proofErr w:type="spellEnd"/>
      <w:r w:rsidR="00B53B36">
        <w:rPr>
          <w:rFonts w:ascii="Times New Roman" w:hAnsi="Times New Roman" w:cs="Times New Roman"/>
          <w:sz w:val="28"/>
        </w:rPr>
        <w:t xml:space="preserve"> piedalās arī Latvijas Nacionālo bruņoto spēku pārstāvji,</w:t>
      </w:r>
      <w:r>
        <w:rPr>
          <w:rFonts w:ascii="Times New Roman" w:hAnsi="Times New Roman" w:cs="Times New Roman"/>
          <w:sz w:val="28"/>
        </w:rPr>
        <w:t xml:space="preserve"> </w:t>
      </w:r>
      <w:r w:rsidRPr="00122106">
        <w:rPr>
          <w:rFonts w:ascii="Times New Roman" w:hAnsi="Times New Roman" w:cs="Times New Roman"/>
          <w:sz w:val="28"/>
        </w:rPr>
        <w:t xml:space="preserve">Irākā un </w:t>
      </w:r>
      <w:r>
        <w:rPr>
          <w:rFonts w:ascii="Times New Roman" w:hAnsi="Times New Roman" w:cs="Times New Roman"/>
          <w:sz w:val="28"/>
        </w:rPr>
        <w:t>Sīrijā koalīcija ir apņēmusies:</w:t>
      </w:r>
    </w:p>
    <w:p w14:paraId="497371E4" w14:textId="7B9BCBDB" w:rsidR="00E30C10" w:rsidRPr="004F74BE" w:rsidRDefault="00E30C10" w:rsidP="00E30C10">
      <w:pPr>
        <w:pStyle w:val="ListParagraph"/>
        <w:numPr>
          <w:ilvl w:val="0"/>
          <w:numId w:val="33"/>
        </w:numPr>
        <w:spacing w:after="0" w:line="240" w:lineRule="auto"/>
        <w:contextualSpacing w:val="0"/>
        <w:jc w:val="both"/>
        <w:rPr>
          <w:rFonts w:ascii="Times New Roman" w:hAnsi="Times New Roman" w:cs="Times New Roman"/>
          <w:sz w:val="36"/>
          <w:szCs w:val="28"/>
        </w:rPr>
      </w:pPr>
      <w:r w:rsidRPr="004F74BE">
        <w:rPr>
          <w:rFonts w:ascii="Times New Roman" w:hAnsi="Times New Roman" w:cs="Times New Roman"/>
          <w:sz w:val="28"/>
        </w:rPr>
        <w:t xml:space="preserve">cīnīties ar </w:t>
      </w:r>
      <w:proofErr w:type="spellStart"/>
      <w:r w:rsidRPr="004F74BE">
        <w:rPr>
          <w:rFonts w:ascii="Times New Roman" w:hAnsi="Times New Roman" w:cs="Times New Roman"/>
          <w:i/>
          <w:sz w:val="28"/>
        </w:rPr>
        <w:t>Daesh</w:t>
      </w:r>
      <w:proofErr w:type="spellEnd"/>
      <w:r w:rsidRPr="004F74BE">
        <w:rPr>
          <w:rFonts w:ascii="Times New Roman" w:hAnsi="Times New Roman" w:cs="Times New Roman"/>
          <w:sz w:val="28"/>
        </w:rPr>
        <w:t xml:space="preserve"> finansē</w:t>
      </w:r>
      <w:r>
        <w:rPr>
          <w:rFonts w:ascii="Times New Roman" w:hAnsi="Times New Roman" w:cs="Times New Roman"/>
          <w:sz w:val="28"/>
        </w:rPr>
        <w:t>šanu</w:t>
      </w:r>
      <w:r w:rsidR="008A6C38">
        <w:rPr>
          <w:rFonts w:ascii="Times New Roman" w:hAnsi="Times New Roman" w:cs="Times New Roman"/>
          <w:sz w:val="28"/>
        </w:rPr>
        <w:t>,</w:t>
      </w:r>
    </w:p>
    <w:p w14:paraId="6CE51423" w14:textId="4CBBF4F8" w:rsidR="00E30C10" w:rsidRPr="004F74BE" w:rsidRDefault="00E30C10" w:rsidP="00E30C10">
      <w:pPr>
        <w:pStyle w:val="ListParagraph"/>
        <w:numPr>
          <w:ilvl w:val="0"/>
          <w:numId w:val="33"/>
        </w:numPr>
        <w:spacing w:after="0" w:line="240" w:lineRule="auto"/>
        <w:contextualSpacing w:val="0"/>
        <w:jc w:val="both"/>
        <w:rPr>
          <w:rFonts w:ascii="Times New Roman" w:hAnsi="Times New Roman" w:cs="Times New Roman"/>
          <w:sz w:val="36"/>
          <w:szCs w:val="28"/>
        </w:rPr>
      </w:pPr>
      <w:r w:rsidRPr="004F74BE">
        <w:rPr>
          <w:rFonts w:ascii="Times New Roman" w:hAnsi="Times New Roman" w:cs="Times New Roman"/>
          <w:sz w:val="28"/>
        </w:rPr>
        <w:t xml:space="preserve">novērst ārvalstu teroristu kaujinieku </w:t>
      </w:r>
      <w:r>
        <w:rPr>
          <w:rFonts w:ascii="Times New Roman" w:hAnsi="Times New Roman" w:cs="Times New Roman"/>
          <w:sz w:val="28"/>
        </w:rPr>
        <w:t>ceļošanu</w:t>
      </w:r>
      <w:r w:rsidR="008A6C38">
        <w:rPr>
          <w:rFonts w:ascii="Times New Roman" w:hAnsi="Times New Roman" w:cs="Times New Roman"/>
          <w:sz w:val="28"/>
        </w:rPr>
        <w:t>,</w:t>
      </w:r>
    </w:p>
    <w:p w14:paraId="4DD19EBD" w14:textId="53D4FECA" w:rsidR="008A6C38" w:rsidRPr="008A6C38" w:rsidRDefault="00E30C10" w:rsidP="00664F75">
      <w:pPr>
        <w:pStyle w:val="ListParagraph"/>
        <w:numPr>
          <w:ilvl w:val="0"/>
          <w:numId w:val="33"/>
        </w:numPr>
        <w:spacing w:after="0" w:line="240" w:lineRule="auto"/>
        <w:contextualSpacing w:val="0"/>
        <w:jc w:val="both"/>
        <w:rPr>
          <w:rFonts w:ascii="Times New Roman" w:hAnsi="Times New Roman" w:cs="Times New Roman"/>
          <w:sz w:val="36"/>
          <w:szCs w:val="28"/>
        </w:rPr>
      </w:pPr>
      <w:r w:rsidRPr="008A6C38">
        <w:rPr>
          <w:rFonts w:ascii="Times New Roman" w:hAnsi="Times New Roman" w:cs="Times New Roman"/>
          <w:sz w:val="28"/>
        </w:rPr>
        <w:t xml:space="preserve">atbalstīt no </w:t>
      </w:r>
      <w:proofErr w:type="spellStart"/>
      <w:r w:rsidRPr="008A6C38">
        <w:rPr>
          <w:rFonts w:ascii="Times New Roman" w:hAnsi="Times New Roman" w:cs="Times New Roman"/>
          <w:i/>
          <w:sz w:val="28"/>
        </w:rPr>
        <w:t>Daesh</w:t>
      </w:r>
      <w:proofErr w:type="spellEnd"/>
      <w:r w:rsidRPr="008A6C38">
        <w:rPr>
          <w:rFonts w:ascii="Times New Roman" w:hAnsi="Times New Roman" w:cs="Times New Roman"/>
          <w:sz w:val="28"/>
        </w:rPr>
        <w:t xml:space="preserve"> atbrīvotās teritorijas atjaunošanu</w:t>
      </w:r>
      <w:r w:rsidR="008A6C38">
        <w:rPr>
          <w:rFonts w:ascii="Times New Roman" w:hAnsi="Times New Roman" w:cs="Times New Roman"/>
          <w:sz w:val="28"/>
        </w:rPr>
        <w:t>,</w:t>
      </w:r>
    </w:p>
    <w:p w14:paraId="3063519B" w14:textId="7DC39917" w:rsidR="00E30C10" w:rsidRPr="008A6C38" w:rsidRDefault="00E30C10" w:rsidP="00664F75">
      <w:pPr>
        <w:pStyle w:val="ListParagraph"/>
        <w:numPr>
          <w:ilvl w:val="0"/>
          <w:numId w:val="33"/>
        </w:numPr>
        <w:spacing w:after="0" w:line="240" w:lineRule="auto"/>
        <w:contextualSpacing w:val="0"/>
        <w:jc w:val="both"/>
        <w:rPr>
          <w:rFonts w:ascii="Times New Roman" w:hAnsi="Times New Roman" w:cs="Times New Roman"/>
          <w:sz w:val="36"/>
          <w:szCs w:val="28"/>
        </w:rPr>
      </w:pPr>
      <w:r w:rsidRPr="008A6C38">
        <w:rPr>
          <w:rFonts w:ascii="Times New Roman" w:hAnsi="Times New Roman" w:cs="Times New Roman"/>
          <w:sz w:val="28"/>
        </w:rPr>
        <w:t>ierobežot grupējuma propagandas izplatīšanu.</w:t>
      </w:r>
    </w:p>
    <w:p w14:paraId="63145D27" w14:textId="77777777" w:rsidR="00E30C10" w:rsidRDefault="00E30C10" w:rsidP="00E30C10">
      <w:pPr>
        <w:pStyle w:val="ListParagraph"/>
        <w:spacing w:after="0" w:line="240" w:lineRule="auto"/>
        <w:ind w:left="1434"/>
        <w:jc w:val="both"/>
        <w:rPr>
          <w:rFonts w:ascii="Times New Roman" w:hAnsi="Times New Roman" w:cs="Times New Roman"/>
          <w:sz w:val="28"/>
          <w:szCs w:val="28"/>
        </w:rPr>
      </w:pPr>
    </w:p>
    <w:p w14:paraId="1F467CE2" w14:textId="77777777" w:rsidR="00E30C10" w:rsidRDefault="00E30C10" w:rsidP="00E30C10">
      <w:pPr>
        <w:spacing w:after="0" w:line="240" w:lineRule="auto"/>
        <w:ind w:firstLine="720"/>
        <w:jc w:val="both"/>
        <w:rPr>
          <w:rFonts w:ascii="Times New Roman" w:hAnsi="Times New Roman" w:cs="Times New Roman"/>
          <w:sz w:val="28"/>
          <w:szCs w:val="28"/>
        </w:rPr>
      </w:pPr>
      <w:r w:rsidRPr="004A0B06">
        <w:rPr>
          <w:rFonts w:ascii="Times New Roman" w:hAnsi="Times New Roman" w:cs="Times New Roman"/>
          <w:sz w:val="28"/>
          <w:szCs w:val="28"/>
        </w:rPr>
        <w:t xml:space="preserve">Dalība Globālā koalīcijā sniedz iespēju Latvijai tieši līdzdarboties </w:t>
      </w:r>
      <w:proofErr w:type="spellStart"/>
      <w:r w:rsidRPr="004A0B06">
        <w:rPr>
          <w:rFonts w:ascii="Times New Roman" w:hAnsi="Times New Roman" w:cs="Times New Roman"/>
          <w:i/>
          <w:sz w:val="28"/>
          <w:szCs w:val="28"/>
        </w:rPr>
        <w:t>Daesh</w:t>
      </w:r>
      <w:proofErr w:type="spellEnd"/>
      <w:r w:rsidRPr="004A0B06">
        <w:rPr>
          <w:rFonts w:ascii="Times New Roman" w:hAnsi="Times New Roman" w:cs="Times New Roman"/>
          <w:sz w:val="28"/>
          <w:szCs w:val="28"/>
        </w:rPr>
        <w:t xml:space="preserve"> sagraušanā, kas šobrīd ir viens no galvenajiem terorisma draudu avotiem pasaulē.</w:t>
      </w:r>
    </w:p>
    <w:p w14:paraId="6E31AA2A" w14:textId="77777777" w:rsidR="00E30C10" w:rsidRPr="004A0B06" w:rsidRDefault="00E30C10" w:rsidP="00E30C10">
      <w:pPr>
        <w:spacing w:after="0" w:line="240" w:lineRule="auto"/>
        <w:ind w:firstLine="720"/>
        <w:rPr>
          <w:rFonts w:ascii="Times New Roman" w:hAnsi="Times New Roman" w:cs="Times New Roman"/>
          <w:sz w:val="28"/>
          <w:szCs w:val="28"/>
        </w:rPr>
      </w:pPr>
    </w:p>
    <w:p w14:paraId="5E6D235F" w14:textId="6B52E03A" w:rsidR="00E30C10" w:rsidRPr="00562B8B" w:rsidRDefault="00E30C10" w:rsidP="00E30C10">
      <w:pPr>
        <w:pStyle w:val="Heading3"/>
      </w:pPr>
      <w:bookmarkStart w:id="15" w:name="_Toc76453296"/>
      <w:r w:rsidRPr="00562B8B">
        <w:t>1.</w:t>
      </w:r>
      <w:r>
        <w:t>3</w:t>
      </w:r>
      <w:r w:rsidRPr="00562B8B">
        <w:t>. Dalība starptautiskās misijās</w:t>
      </w:r>
      <w:r>
        <w:t xml:space="preserve"> un operācijās</w:t>
      </w:r>
      <w:bookmarkEnd w:id="15"/>
      <w:r>
        <w:t xml:space="preserve"> </w:t>
      </w:r>
    </w:p>
    <w:p w14:paraId="1BF2EE8C" w14:textId="77777777" w:rsidR="00E30C10" w:rsidRDefault="00E30C10" w:rsidP="00E30C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Viens no nozīmīgākajiem terorisma apkarošanas pasākumiem ir dalība starptautiskajās miera nodrošināšanas misijās un operācijās sadarbībā ar citām ES un NATO dalībvalstīm. To mērķis ir veicināt terorisma apkarošanu reģionos, kuros darbojas starptautiskās teroristu organizācijas. Šajos reģionos teroristu organizācijas:</w:t>
      </w:r>
    </w:p>
    <w:p w14:paraId="51B62E13" w14:textId="77777777" w:rsidR="00E30C10" w:rsidRDefault="00E30C10" w:rsidP="00E30C10">
      <w:pPr>
        <w:pStyle w:val="ListParagraph"/>
        <w:numPr>
          <w:ilvl w:val="0"/>
          <w:numId w:val="35"/>
        </w:numPr>
        <w:spacing w:after="0" w:line="240" w:lineRule="auto"/>
        <w:jc w:val="both"/>
        <w:rPr>
          <w:rFonts w:ascii="Times New Roman" w:hAnsi="Times New Roman" w:cs="Times New Roman"/>
          <w:sz w:val="28"/>
          <w:szCs w:val="28"/>
        </w:rPr>
      </w:pPr>
      <w:r w:rsidRPr="00364973">
        <w:rPr>
          <w:rFonts w:ascii="Times New Roman" w:hAnsi="Times New Roman" w:cs="Times New Roman"/>
          <w:sz w:val="28"/>
          <w:szCs w:val="28"/>
        </w:rPr>
        <w:t xml:space="preserve">plāno uzbrukumus ES un NATO dalībvalstīm, to interešu objektiem, </w:t>
      </w:r>
    </w:p>
    <w:p w14:paraId="5512781A" w14:textId="77777777" w:rsidR="00E30C10" w:rsidRDefault="00E30C10" w:rsidP="00E30C10">
      <w:pPr>
        <w:pStyle w:val="ListParagraph"/>
        <w:numPr>
          <w:ilvl w:val="0"/>
          <w:numId w:val="35"/>
        </w:numPr>
        <w:spacing w:after="0" w:line="240" w:lineRule="auto"/>
        <w:jc w:val="both"/>
        <w:rPr>
          <w:rFonts w:ascii="Times New Roman" w:hAnsi="Times New Roman" w:cs="Times New Roman"/>
          <w:sz w:val="28"/>
          <w:szCs w:val="28"/>
        </w:rPr>
      </w:pPr>
      <w:r w:rsidRPr="00364973">
        <w:rPr>
          <w:rFonts w:ascii="Times New Roman" w:hAnsi="Times New Roman" w:cs="Times New Roman"/>
          <w:sz w:val="28"/>
          <w:szCs w:val="28"/>
        </w:rPr>
        <w:t>apmāca kauji</w:t>
      </w:r>
      <w:r>
        <w:rPr>
          <w:rFonts w:ascii="Times New Roman" w:hAnsi="Times New Roman" w:cs="Times New Roman"/>
          <w:sz w:val="28"/>
          <w:szCs w:val="28"/>
        </w:rPr>
        <w:t>niekus,</w:t>
      </w:r>
    </w:p>
    <w:p w14:paraId="4096582F" w14:textId="1B657E24" w:rsidR="00E30C10" w:rsidRDefault="00E30C10" w:rsidP="00E30C10">
      <w:pPr>
        <w:pStyle w:val="ListParagraph"/>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veic terorisma atbalsta aktivitātes: izgatavo propagandas materiālus, vervē un </w:t>
      </w:r>
      <w:proofErr w:type="spellStart"/>
      <w:r>
        <w:rPr>
          <w:rFonts w:ascii="Times New Roman" w:hAnsi="Times New Roman" w:cs="Times New Roman"/>
          <w:sz w:val="28"/>
          <w:szCs w:val="28"/>
        </w:rPr>
        <w:t>radikalizē</w:t>
      </w:r>
      <w:proofErr w:type="spellEnd"/>
      <w:r>
        <w:rPr>
          <w:rFonts w:ascii="Times New Roman" w:hAnsi="Times New Roman" w:cs="Times New Roman"/>
          <w:sz w:val="28"/>
          <w:szCs w:val="28"/>
        </w:rPr>
        <w:t xml:space="preserve"> kaujiniekus, kā arī nodrošina loģistik</w:t>
      </w:r>
      <w:r w:rsidR="0040628C">
        <w:rPr>
          <w:rFonts w:ascii="Times New Roman" w:hAnsi="Times New Roman" w:cs="Times New Roman"/>
          <w:sz w:val="28"/>
          <w:szCs w:val="28"/>
        </w:rPr>
        <w:t>as</w:t>
      </w:r>
      <w:r>
        <w:rPr>
          <w:rFonts w:ascii="Times New Roman" w:hAnsi="Times New Roman" w:cs="Times New Roman"/>
          <w:sz w:val="28"/>
          <w:szCs w:val="28"/>
        </w:rPr>
        <w:t xml:space="preserve"> pakalpojumus;</w:t>
      </w:r>
    </w:p>
    <w:p w14:paraId="62C1DBA3" w14:textId="77777777" w:rsidR="00E30C10" w:rsidRDefault="00E30C10" w:rsidP="00E30C10">
      <w:pPr>
        <w:pStyle w:val="ListParagraph"/>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slēpj grupējuma līderus.</w:t>
      </w:r>
    </w:p>
    <w:p w14:paraId="4213F0E1" w14:textId="77777777" w:rsidR="00E30C10" w:rsidRPr="00364973" w:rsidRDefault="00E30C10" w:rsidP="00E30C10">
      <w:pPr>
        <w:pStyle w:val="ListParagraph"/>
        <w:spacing w:after="0" w:line="240" w:lineRule="auto"/>
        <w:ind w:left="1440"/>
        <w:jc w:val="both"/>
        <w:rPr>
          <w:rFonts w:ascii="Times New Roman" w:hAnsi="Times New Roman" w:cs="Times New Roman"/>
          <w:sz w:val="28"/>
          <w:szCs w:val="28"/>
        </w:rPr>
      </w:pPr>
    </w:p>
    <w:p w14:paraId="661BC627" w14:textId="6FDC57D9" w:rsidR="006B0F5D" w:rsidRPr="006B0F5D" w:rsidRDefault="006B0F5D" w:rsidP="006B0F5D">
      <w:pPr>
        <w:spacing w:after="0" w:line="240" w:lineRule="auto"/>
        <w:ind w:firstLine="720"/>
        <w:jc w:val="both"/>
        <w:rPr>
          <w:rFonts w:ascii="Times New Roman" w:hAnsi="Times New Roman" w:cs="Times New Roman"/>
          <w:sz w:val="28"/>
          <w:szCs w:val="28"/>
        </w:rPr>
      </w:pPr>
      <w:r w:rsidRPr="006B0F5D">
        <w:rPr>
          <w:rFonts w:ascii="Times New Roman" w:hAnsi="Times New Roman" w:cs="Times New Roman"/>
          <w:sz w:val="28"/>
          <w:szCs w:val="28"/>
        </w:rPr>
        <w:t>Būtiski izcelt Latvijas Nacionālo bruņoto spēku ilgstošo iesaisti NATO un Koalīcijas spēku vadītajās misijās Afganistānā</w:t>
      </w:r>
      <w:r w:rsidRPr="006B0F5D">
        <w:rPr>
          <w:rFonts w:ascii="Times New Roman" w:hAnsi="Times New Roman" w:cs="Times New Roman"/>
          <w:sz w:val="28"/>
          <w:szCs w:val="28"/>
          <w:vertAlign w:val="superscript"/>
        </w:rPr>
        <w:footnoteReference w:id="19"/>
      </w:r>
      <w:r w:rsidRPr="006B0F5D">
        <w:rPr>
          <w:rFonts w:ascii="Times New Roman" w:hAnsi="Times New Roman" w:cs="Times New Roman"/>
          <w:sz w:val="28"/>
          <w:szCs w:val="28"/>
        </w:rPr>
        <w:t xml:space="preserve"> un Irākā</w:t>
      </w:r>
      <w:r w:rsidRPr="006B0F5D">
        <w:rPr>
          <w:rFonts w:ascii="Times New Roman" w:hAnsi="Times New Roman" w:cs="Times New Roman"/>
          <w:sz w:val="28"/>
          <w:szCs w:val="28"/>
          <w:vertAlign w:val="superscript"/>
        </w:rPr>
        <w:footnoteReference w:id="20"/>
      </w:r>
      <w:r w:rsidRPr="006B0F5D">
        <w:rPr>
          <w:rFonts w:ascii="Times New Roman" w:hAnsi="Times New Roman" w:cs="Times New Roman"/>
          <w:sz w:val="28"/>
          <w:szCs w:val="28"/>
        </w:rPr>
        <w:t>. Latvija, piedaloties šajās misijās</w:t>
      </w:r>
      <w:r w:rsidR="00335AC2">
        <w:rPr>
          <w:rFonts w:ascii="Times New Roman" w:hAnsi="Times New Roman" w:cs="Times New Roman"/>
          <w:sz w:val="28"/>
          <w:szCs w:val="28"/>
        </w:rPr>
        <w:t>,</w:t>
      </w:r>
      <w:r w:rsidRPr="006B0F5D">
        <w:rPr>
          <w:rFonts w:ascii="Times New Roman" w:hAnsi="Times New Roman" w:cs="Times New Roman"/>
          <w:sz w:val="28"/>
          <w:szCs w:val="28"/>
        </w:rPr>
        <w:t xml:space="preserve"> sniedz ieguldījumu vietējo drošības spēku spēju stiprināšanā, lai tie patstāvīgi spētu cīnīties ar terorisma draudiem. Pakārtoti jāatzīmē arī Latvijas </w:t>
      </w:r>
      <w:r w:rsidRPr="006B0F5D">
        <w:rPr>
          <w:rFonts w:ascii="Times New Roman" w:hAnsi="Times New Roman" w:cs="Times New Roman"/>
          <w:sz w:val="28"/>
          <w:szCs w:val="28"/>
        </w:rPr>
        <w:lastRenderedPageBreak/>
        <w:t xml:space="preserve">ieguldījums ES apmācību misijā Mali un ANO stabilizācijas misijā Mali – MINUSMA. Mali saskaras ar nepārtrauktiem teroristisko grupējumu uzbrukumiem, kā arī aizvien vairāk ISIS </w:t>
      </w:r>
      <w:proofErr w:type="spellStart"/>
      <w:r w:rsidRPr="006B0F5D">
        <w:rPr>
          <w:rFonts w:ascii="Times New Roman" w:hAnsi="Times New Roman" w:cs="Times New Roman"/>
          <w:sz w:val="28"/>
          <w:szCs w:val="28"/>
        </w:rPr>
        <w:t>afiliētās</w:t>
      </w:r>
      <w:proofErr w:type="spellEnd"/>
      <w:r w:rsidRPr="006B0F5D">
        <w:rPr>
          <w:rFonts w:ascii="Times New Roman" w:hAnsi="Times New Roman" w:cs="Times New Roman"/>
          <w:sz w:val="28"/>
          <w:szCs w:val="28"/>
        </w:rPr>
        <w:t xml:space="preserve"> teroristiskās grupas ir spējušas nostiprināties Mali teritorijā. Latvijas pienesums abās misijās gan apmācot vietējos drošības spēkus, gan nodrošinot izlūkošanas analī</w:t>
      </w:r>
      <w:r w:rsidR="00DA37E8">
        <w:rPr>
          <w:rFonts w:ascii="Times New Roman" w:hAnsi="Times New Roman" w:cs="Times New Roman"/>
          <w:sz w:val="28"/>
          <w:szCs w:val="28"/>
        </w:rPr>
        <w:t xml:space="preserve">zes ekspertīzi, tādējādi </w:t>
      </w:r>
      <w:r w:rsidRPr="006B0F5D">
        <w:rPr>
          <w:rFonts w:ascii="Times New Roman" w:hAnsi="Times New Roman" w:cs="Times New Roman"/>
          <w:sz w:val="28"/>
          <w:szCs w:val="28"/>
        </w:rPr>
        <w:t>sniedz</w:t>
      </w:r>
      <w:r w:rsidR="00335AC2">
        <w:rPr>
          <w:rFonts w:ascii="Times New Roman" w:hAnsi="Times New Roman" w:cs="Times New Roman"/>
          <w:sz w:val="28"/>
          <w:szCs w:val="28"/>
        </w:rPr>
        <w:t>ot</w:t>
      </w:r>
      <w:r w:rsidRPr="006B0F5D">
        <w:rPr>
          <w:rFonts w:ascii="Times New Roman" w:hAnsi="Times New Roman" w:cs="Times New Roman"/>
          <w:sz w:val="28"/>
          <w:szCs w:val="28"/>
        </w:rPr>
        <w:t xml:space="preserve"> vērtīgu ieguldījumu kopējiem centieniem stabilizēt situāciju Mali un cīnīties pret terorisma draudiem. </w:t>
      </w:r>
    </w:p>
    <w:p w14:paraId="1F7759DD" w14:textId="3C26A8BF" w:rsidR="00DA44BB" w:rsidRDefault="00DA44BB" w:rsidP="00E30C10">
      <w:pPr>
        <w:spacing w:after="0" w:line="240" w:lineRule="auto"/>
        <w:ind w:firstLine="720"/>
        <w:jc w:val="both"/>
        <w:rPr>
          <w:rFonts w:ascii="Times New Roman" w:hAnsi="Times New Roman" w:cs="Times New Roman"/>
          <w:sz w:val="28"/>
          <w:szCs w:val="28"/>
        </w:rPr>
      </w:pPr>
    </w:p>
    <w:p w14:paraId="120CBA76" w14:textId="7DAF5B06" w:rsidR="00E30C10" w:rsidRPr="004A0B06" w:rsidRDefault="00E30C10" w:rsidP="00E30C10">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Latvijai sadarbībā ar citām ES un NATO dalībvalstīm nepieciešams sniegt atbalstu terorisma riska reģionos esošajām valstīm kontrolēt drošības situāciju savā teritorijā. Šī ir Latvijas iespēja sniegt tiešu ieguldījumu starptautisko</w:t>
      </w:r>
      <w:r>
        <w:rPr>
          <w:rFonts w:ascii="Times New Roman" w:hAnsi="Times New Roman" w:cs="Times New Roman"/>
          <w:sz w:val="28"/>
          <w:szCs w:val="28"/>
        </w:rPr>
        <w:t xml:space="preserve"> teroristu organizāciju radītā apdraudējuma mazināšanā.</w:t>
      </w:r>
    </w:p>
    <w:p w14:paraId="72C5C514" w14:textId="77777777" w:rsidR="00E30C10" w:rsidRPr="00514C84" w:rsidRDefault="00E30C10" w:rsidP="00E30C10">
      <w:pPr>
        <w:spacing w:after="0" w:line="240" w:lineRule="auto"/>
        <w:jc w:val="both"/>
        <w:rPr>
          <w:rFonts w:ascii="Times New Roman" w:hAnsi="Times New Roman" w:cs="Times New Roman"/>
          <w:sz w:val="28"/>
          <w:szCs w:val="28"/>
        </w:rPr>
      </w:pPr>
    </w:p>
    <w:p w14:paraId="5F39FD01" w14:textId="5C469C99" w:rsidR="0070427A" w:rsidRPr="00562B8B" w:rsidRDefault="00D36535" w:rsidP="00562B8B">
      <w:pPr>
        <w:pStyle w:val="Heading3"/>
      </w:pPr>
      <w:bookmarkStart w:id="16" w:name="_Toc76453297"/>
      <w:r w:rsidRPr="00562B8B">
        <w:t>1.</w:t>
      </w:r>
      <w:r w:rsidR="00E30C10">
        <w:t>4</w:t>
      </w:r>
      <w:r w:rsidRPr="00562B8B">
        <w:t xml:space="preserve">. </w:t>
      </w:r>
      <w:r w:rsidR="002A39A4" w:rsidRPr="00562B8B">
        <w:t xml:space="preserve">Informācijas apmaiņa </w:t>
      </w:r>
      <w:r w:rsidR="00673413">
        <w:t>ES</w:t>
      </w:r>
      <w:r w:rsidR="002A39A4" w:rsidRPr="00562B8B">
        <w:t xml:space="preserve"> sadarbības formātos</w:t>
      </w:r>
      <w:bookmarkEnd w:id="16"/>
    </w:p>
    <w:p w14:paraId="4EABF245" w14:textId="7850A788" w:rsidR="0070427A" w:rsidRDefault="0070427A" w:rsidP="0070427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Labās prakses pārņemšanai un atsevišķu preventīvo pasākumu īstenošanas koordinācijai starptautiskā līmenī Latvijas pārstāvji turpinās darbu dažādos ES sadarbības formātos (darba grupās, semināros, sanāksmēs).</w:t>
      </w:r>
      <w:r w:rsidR="00637295">
        <w:rPr>
          <w:rFonts w:ascii="Times New Roman" w:hAnsi="Times New Roman" w:cs="Times New Roman"/>
          <w:sz w:val="28"/>
          <w:szCs w:val="28"/>
        </w:rPr>
        <w:t xml:space="preserve"> </w:t>
      </w:r>
    </w:p>
    <w:p w14:paraId="02280CA1" w14:textId="77777777" w:rsidR="004A11C3" w:rsidRDefault="004A11C3" w:rsidP="0070427A">
      <w:pPr>
        <w:spacing w:after="0" w:line="240" w:lineRule="auto"/>
        <w:ind w:firstLine="720"/>
        <w:jc w:val="both"/>
        <w:rPr>
          <w:rFonts w:ascii="Times New Roman" w:hAnsi="Times New Roman" w:cs="Times New Roman"/>
          <w:sz w:val="28"/>
          <w:szCs w:val="28"/>
        </w:rPr>
      </w:pPr>
    </w:p>
    <w:p w14:paraId="357A11EA" w14:textId="15B36CFE" w:rsidR="0070427A" w:rsidRPr="008B3BCF" w:rsidRDefault="00915CA1" w:rsidP="0070427A">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ES Padomes </w:t>
      </w:r>
      <w:r w:rsidR="0070427A" w:rsidRPr="008B3BCF">
        <w:rPr>
          <w:rFonts w:ascii="Times New Roman" w:hAnsi="Times New Roman" w:cs="Times New Roman"/>
          <w:sz w:val="28"/>
          <w:szCs w:val="28"/>
        </w:rPr>
        <w:t>Terorisma jautājumu darba grupa</w:t>
      </w:r>
      <w:r w:rsidRPr="008B3BCF">
        <w:rPr>
          <w:rFonts w:ascii="Times New Roman" w:hAnsi="Times New Roman" w:cs="Times New Roman"/>
          <w:sz w:val="28"/>
          <w:szCs w:val="28"/>
        </w:rPr>
        <w:t xml:space="preserve"> (TWG)</w:t>
      </w:r>
      <w:r w:rsidR="0070427A" w:rsidRPr="008B3BCF">
        <w:rPr>
          <w:rFonts w:ascii="Times New Roman" w:hAnsi="Times New Roman" w:cs="Times New Roman"/>
          <w:sz w:val="28"/>
          <w:szCs w:val="28"/>
        </w:rPr>
        <w:t xml:space="preserve"> vada un pārrauga </w:t>
      </w:r>
      <w:r w:rsidR="00673413" w:rsidRPr="008B3BCF">
        <w:rPr>
          <w:rFonts w:ascii="Times New Roman" w:hAnsi="Times New Roman" w:cs="Times New Roman"/>
          <w:sz w:val="28"/>
          <w:szCs w:val="28"/>
        </w:rPr>
        <w:t>ES</w:t>
      </w:r>
      <w:r w:rsidR="0070427A" w:rsidRPr="008B3BCF">
        <w:rPr>
          <w:rFonts w:ascii="Times New Roman" w:hAnsi="Times New Roman" w:cs="Times New Roman"/>
          <w:sz w:val="28"/>
          <w:szCs w:val="28"/>
        </w:rPr>
        <w:t xml:space="preserve"> Padomes vispārējo darba programmu terorisma apkarošanas jomā. Tā galvenokārt ir atbildīga par</w:t>
      </w:r>
      <w:r w:rsidRPr="008B3BCF">
        <w:rPr>
          <w:rFonts w:ascii="Times New Roman" w:hAnsi="Times New Roman" w:cs="Times New Roman"/>
          <w:sz w:val="28"/>
          <w:szCs w:val="28"/>
        </w:rPr>
        <w:t>:</w:t>
      </w:r>
    </w:p>
    <w:p w14:paraId="270E1779" w14:textId="77777777" w:rsidR="0070427A" w:rsidRDefault="0070427A" w:rsidP="0070427A">
      <w:pPr>
        <w:pStyle w:val="ListParagraph"/>
        <w:numPr>
          <w:ilvl w:val="0"/>
          <w:numId w:val="10"/>
        </w:numPr>
        <w:spacing w:after="0" w:line="240" w:lineRule="auto"/>
        <w:ind w:left="1434" w:hanging="357"/>
        <w:rPr>
          <w:rFonts w:ascii="Times New Roman" w:hAnsi="Times New Roman" w:cs="Times New Roman"/>
          <w:sz w:val="28"/>
          <w:szCs w:val="28"/>
        </w:rPr>
      </w:pPr>
      <w:r w:rsidRPr="008B3BCF">
        <w:rPr>
          <w:rFonts w:ascii="Times New Roman" w:hAnsi="Times New Roman" w:cs="Times New Roman"/>
          <w:sz w:val="28"/>
          <w:szCs w:val="28"/>
        </w:rPr>
        <w:t>informācijas</w:t>
      </w:r>
      <w:r>
        <w:rPr>
          <w:rFonts w:ascii="Times New Roman" w:hAnsi="Times New Roman" w:cs="Times New Roman"/>
          <w:sz w:val="28"/>
          <w:szCs w:val="28"/>
        </w:rPr>
        <w:t xml:space="preserve"> apmaiņu par terorisma draudu situāciju dalībvalstīs</w:t>
      </w:r>
      <w:r w:rsidRPr="00F60462">
        <w:rPr>
          <w:rFonts w:ascii="Times New Roman" w:hAnsi="Times New Roman" w:cs="Times New Roman"/>
          <w:sz w:val="28"/>
          <w:szCs w:val="28"/>
        </w:rPr>
        <w:t>,</w:t>
      </w:r>
    </w:p>
    <w:p w14:paraId="62A75226" w14:textId="77777777" w:rsidR="0070427A" w:rsidRDefault="0070427A" w:rsidP="0070427A">
      <w:pPr>
        <w:pStyle w:val="ListParagraph"/>
        <w:numPr>
          <w:ilvl w:val="0"/>
          <w:numId w:val="10"/>
        </w:numPr>
        <w:spacing w:after="0" w:line="240" w:lineRule="auto"/>
        <w:ind w:left="1434" w:hanging="357"/>
        <w:rPr>
          <w:rFonts w:ascii="Times New Roman" w:hAnsi="Times New Roman" w:cs="Times New Roman"/>
          <w:sz w:val="28"/>
          <w:szCs w:val="28"/>
        </w:rPr>
      </w:pPr>
      <w:proofErr w:type="spellStart"/>
      <w:r w:rsidRPr="00F60462">
        <w:rPr>
          <w:rFonts w:ascii="Times New Roman" w:hAnsi="Times New Roman" w:cs="Times New Roman"/>
          <w:sz w:val="28"/>
          <w:szCs w:val="28"/>
        </w:rPr>
        <w:t>radikalizācijas</w:t>
      </w:r>
      <w:proofErr w:type="spellEnd"/>
      <w:r w:rsidRPr="00F60462">
        <w:rPr>
          <w:rFonts w:ascii="Times New Roman" w:hAnsi="Times New Roman" w:cs="Times New Roman"/>
          <w:sz w:val="28"/>
          <w:szCs w:val="28"/>
        </w:rPr>
        <w:t xml:space="preserve"> un </w:t>
      </w:r>
      <w:r>
        <w:rPr>
          <w:rFonts w:ascii="Times New Roman" w:hAnsi="Times New Roman" w:cs="Times New Roman"/>
          <w:sz w:val="28"/>
          <w:szCs w:val="28"/>
        </w:rPr>
        <w:t>vervēšanas novēršanas pasākumu koordināciju</w:t>
      </w:r>
      <w:r w:rsidRPr="00F60462">
        <w:rPr>
          <w:rFonts w:ascii="Times New Roman" w:hAnsi="Times New Roman" w:cs="Times New Roman"/>
          <w:sz w:val="28"/>
          <w:szCs w:val="28"/>
        </w:rPr>
        <w:t>,</w:t>
      </w:r>
    </w:p>
    <w:p w14:paraId="480769CD" w14:textId="58A5165D" w:rsidR="0070427A" w:rsidRDefault="0070427A" w:rsidP="0070427A">
      <w:pPr>
        <w:pStyle w:val="ListParagraph"/>
        <w:numPr>
          <w:ilvl w:val="0"/>
          <w:numId w:val="10"/>
        </w:numPr>
        <w:spacing w:after="0" w:line="240" w:lineRule="auto"/>
        <w:ind w:left="1434" w:hanging="357"/>
        <w:rPr>
          <w:rFonts w:ascii="Times New Roman" w:hAnsi="Times New Roman" w:cs="Times New Roman"/>
          <w:sz w:val="28"/>
          <w:szCs w:val="28"/>
        </w:rPr>
      </w:pPr>
      <w:r w:rsidRPr="00C44B55">
        <w:rPr>
          <w:rFonts w:ascii="Times New Roman" w:hAnsi="Times New Roman" w:cs="Times New Roman"/>
          <w:sz w:val="28"/>
          <w:szCs w:val="28"/>
        </w:rPr>
        <w:t xml:space="preserve">dalībvalstu </w:t>
      </w:r>
      <w:r>
        <w:rPr>
          <w:rFonts w:ascii="Times New Roman" w:hAnsi="Times New Roman" w:cs="Times New Roman"/>
          <w:sz w:val="28"/>
          <w:szCs w:val="28"/>
        </w:rPr>
        <w:t>labās</w:t>
      </w:r>
      <w:r w:rsidRPr="00C44B55">
        <w:rPr>
          <w:rFonts w:ascii="Times New Roman" w:hAnsi="Times New Roman" w:cs="Times New Roman"/>
          <w:sz w:val="28"/>
          <w:szCs w:val="28"/>
        </w:rPr>
        <w:t xml:space="preserve"> prakses</w:t>
      </w:r>
      <w:r>
        <w:rPr>
          <w:rFonts w:ascii="Times New Roman" w:hAnsi="Times New Roman" w:cs="Times New Roman"/>
          <w:sz w:val="28"/>
          <w:szCs w:val="28"/>
        </w:rPr>
        <w:t xml:space="preserve"> pārņemšanu terorisma novēršanā un apkarošanā</w:t>
      </w:r>
      <w:r w:rsidR="00920A04">
        <w:rPr>
          <w:rFonts w:ascii="Times New Roman" w:hAnsi="Times New Roman" w:cs="Times New Roman"/>
          <w:sz w:val="28"/>
          <w:szCs w:val="28"/>
        </w:rPr>
        <w:t>,</w:t>
      </w:r>
      <w:r w:rsidRPr="00C44B55">
        <w:rPr>
          <w:rFonts w:ascii="Times New Roman" w:hAnsi="Times New Roman" w:cs="Times New Roman"/>
          <w:sz w:val="28"/>
          <w:szCs w:val="28"/>
        </w:rPr>
        <w:t xml:space="preserve"> </w:t>
      </w:r>
    </w:p>
    <w:p w14:paraId="19E483EA" w14:textId="2AAF2E07" w:rsidR="00920A04" w:rsidRDefault="00920A04" w:rsidP="0070427A">
      <w:pPr>
        <w:pStyle w:val="ListParagraph"/>
        <w:numPr>
          <w:ilvl w:val="0"/>
          <w:numId w:val="10"/>
        </w:numPr>
        <w:spacing w:after="0" w:line="240" w:lineRule="auto"/>
        <w:ind w:left="1434" w:hanging="357"/>
        <w:rPr>
          <w:rFonts w:ascii="Times New Roman" w:hAnsi="Times New Roman" w:cs="Times New Roman"/>
          <w:sz w:val="28"/>
          <w:szCs w:val="28"/>
        </w:rPr>
      </w:pPr>
      <w:r>
        <w:rPr>
          <w:rFonts w:ascii="Times New Roman" w:hAnsi="Times New Roman" w:cs="Times New Roman"/>
          <w:sz w:val="28"/>
          <w:szCs w:val="28"/>
        </w:rPr>
        <w:t>rekomendāciju sniegšanu politisko lēmumu pieņēmējiem.</w:t>
      </w:r>
    </w:p>
    <w:p w14:paraId="55793C40" w14:textId="77777777" w:rsidR="004A11C3" w:rsidRPr="00C44B55" w:rsidRDefault="004A11C3" w:rsidP="004A11C3">
      <w:pPr>
        <w:pStyle w:val="ListParagraph"/>
        <w:spacing w:after="0" w:line="240" w:lineRule="auto"/>
        <w:ind w:left="1434"/>
        <w:rPr>
          <w:rFonts w:ascii="Times New Roman" w:hAnsi="Times New Roman" w:cs="Times New Roman"/>
          <w:sz w:val="28"/>
          <w:szCs w:val="28"/>
        </w:rPr>
      </w:pPr>
    </w:p>
    <w:p w14:paraId="7F22E70C" w14:textId="60098C34" w:rsidR="002B53AE" w:rsidRDefault="0070427A" w:rsidP="002B53AE">
      <w:pPr>
        <w:spacing w:after="0" w:line="240" w:lineRule="auto"/>
        <w:ind w:firstLine="720"/>
        <w:jc w:val="both"/>
        <w:rPr>
          <w:rFonts w:ascii="Times New Roman" w:hAnsi="Times New Roman" w:cs="Times New Roman"/>
          <w:sz w:val="28"/>
          <w:szCs w:val="28"/>
        </w:rPr>
      </w:pPr>
      <w:r w:rsidRPr="00F60462">
        <w:rPr>
          <w:rFonts w:ascii="Times New Roman" w:hAnsi="Times New Roman" w:cs="Times New Roman"/>
          <w:sz w:val="28"/>
          <w:szCs w:val="28"/>
        </w:rPr>
        <w:t xml:space="preserve">Darba grupa cieši sadarbojas ar ES </w:t>
      </w:r>
      <w:r>
        <w:rPr>
          <w:rFonts w:ascii="Times New Roman" w:hAnsi="Times New Roman" w:cs="Times New Roman"/>
          <w:sz w:val="28"/>
          <w:szCs w:val="28"/>
        </w:rPr>
        <w:t>Pretterorisma</w:t>
      </w:r>
      <w:r w:rsidRPr="00F60462">
        <w:rPr>
          <w:rFonts w:ascii="Times New Roman" w:hAnsi="Times New Roman" w:cs="Times New Roman"/>
          <w:sz w:val="28"/>
          <w:szCs w:val="28"/>
        </w:rPr>
        <w:t xml:space="preserve"> koordinatoru un </w:t>
      </w:r>
      <w:r w:rsidR="0040628C">
        <w:rPr>
          <w:rFonts w:ascii="Times New Roman" w:hAnsi="Times New Roman" w:cs="Times New Roman"/>
          <w:sz w:val="28"/>
          <w:szCs w:val="28"/>
        </w:rPr>
        <w:t>ES tiesībaizsardzības aģentūru</w:t>
      </w:r>
      <w:r w:rsidR="00E734B4">
        <w:rPr>
          <w:rFonts w:ascii="Times New Roman" w:hAnsi="Times New Roman" w:cs="Times New Roman"/>
          <w:sz w:val="28"/>
          <w:szCs w:val="28"/>
        </w:rPr>
        <w:t xml:space="preserve"> (Eiropolu)</w:t>
      </w:r>
      <w:r w:rsidRPr="00F60462">
        <w:rPr>
          <w:rFonts w:ascii="Times New Roman" w:hAnsi="Times New Roman" w:cs="Times New Roman"/>
          <w:sz w:val="28"/>
          <w:szCs w:val="28"/>
        </w:rPr>
        <w:t>. Vairākās politikas jomās tā strādā kopā ar Terorisma (starptautisko aspektu) jautājumu darba grupu (COTER).</w:t>
      </w:r>
      <w:r w:rsidR="002B53AE">
        <w:rPr>
          <w:rFonts w:ascii="Times New Roman" w:hAnsi="Times New Roman" w:cs="Times New Roman"/>
          <w:sz w:val="28"/>
          <w:szCs w:val="28"/>
        </w:rPr>
        <w:t xml:space="preserve"> </w:t>
      </w:r>
    </w:p>
    <w:p w14:paraId="27095332" w14:textId="77777777" w:rsidR="004A11C3" w:rsidRPr="00F60462" w:rsidRDefault="004A11C3" w:rsidP="0070427A">
      <w:pPr>
        <w:spacing w:after="0" w:line="240" w:lineRule="auto"/>
        <w:ind w:firstLine="720"/>
        <w:jc w:val="both"/>
        <w:rPr>
          <w:rFonts w:ascii="Times New Roman" w:hAnsi="Times New Roman" w:cs="Times New Roman"/>
          <w:sz w:val="28"/>
          <w:szCs w:val="28"/>
        </w:rPr>
      </w:pPr>
    </w:p>
    <w:p w14:paraId="08948C67" w14:textId="573DED9D" w:rsidR="0014291C" w:rsidRDefault="0070427A" w:rsidP="00987DBD">
      <w:pPr>
        <w:spacing w:after="0" w:line="240" w:lineRule="auto"/>
        <w:ind w:firstLine="720"/>
        <w:jc w:val="both"/>
        <w:rPr>
          <w:rFonts w:ascii="Times New Roman" w:hAnsi="Times New Roman" w:cs="Times New Roman"/>
          <w:sz w:val="28"/>
          <w:szCs w:val="28"/>
        </w:rPr>
      </w:pPr>
      <w:r w:rsidRPr="00F60462">
        <w:rPr>
          <w:rFonts w:ascii="Times New Roman" w:hAnsi="Times New Roman" w:cs="Times New Roman"/>
          <w:sz w:val="28"/>
          <w:szCs w:val="28"/>
        </w:rPr>
        <w:t xml:space="preserve">Terorisma (starptautisko aspektu) jautājumu darba grupa koordinē dalībvalstu nostājas starptautiskajos </w:t>
      </w:r>
      <w:r>
        <w:rPr>
          <w:rFonts w:ascii="Times New Roman" w:hAnsi="Times New Roman" w:cs="Times New Roman"/>
          <w:sz w:val="28"/>
          <w:szCs w:val="28"/>
        </w:rPr>
        <w:t>pretterorisma</w:t>
      </w:r>
      <w:r w:rsidRPr="00F60462">
        <w:rPr>
          <w:rFonts w:ascii="Times New Roman" w:hAnsi="Times New Roman" w:cs="Times New Roman"/>
          <w:sz w:val="28"/>
          <w:szCs w:val="28"/>
        </w:rPr>
        <w:t xml:space="preserve"> aspektos. Tā galvenokārt veic apdraudējuma analīzi attiecībā uz valstīm, kas nav ES dalībvalstis, lai uzlabotu ES sadarbību ar šīm valstīm. Darba grupa</w:t>
      </w:r>
      <w:r w:rsidR="0014291C">
        <w:rPr>
          <w:rFonts w:ascii="Times New Roman" w:hAnsi="Times New Roman" w:cs="Times New Roman"/>
          <w:sz w:val="28"/>
          <w:szCs w:val="28"/>
        </w:rPr>
        <w:t xml:space="preserve">s ietvaros tiek </w:t>
      </w:r>
      <w:r w:rsidR="0014291C" w:rsidRPr="0014291C">
        <w:rPr>
          <w:rFonts w:ascii="Times New Roman" w:hAnsi="Times New Roman" w:cs="Times New Roman"/>
          <w:sz w:val="28"/>
          <w:szCs w:val="28"/>
        </w:rPr>
        <w:t>apspriestas konkrētas tēmas un pretterorisma sadarbības jautājumi ar attiecīg</w:t>
      </w:r>
      <w:r w:rsidR="00EA536C">
        <w:rPr>
          <w:rFonts w:ascii="Times New Roman" w:hAnsi="Times New Roman" w:cs="Times New Roman"/>
          <w:sz w:val="28"/>
          <w:szCs w:val="28"/>
        </w:rPr>
        <w:t>aj</w:t>
      </w:r>
      <w:r w:rsidR="0014291C" w:rsidRPr="0014291C">
        <w:rPr>
          <w:rFonts w:ascii="Times New Roman" w:hAnsi="Times New Roman" w:cs="Times New Roman"/>
          <w:sz w:val="28"/>
          <w:szCs w:val="28"/>
        </w:rPr>
        <w:t>ām valstīm, ko rotējošā ES Padomes prezidentūra ir iekļāvusi aktuālajā darba kārtībā</w:t>
      </w:r>
      <w:r w:rsidR="00033254" w:rsidRPr="0014291C">
        <w:rPr>
          <w:rFonts w:ascii="Times New Roman" w:hAnsi="Times New Roman" w:cs="Times New Roman"/>
          <w:sz w:val="28"/>
          <w:szCs w:val="28"/>
        </w:rPr>
        <w:t>.</w:t>
      </w:r>
      <w:r w:rsidR="0014291C">
        <w:rPr>
          <w:rFonts w:ascii="Times New Roman" w:hAnsi="Times New Roman" w:cs="Times New Roman"/>
          <w:sz w:val="28"/>
          <w:szCs w:val="28"/>
        </w:rPr>
        <w:t xml:space="preserve"> Tāpat notiek</w:t>
      </w:r>
      <w:r w:rsidR="0014291C" w:rsidRPr="0014291C">
        <w:rPr>
          <w:rFonts w:ascii="Times New Roman" w:hAnsi="Times New Roman" w:cs="Times New Roman"/>
          <w:sz w:val="28"/>
          <w:szCs w:val="28"/>
        </w:rPr>
        <w:t xml:space="preserve"> </w:t>
      </w:r>
      <w:r w:rsidR="0014291C" w:rsidRPr="0014291C">
        <w:rPr>
          <w:rFonts w:ascii="Times New Roman" w:hAnsi="Times New Roman" w:cs="Times New Roman"/>
          <w:bCs/>
          <w:sz w:val="28"/>
          <w:szCs w:val="28"/>
        </w:rPr>
        <w:t>ciešāka</w:t>
      </w:r>
      <w:r w:rsidR="0014291C">
        <w:rPr>
          <w:rFonts w:ascii="Times New Roman" w:hAnsi="Times New Roman" w:cs="Times New Roman"/>
          <w:bCs/>
          <w:sz w:val="28"/>
          <w:szCs w:val="28"/>
        </w:rPr>
        <w:t>s</w:t>
      </w:r>
      <w:r w:rsidR="0014291C" w:rsidRPr="0014291C">
        <w:rPr>
          <w:rFonts w:ascii="Times New Roman" w:hAnsi="Times New Roman" w:cs="Times New Roman"/>
          <w:bCs/>
          <w:sz w:val="28"/>
          <w:szCs w:val="28"/>
        </w:rPr>
        <w:t xml:space="preserve"> sadarbība</w:t>
      </w:r>
      <w:r w:rsidR="0014291C">
        <w:rPr>
          <w:rFonts w:ascii="Times New Roman" w:hAnsi="Times New Roman" w:cs="Times New Roman"/>
          <w:bCs/>
          <w:sz w:val="28"/>
          <w:szCs w:val="28"/>
        </w:rPr>
        <w:t>s koordinācija</w:t>
      </w:r>
      <w:r w:rsidR="0014291C" w:rsidRPr="0014291C">
        <w:rPr>
          <w:rFonts w:ascii="Times New Roman" w:hAnsi="Times New Roman" w:cs="Times New Roman"/>
          <w:bCs/>
          <w:sz w:val="28"/>
          <w:szCs w:val="28"/>
        </w:rPr>
        <w:t xml:space="preserve"> ar </w:t>
      </w:r>
      <w:r w:rsidR="00DB7512">
        <w:rPr>
          <w:rFonts w:ascii="Times New Roman" w:hAnsi="Times New Roman" w:cs="Times New Roman"/>
          <w:bCs/>
          <w:sz w:val="28"/>
          <w:szCs w:val="28"/>
        </w:rPr>
        <w:t>to</w:t>
      </w:r>
      <w:r w:rsidR="0014291C" w:rsidRPr="0014291C">
        <w:rPr>
          <w:rFonts w:ascii="Times New Roman" w:hAnsi="Times New Roman" w:cs="Times New Roman"/>
          <w:bCs/>
          <w:sz w:val="28"/>
          <w:szCs w:val="28"/>
        </w:rPr>
        <w:t xml:space="preserve"> reģionu valstīm, kas ir saistītas ar </w:t>
      </w:r>
      <w:r w:rsidR="0014291C">
        <w:rPr>
          <w:rFonts w:ascii="Times New Roman" w:hAnsi="Times New Roman" w:cs="Times New Roman"/>
          <w:bCs/>
          <w:sz w:val="28"/>
          <w:szCs w:val="28"/>
        </w:rPr>
        <w:t>teroristiska</w:t>
      </w:r>
      <w:r w:rsidR="0014291C" w:rsidRPr="0014291C">
        <w:rPr>
          <w:rFonts w:ascii="Times New Roman" w:hAnsi="Times New Roman" w:cs="Times New Roman"/>
          <w:bCs/>
          <w:sz w:val="28"/>
          <w:szCs w:val="28"/>
        </w:rPr>
        <w:t xml:space="preserve"> apdraudējuma riskiem ES</w:t>
      </w:r>
      <w:r w:rsidR="0014291C">
        <w:rPr>
          <w:rFonts w:ascii="Times New Roman" w:hAnsi="Times New Roman" w:cs="Times New Roman"/>
          <w:bCs/>
          <w:sz w:val="28"/>
          <w:szCs w:val="28"/>
        </w:rPr>
        <w:t xml:space="preserve">: </w:t>
      </w:r>
      <w:r w:rsidR="0014291C" w:rsidRPr="0014291C">
        <w:rPr>
          <w:rFonts w:ascii="Times New Roman" w:hAnsi="Times New Roman" w:cs="Times New Roman"/>
          <w:bCs/>
          <w:sz w:val="28"/>
          <w:szCs w:val="28"/>
        </w:rPr>
        <w:t>Rietum</w:t>
      </w:r>
      <w:r w:rsidR="0014291C">
        <w:rPr>
          <w:rFonts w:ascii="Times New Roman" w:hAnsi="Times New Roman" w:cs="Times New Roman"/>
          <w:bCs/>
          <w:sz w:val="28"/>
          <w:szCs w:val="28"/>
        </w:rPr>
        <w:t>u</w:t>
      </w:r>
      <w:r w:rsidR="0014291C" w:rsidRPr="0014291C">
        <w:rPr>
          <w:rFonts w:ascii="Times New Roman" w:hAnsi="Times New Roman" w:cs="Times New Roman"/>
          <w:bCs/>
          <w:sz w:val="28"/>
          <w:szCs w:val="28"/>
        </w:rPr>
        <w:t xml:space="preserve"> Balkāni, </w:t>
      </w:r>
      <w:r w:rsidR="0014291C">
        <w:rPr>
          <w:rFonts w:ascii="Times New Roman" w:hAnsi="Times New Roman" w:cs="Times New Roman"/>
          <w:bCs/>
          <w:sz w:val="28"/>
          <w:szCs w:val="28"/>
        </w:rPr>
        <w:t xml:space="preserve">Tuvie Austrumi un Ziemeļāfrika, </w:t>
      </w:r>
      <w:proofErr w:type="spellStart"/>
      <w:r w:rsidR="0014291C">
        <w:rPr>
          <w:rFonts w:ascii="Times New Roman" w:hAnsi="Times New Roman" w:cs="Times New Roman"/>
          <w:bCs/>
          <w:sz w:val="28"/>
          <w:szCs w:val="28"/>
        </w:rPr>
        <w:t>Sāhela</w:t>
      </w:r>
      <w:proofErr w:type="spellEnd"/>
      <w:r w:rsidR="0014291C">
        <w:rPr>
          <w:rFonts w:ascii="Times New Roman" w:hAnsi="Times New Roman" w:cs="Times New Roman"/>
          <w:bCs/>
          <w:sz w:val="28"/>
          <w:szCs w:val="28"/>
        </w:rPr>
        <w:t xml:space="preserve"> zona</w:t>
      </w:r>
      <w:r w:rsidR="0014291C" w:rsidRPr="0014291C">
        <w:rPr>
          <w:rFonts w:ascii="Times New Roman" w:hAnsi="Times New Roman" w:cs="Times New Roman"/>
          <w:bCs/>
          <w:sz w:val="28"/>
          <w:szCs w:val="28"/>
        </w:rPr>
        <w:t>,</w:t>
      </w:r>
      <w:r w:rsidR="0014291C">
        <w:rPr>
          <w:rFonts w:ascii="Times New Roman" w:hAnsi="Times New Roman" w:cs="Times New Roman"/>
          <w:bCs/>
          <w:sz w:val="28"/>
          <w:szCs w:val="28"/>
        </w:rPr>
        <w:t xml:space="preserve"> kā arī</w:t>
      </w:r>
      <w:r w:rsidR="0014291C" w:rsidRPr="0014291C">
        <w:rPr>
          <w:rFonts w:ascii="Times New Roman" w:hAnsi="Times New Roman" w:cs="Times New Roman"/>
          <w:bCs/>
          <w:sz w:val="28"/>
          <w:szCs w:val="28"/>
        </w:rPr>
        <w:t xml:space="preserve"> Āfrikas rags.</w:t>
      </w:r>
      <w:r w:rsidR="00987DBD">
        <w:rPr>
          <w:rFonts w:ascii="Times New Roman" w:hAnsi="Times New Roman" w:cs="Times New Roman"/>
          <w:bCs/>
          <w:sz w:val="28"/>
          <w:szCs w:val="28"/>
        </w:rPr>
        <w:t xml:space="preserve"> Līdzīgi arī darba grupas ietvaros </w:t>
      </w:r>
      <w:r w:rsidR="00987DBD">
        <w:rPr>
          <w:rFonts w:ascii="Times New Roman" w:hAnsi="Times New Roman" w:cs="Times New Roman"/>
          <w:sz w:val="28"/>
          <w:szCs w:val="28"/>
        </w:rPr>
        <w:t xml:space="preserve"> </w:t>
      </w:r>
      <w:r w:rsidR="0014291C" w:rsidRPr="00987DBD">
        <w:rPr>
          <w:rFonts w:ascii="Times New Roman" w:hAnsi="Times New Roman" w:cs="Times New Roman"/>
          <w:bCs/>
          <w:sz w:val="28"/>
          <w:szCs w:val="24"/>
        </w:rPr>
        <w:t>tiek sekots līdzi aktualitātēm pretterorisma jautājumos tādās valstīs,  kas ir st</w:t>
      </w:r>
      <w:r w:rsidR="00987DBD">
        <w:rPr>
          <w:rFonts w:ascii="Times New Roman" w:hAnsi="Times New Roman" w:cs="Times New Roman"/>
          <w:bCs/>
          <w:sz w:val="28"/>
          <w:szCs w:val="24"/>
        </w:rPr>
        <w:t>ratēģiski nozīmīgas ES drošībai:</w:t>
      </w:r>
      <w:r w:rsidR="0014291C" w:rsidRPr="00987DBD">
        <w:rPr>
          <w:rFonts w:ascii="Times New Roman" w:hAnsi="Times New Roman" w:cs="Times New Roman"/>
          <w:bCs/>
          <w:sz w:val="28"/>
          <w:szCs w:val="24"/>
        </w:rPr>
        <w:t xml:space="preserve"> </w:t>
      </w:r>
      <w:proofErr w:type="spellStart"/>
      <w:r w:rsidR="0014291C" w:rsidRPr="00987DBD">
        <w:rPr>
          <w:rFonts w:ascii="Times New Roman" w:hAnsi="Times New Roman" w:cs="Times New Roman"/>
          <w:bCs/>
          <w:sz w:val="28"/>
          <w:szCs w:val="24"/>
        </w:rPr>
        <w:t>Centrālāzijas</w:t>
      </w:r>
      <w:proofErr w:type="spellEnd"/>
      <w:r w:rsidR="0014291C" w:rsidRPr="00987DBD">
        <w:rPr>
          <w:rFonts w:ascii="Times New Roman" w:hAnsi="Times New Roman" w:cs="Times New Roman"/>
          <w:bCs/>
          <w:sz w:val="28"/>
          <w:szCs w:val="24"/>
        </w:rPr>
        <w:t xml:space="preserve">, Dienvidāzijas un </w:t>
      </w:r>
      <w:proofErr w:type="spellStart"/>
      <w:r w:rsidR="0014291C" w:rsidRPr="00987DBD">
        <w:rPr>
          <w:rFonts w:ascii="Times New Roman" w:hAnsi="Times New Roman" w:cs="Times New Roman"/>
          <w:bCs/>
          <w:sz w:val="28"/>
          <w:szCs w:val="24"/>
        </w:rPr>
        <w:t>Dienvidaustrumāzijas</w:t>
      </w:r>
      <w:proofErr w:type="spellEnd"/>
      <w:r w:rsidR="0014291C" w:rsidRPr="00987DBD">
        <w:rPr>
          <w:rFonts w:ascii="Times New Roman" w:hAnsi="Times New Roman" w:cs="Times New Roman"/>
          <w:bCs/>
          <w:sz w:val="28"/>
          <w:szCs w:val="24"/>
        </w:rPr>
        <w:t xml:space="preserve"> </w:t>
      </w:r>
      <w:r w:rsidR="00EA536C">
        <w:rPr>
          <w:rFonts w:ascii="Times New Roman" w:hAnsi="Times New Roman" w:cs="Times New Roman"/>
          <w:bCs/>
          <w:sz w:val="28"/>
          <w:szCs w:val="24"/>
        </w:rPr>
        <w:t>reģionos</w:t>
      </w:r>
      <w:r w:rsidR="0014291C" w:rsidRPr="00987DBD">
        <w:rPr>
          <w:rFonts w:ascii="Times New Roman" w:hAnsi="Times New Roman" w:cs="Times New Roman"/>
          <w:bCs/>
          <w:sz w:val="28"/>
          <w:szCs w:val="24"/>
        </w:rPr>
        <w:t xml:space="preserve">. </w:t>
      </w:r>
      <w:r w:rsidR="0014291C" w:rsidRPr="00987DBD">
        <w:rPr>
          <w:rFonts w:asciiTheme="majorBidi" w:hAnsiTheme="majorBidi" w:cstheme="majorBidi"/>
          <w:sz w:val="28"/>
          <w:szCs w:val="24"/>
        </w:rPr>
        <w:t>Efektīvas pretterorisma politikas ietvaros tiek veicināta sadarbība tādos starptautiskos formātos kā ANO,</w:t>
      </w:r>
      <w:r w:rsidR="0014291C">
        <w:rPr>
          <w:rFonts w:asciiTheme="majorBidi" w:hAnsiTheme="majorBidi" w:cstheme="majorBidi"/>
          <w:sz w:val="24"/>
          <w:szCs w:val="24"/>
        </w:rPr>
        <w:t xml:space="preserve"> </w:t>
      </w:r>
      <w:r w:rsidR="0014291C" w:rsidRPr="00987DBD">
        <w:rPr>
          <w:rFonts w:ascii="Times New Roman" w:hAnsi="Times New Roman" w:cs="Times New Roman"/>
          <w:sz w:val="28"/>
          <w:szCs w:val="24"/>
        </w:rPr>
        <w:t xml:space="preserve">NATO un Starptautiskā koalīcija </w:t>
      </w:r>
      <w:r w:rsidR="0040628C">
        <w:rPr>
          <w:rFonts w:ascii="Times New Roman" w:hAnsi="Times New Roman" w:cs="Times New Roman"/>
          <w:sz w:val="28"/>
          <w:szCs w:val="24"/>
        </w:rPr>
        <w:t xml:space="preserve">cīņai pret </w:t>
      </w:r>
      <w:proofErr w:type="spellStart"/>
      <w:r w:rsidR="0040628C" w:rsidRPr="0040628C">
        <w:rPr>
          <w:rFonts w:ascii="Times New Roman" w:hAnsi="Times New Roman" w:cs="Times New Roman"/>
          <w:i/>
          <w:sz w:val="28"/>
          <w:szCs w:val="24"/>
        </w:rPr>
        <w:t>Daesh</w:t>
      </w:r>
      <w:proofErr w:type="spellEnd"/>
      <w:r w:rsidR="0014291C" w:rsidRPr="00987DBD">
        <w:rPr>
          <w:rFonts w:ascii="Times New Roman" w:hAnsi="Times New Roman" w:cs="Times New Roman"/>
          <w:sz w:val="28"/>
          <w:szCs w:val="24"/>
        </w:rPr>
        <w:t xml:space="preserve"> sakāvei.</w:t>
      </w:r>
    </w:p>
    <w:p w14:paraId="7EF5CA72" w14:textId="77777777" w:rsidR="00892A58" w:rsidRDefault="00892A58" w:rsidP="0070427A">
      <w:pPr>
        <w:spacing w:after="0" w:line="240" w:lineRule="auto"/>
        <w:ind w:firstLine="720"/>
        <w:jc w:val="both"/>
        <w:rPr>
          <w:rFonts w:ascii="Times New Roman" w:hAnsi="Times New Roman" w:cs="Times New Roman"/>
          <w:sz w:val="28"/>
          <w:szCs w:val="28"/>
        </w:rPr>
      </w:pPr>
    </w:p>
    <w:p w14:paraId="41DB8386" w14:textId="2EAF1659" w:rsidR="00352964" w:rsidRPr="00842AF8" w:rsidRDefault="00352964" w:rsidP="0070427A">
      <w:pPr>
        <w:spacing w:after="0" w:line="240" w:lineRule="auto"/>
        <w:ind w:firstLine="720"/>
        <w:jc w:val="both"/>
        <w:rPr>
          <w:rFonts w:ascii="Times New Roman" w:hAnsi="Times New Roman" w:cs="Times New Roman"/>
          <w:sz w:val="28"/>
          <w:szCs w:val="28"/>
        </w:rPr>
      </w:pPr>
      <w:r w:rsidRPr="00842AF8">
        <w:rPr>
          <w:rFonts w:ascii="Times New Roman" w:hAnsi="Times New Roman" w:cs="Times New Roman"/>
          <w:sz w:val="28"/>
          <w:szCs w:val="28"/>
        </w:rPr>
        <w:t>Papildus Latvijas pārstāvniecība tiek nodrošināta Eiropas K</w:t>
      </w:r>
      <w:r w:rsidR="00CD0E0A" w:rsidRPr="00842AF8">
        <w:rPr>
          <w:rFonts w:ascii="Times New Roman" w:hAnsi="Times New Roman" w:cs="Times New Roman"/>
          <w:sz w:val="28"/>
          <w:szCs w:val="28"/>
        </w:rPr>
        <w:t>omisijas pastāvīgajā komitejā par sprāgstvielu prekursoru jautājumiem. Tāpat aktīva līdzdarbība tiek īstenota Eiropas Komisijas darba grupās par kritiskās infrastruktūras aizsardzību, bezpilota lidaparātiem un publisko vietu aizsardzību.</w:t>
      </w:r>
    </w:p>
    <w:p w14:paraId="7BDE0DA8" w14:textId="77777777" w:rsidR="00E30C10" w:rsidRDefault="00E30C10" w:rsidP="00E30C10">
      <w:pPr>
        <w:pStyle w:val="Heading3"/>
      </w:pPr>
    </w:p>
    <w:p w14:paraId="1BF2925E" w14:textId="039C7FB1" w:rsidR="00E30C10" w:rsidRPr="00562B8B" w:rsidRDefault="00E30C10" w:rsidP="00E30C10">
      <w:pPr>
        <w:pStyle w:val="Heading3"/>
      </w:pPr>
      <w:bookmarkStart w:id="17" w:name="_Toc76453298"/>
      <w:r w:rsidRPr="00562B8B">
        <w:t>1.</w:t>
      </w:r>
      <w:r>
        <w:t>5</w:t>
      </w:r>
      <w:r w:rsidRPr="00562B8B">
        <w:t>. Informācijas apmaiņa ar ārvalstu partneru dienestiem</w:t>
      </w:r>
      <w:bookmarkEnd w:id="17"/>
    </w:p>
    <w:p w14:paraId="43E5F27F" w14:textId="77777777" w:rsidR="00E30C10" w:rsidRDefault="00E30C10" w:rsidP="00E30C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Personu brīvās pārvietošanās iespējas Šengenas zonas ietvaros sniedz iespēju terorisma riska subjektiem ceļot no vienas ES dalībvalsts uz otru. Šo iespēju teroristi vēsturiski ir izmantojuši, lai maskētu savu pārvietošanos ar mērķi nokļūt bruņoto konfliktu zonās trešās pasaules valstīs. Šādos apstākļos savlaicīgai informācijas apmaiņai par terorisma riska subjektiem ir izšķiroša nozīme, lai novērstu viņu nokļūšanu bruņoto konfliktu zonās, kur viņi var iegūt uzbrukumu veikšanai nepieciešamās zināšanas un prasmes.</w:t>
      </w:r>
    </w:p>
    <w:p w14:paraId="6794BD83" w14:textId="77777777" w:rsidR="00E30C10" w:rsidRDefault="00E30C10" w:rsidP="00E30C10">
      <w:pPr>
        <w:spacing w:after="0" w:line="240" w:lineRule="auto"/>
        <w:ind w:firstLine="720"/>
        <w:jc w:val="both"/>
        <w:rPr>
          <w:rFonts w:ascii="Times New Roman" w:hAnsi="Times New Roman" w:cs="Times New Roman"/>
          <w:sz w:val="28"/>
          <w:szCs w:val="28"/>
        </w:rPr>
      </w:pPr>
    </w:p>
    <w:p w14:paraId="50374074" w14:textId="77777777" w:rsidR="00E30C10" w:rsidRDefault="00E30C10" w:rsidP="00E30C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Līdzīgi arī Latvijā dzīvojošo terorisma riska subjektu kontakti ar ekstrēmistiem citās Eiropas valstīs atsevišķos gadījumos ir veicinājusi viņu </w:t>
      </w:r>
      <w:proofErr w:type="spellStart"/>
      <w:r>
        <w:rPr>
          <w:rFonts w:ascii="Times New Roman" w:hAnsi="Times New Roman" w:cs="Times New Roman"/>
          <w:sz w:val="28"/>
          <w:szCs w:val="28"/>
        </w:rPr>
        <w:t>radikalizāciju</w:t>
      </w:r>
      <w:proofErr w:type="spellEnd"/>
      <w:r>
        <w:rPr>
          <w:rFonts w:ascii="Times New Roman" w:hAnsi="Times New Roman" w:cs="Times New Roman"/>
          <w:sz w:val="28"/>
          <w:szCs w:val="28"/>
        </w:rPr>
        <w:t>. Šāda veida kontaktu laicīgai identificēšanai un izvērtēšanai ir nozīmīga loma terorisma draudu novēršanā.</w:t>
      </w:r>
    </w:p>
    <w:p w14:paraId="72B07143" w14:textId="77777777" w:rsidR="00E30C10" w:rsidRDefault="00E30C10" w:rsidP="00E30C10">
      <w:pPr>
        <w:spacing w:after="0" w:line="240" w:lineRule="auto"/>
        <w:ind w:firstLine="720"/>
        <w:jc w:val="both"/>
        <w:rPr>
          <w:rFonts w:ascii="Times New Roman" w:hAnsi="Times New Roman" w:cs="Times New Roman"/>
          <w:sz w:val="28"/>
          <w:szCs w:val="28"/>
        </w:rPr>
      </w:pPr>
    </w:p>
    <w:p w14:paraId="75F61059" w14:textId="71D209F1" w:rsidR="00E30C10" w:rsidRDefault="0069652B" w:rsidP="00E30C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drošības iestādes</w:t>
      </w:r>
      <w:r w:rsidR="00E30C10">
        <w:rPr>
          <w:rFonts w:ascii="Times New Roman" w:hAnsi="Times New Roman" w:cs="Times New Roman"/>
          <w:sz w:val="28"/>
          <w:szCs w:val="28"/>
        </w:rPr>
        <w:t xml:space="preserve"> ikdienā apmainās ar informāciju par dienesta redzeslokā pretterorisma jomā nonākušajām personām starptautiskā līmenī gan ārvalstu partneru dienestiem, gan arī starptautiskajām organizācijām (ES, NATO) un to struktūrvienībām. Šīs informācijas apmaiņas rezultātā iegūtie dati tiek izmantoti terorisma draudu monitoringam un preventīvo pasākumu plānošanai, lai mazinātu riska subjektu tālāku </w:t>
      </w:r>
      <w:proofErr w:type="spellStart"/>
      <w:r w:rsidR="00E30C10">
        <w:rPr>
          <w:rFonts w:ascii="Times New Roman" w:hAnsi="Times New Roman" w:cs="Times New Roman"/>
          <w:sz w:val="28"/>
          <w:szCs w:val="28"/>
        </w:rPr>
        <w:t>radikalizāciju</w:t>
      </w:r>
      <w:proofErr w:type="spellEnd"/>
      <w:r w:rsidR="00E30C10">
        <w:rPr>
          <w:rFonts w:ascii="Times New Roman" w:hAnsi="Times New Roman" w:cs="Times New Roman"/>
          <w:sz w:val="28"/>
          <w:szCs w:val="28"/>
        </w:rPr>
        <w:t xml:space="preserve"> un iesaisti teroristiskās darbībās.</w:t>
      </w:r>
    </w:p>
    <w:p w14:paraId="3EB1BEA3" w14:textId="77777777" w:rsidR="00575667" w:rsidRDefault="00575667" w:rsidP="0070427A">
      <w:pPr>
        <w:spacing w:after="0" w:line="240" w:lineRule="auto"/>
        <w:ind w:firstLine="720"/>
        <w:jc w:val="both"/>
        <w:rPr>
          <w:rFonts w:ascii="Times New Roman" w:hAnsi="Times New Roman" w:cs="Times New Roman"/>
          <w:sz w:val="28"/>
          <w:szCs w:val="28"/>
        </w:rPr>
      </w:pPr>
    </w:p>
    <w:p w14:paraId="45E550E2" w14:textId="372F4028" w:rsidR="0070427A" w:rsidRPr="008B3BCF" w:rsidRDefault="00D36535" w:rsidP="00D36535">
      <w:pPr>
        <w:pStyle w:val="Heading3"/>
      </w:pPr>
      <w:bookmarkStart w:id="18" w:name="_Toc76453299"/>
      <w:r w:rsidRPr="008B3BCF">
        <w:t>1.</w:t>
      </w:r>
      <w:r w:rsidR="00DA68CD">
        <w:t>6</w:t>
      </w:r>
      <w:r w:rsidRPr="008B3BCF">
        <w:t xml:space="preserve">. </w:t>
      </w:r>
      <w:r w:rsidR="006F78E5" w:rsidRPr="008B3BCF">
        <w:t>Teroris</w:t>
      </w:r>
      <w:r w:rsidR="00A57F3F">
        <w:t>tiska</w:t>
      </w:r>
      <w:r w:rsidR="006F78E5" w:rsidRPr="008B3BCF">
        <w:t xml:space="preserve"> satura </w:t>
      </w:r>
      <w:r w:rsidR="0070427A" w:rsidRPr="008B3BCF">
        <w:t>monitorings</w:t>
      </w:r>
      <w:bookmarkEnd w:id="18"/>
    </w:p>
    <w:p w14:paraId="111E0675" w14:textId="6EB7515B" w:rsidR="00055394" w:rsidRPr="008B3BCF" w:rsidRDefault="0070427A" w:rsidP="0070427A">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Nozīmīga loma terorisma novēršanā ir internetā pieejam</w:t>
      </w:r>
      <w:r w:rsidR="00CD72EA">
        <w:rPr>
          <w:rFonts w:ascii="Times New Roman" w:hAnsi="Times New Roman" w:cs="Times New Roman"/>
          <w:sz w:val="28"/>
          <w:szCs w:val="28"/>
        </w:rPr>
        <w:t>o teroristu propagandas materiālu izplatības ierobežošanai</w:t>
      </w:r>
      <w:r w:rsidRPr="008B3BCF">
        <w:rPr>
          <w:rFonts w:ascii="Times New Roman" w:hAnsi="Times New Roman" w:cs="Times New Roman"/>
          <w:sz w:val="28"/>
          <w:szCs w:val="28"/>
        </w:rPr>
        <w:t xml:space="preserve">. Internets šobrīd ir kļuvis par galveno teroristu propagandas izplatīšanas kanālu. Lai gan </w:t>
      </w:r>
      <w:proofErr w:type="spellStart"/>
      <w:r w:rsidRPr="008B3BCF">
        <w:rPr>
          <w:rFonts w:ascii="Times New Roman" w:hAnsi="Times New Roman" w:cs="Times New Roman"/>
          <w:i/>
          <w:sz w:val="28"/>
          <w:szCs w:val="28"/>
        </w:rPr>
        <w:t>Daesh</w:t>
      </w:r>
      <w:proofErr w:type="spellEnd"/>
      <w:r w:rsidRPr="008B3BCF">
        <w:rPr>
          <w:rFonts w:ascii="Times New Roman" w:hAnsi="Times New Roman" w:cs="Times New Roman"/>
          <w:sz w:val="28"/>
          <w:szCs w:val="28"/>
        </w:rPr>
        <w:t xml:space="preserve">, </w:t>
      </w:r>
      <w:r w:rsidR="00D00A71">
        <w:rPr>
          <w:rFonts w:ascii="Times New Roman" w:hAnsi="Times New Roman" w:cs="Times New Roman"/>
          <w:i/>
          <w:sz w:val="28"/>
          <w:szCs w:val="28"/>
        </w:rPr>
        <w:t>AQ</w:t>
      </w:r>
      <w:r w:rsidRPr="008B3BCF">
        <w:rPr>
          <w:rFonts w:ascii="Times New Roman" w:hAnsi="Times New Roman" w:cs="Times New Roman"/>
          <w:sz w:val="28"/>
          <w:szCs w:val="28"/>
        </w:rPr>
        <w:t xml:space="preserve"> un citām teroristu organizācijām šobrīd nav pietiekamu kaujas spēju uzbrukumu veikšanai Eiropā, tomēr šo grupējumu propagandas materiāli turpina iedvesmot Eiropā dzīvojošos atbalstītājus veikt terora aktus. Tāpat teroristi turpina izmantot internetu, lai izplatītu viņu propagandu, iebiedētu sabiedrības, </w:t>
      </w:r>
      <w:proofErr w:type="spellStart"/>
      <w:r w:rsidRPr="008B3BCF">
        <w:rPr>
          <w:rFonts w:ascii="Times New Roman" w:hAnsi="Times New Roman" w:cs="Times New Roman"/>
          <w:sz w:val="28"/>
          <w:szCs w:val="28"/>
        </w:rPr>
        <w:t>radikalizētu</w:t>
      </w:r>
      <w:proofErr w:type="spellEnd"/>
      <w:r w:rsidRPr="008B3BCF">
        <w:rPr>
          <w:rFonts w:ascii="Times New Roman" w:hAnsi="Times New Roman" w:cs="Times New Roman"/>
          <w:sz w:val="28"/>
          <w:szCs w:val="28"/>
        </w:rPr>
        <w:t xml:space="preserve"> un vervētu kaujiniekus, kā arī kūdītu</w:t>
      </w:r>
      <w:r w:rsidR="00055394" w:rsidRPr="008B3BCF">
        <w:rPr>
          <w:rFonts w:ascii="Times New Roman" w:hAnsi="Times New Roman" w:cs="Times New Roman"/>
          <w:sz w:val="28"/>
          <w:szCs w:val="28"/>
        </w:rPr>
        <w:t xml:space="preserve"> viņus uz terora aktu veikšanu.</w:t>
      </w:r>
    </w:p>
    <w:p w14:paraId="068BF863" w14:textId="77777777" w:rsidR="00055394" w:rsidRPr="008B3BCF" w:rsidRDefault="00055394" w:rsidP="0070427A">
      <w:pPr>
        <w:spacing w:after="0" w:line="240" w:lineRule="auto"/>
        <w:ind w:firstLine="720"/>
        <w:jc w:val="both"/>
        <w:rPr>
          <w:rFonts w:ascii="Times New Roman" w:hAnsi="Times New Roman" w:cs="Times New Roman"/>
          <w:sz w:val="28"/>
          <w:szCs w:val="28"/>
        </w:rPr>
      </w:pPr>
    </w:p>
    <w:p w14:paraId="095CDA01" w14:textId="1440A889" w:rsidR="0070427A" w:rsidRPr="008B3BCF" w:rsidRDefault="00153457" w:rsidP="0070427A">
      <w:pPr>
        <w:spacing w:after="0" w:line="240" w:lineRule="auto"/>
        <w:ind w:firstLine="720"/>
        <w:jc w:val="both"/>
        <w:rPr>
          <w:rFonts w:ascii="Times New Roman" w:hAnsi="Times New Roman" w:cs="Times New Roman"/>
          <w:sz w:val="28"/>
          <w:szCs w:val="28"/>
        </w:rPr>
      </w:pPr>
      <w:r w:rsidRPr="00153457">
        <w:rPr>
          <w:rFonts w:ascii="Times New Roman" w:hAnsi="Times New Roman" w:cs="Times New Roman"/>
          <w:sz w:val="28"/>
          <w:szCs w:val="28"/>
        </w:rPr>
        <w:t xml:space="preserve">Eiropas Parlaments un Padome </w:t>
      </w:r>
      <w:r>
        <w:rPr>
          <w:rFonts w:ascii="Times New Roman" w:hAnsi="Times New Roman" w:cs="Times New Roman"/>
          <w:sz w:val="28"/>
          <w:szCs w:val="28"/>
        </w:rPr>
        <w:t xml:space="preserve">ir </w:t>
      </w:r>
      <w:r w:rsidRPr="00153457">
        <w:rPr>
          <w:rFonts w:ascii="Times New Roman" w:hAnsi="Times New Roman" w:cs="Times New Roman"/>
          <w:sz w:val="28"/>
          <w:szCs w:val="28"/>
        </w:rPr>
        <w:t>pieņē</w:t>
      </w:r>
      <w:r>
        <w:rPr>
          <w:rFonts w:ascii="Times New Roman" w:hAnsi="Times New Roman" w:cs="Times New Roman"/>
          <w:sz w:val="28"/>
          <w:szCs w:val="28"/>
        </w:rPr>
        <w:t>muši</w:t>
      </w:r>
      <w:r w:rsidRPr="00153457">
        <w:rPr>
          <w:rFonts w:ascii="Times New Roman" w:hAnsi="Times New Roman" w:cs="Times New Roman"/>
          <w:sz w:val="28"/>
          <w:szCs w:val="28"/>
        </w:rPr>
        <w:t xml:space="preserve"> regulu</w:t>
      </w:r>
      <w:r w:rsidR="008E1169">
        <w:rPr>
          <w:rStyle w:val="FootnoteReference"/>
          <w:rFonts w:ascii="Times New Roman" w:hAnsi="Times New Roman" w:cs="Times New Roman"/>
          <w:sz w:val="28"/>
          <w:szCs w:val="28"/>
        </w:rPr>
        <w:footnoteReference w:id="21"/>
      </w:r>
      <w:r w:rsidR="0070427A" w:rsidRPr="008B3BCF">
        <w:rPr>
          <w:rFonts w:ascii="Times New Roman" w:hAnsi="Times New Roman" w:cs="Times New Roman"/>
          <w:sz w:val="28"/>
          <w:szCs w:val="28"/>
        </w:rPr>
        <w:t xml:space="preserve">, kā novērst </w:t>
      </w:r>
      <w:r w:rsidR="00A57F3F">
        <w:rPr>
          <w:rFonts w:ascii="Times New Roman" w:hAnsi="Times New Roman" w:cs="Times New Roman"/>
          <w:sz w:val="28"/>
          <w:szCs w:val="28"/>
        </w:rPr>
        <w:t>teroristiska</w:t>
      </w:r>
      <w:r w:rsidR="0070427A" w:rsidRPr="008B3BCF">
        <w:rPr>
          <w:rFonts w:ascii="Times New Roman" w:hAnsi="Times New Roman" w:cs="Times New Roman"/>
          <w:sz w:val="28"/>
          <w:szCs w:val="28"/>
        </w:rPr>
        <w:t xml:space="preserve"> satura izplatīšanu tiešsaistē. Pēc regulas pieņemšanas strauji pieaugs nepieciešamība VDD veikt interneta monitoringu </w:t>
      </w:r>
      <w:r w:rsidR="00A57F3F">
        <w:rPr>
          <w:rFonts w:ascii="Times New Roman" w:hAnsi="Times New Roman" w:cs="Times New Roman"/>
          <w:sz w:val="28"/>
          <w:szCs w:val="28"/>
        </w:rPr>
        <w:t>teroristiska</w:t>
      </w:r>
      <w:r w:rsidR="0070427A" w:rsidRPr="008B3BCF">
        <w:rPr>
          <w:rFonts w:ascii="Times New Roman" w:hAnsi="Times New Roman" w:cs="Times New Roman"/>
          <w:sz w:val="28"/>
          <w:szCs w:val="28"/>
        </w:rPr>
        <w:t xml:space="preserve"> satura atklāšanai, tā apstrādei un analīzei.</w:t>
      </w:r>
      <w:r w:rsidR="00055394" w:rsidRPr="008B3BCF">
        <w:rPr>
          <w:rFonts w:ascii="Times New Roman" w:hAnsi="Times New Roman" w:cs="Times New Roman"/>
          <w:sz w:val="28"/>
          <w:szCs w:val="28"/>
        </w:rPr>
        <w:t xml:space="preserve"> VDD būs nacionālais kontaktpunkts </w:t>
      </w:r>
      <w:r w:rsidR="00A57F3F">
        <w:rPr>
          <w:rFonts w:ascii="Times New Roman" w:hAnsi="Times New Roman" w:cs="Times New Roman"/>
          <w:sz w:val="28"/>
          <w:szCs w:val="28"/>
        </w:rPr>
        <w:t>teroristiska</w:t>
      </w:r>
      <w:r w:rsidR="00055394" w:rsidRPr="008B3BCF">
        <w:rPr>
          <w:rFonts w:ascii="Times New Roman" w:hAnsi="Times New Roman" w:cs="Times New Roman"/>
          <w:sz w:val="28"/>
          <w:szCs w:val="28"/>
        </w:rPr>
        <w:t xml:space="preserve"> satura izņemšanai no interneta. Šī kontaktpunkta izveide un darbības uzsākšana būs viens </w:t>
      </w:r>
      <w:r w:rsidR="00055394" w:rsidRPr="008B3BCF">
        <w:rPr>
          <w:rFonts w:ascii="Times New Roman" w:hAnsi="Times New Roman" w:cs="Times New Roman"/>
          <w:sz w:val="28"/>
          <w:szCs w:val="28"/>
        </w:rPr>
        <w:lastRenderedPageBreak/>
        <w:t xml:space="preserve">no prioritārajiem pasākumiem interneta monitoringa jomā, lai sniegtu savu ieguldījumu </w:t>
      </w:r>
      <w:r w:rsidR="00A57F3F">
        <w:rPr>
          <w:rFonts w:ascii="Times New Roman" w:hAnsi="Times New Roman" w:cs="Times New Roman"/>
          <w:sz w:val="28"/>
          <w:szCs w:val="28"/>
        </w:rPr>
        <w:t>teroristiska</w:t>
      </w:r>
      <w:r w:rsidR="00AF6E3B" w:rsidRPr="008B3BCF">
        <w:rPr>
          <w:rFonts w:ascii="Times New Roman" w:hAnsi="Times New Roman" w:cs="Times New Roman"/>
          <w:sz w:val="28"/>
          <w:szCs w:val="28"/>
        </w:rPr>
        <w:t xml:space="preserve"> satura</w:t>
      </w:r>
      <w:r w:rsidR="00055394" w:rsidRPr="008B3BCF">
        <w:rPr>
          <w:rFonts w:ascii="Times New Roman" w:hAnsi="Times New Roman" w:cs="Times New Roman"/>
          <w:sz w:val="28"/>
          <w:szCs w:val="28"/>
        </w:rPr>
        <w:t xml:space="preserve"> izplatības ierobežošanā.</w:t>
      </w:r>
    </w:p>
    <w:p w14:paraId="24AFCBBB" w14:textId="77777777" w:rsidR="004A11C3" w:rsidRPr="008B3BCF" w:rsidRDefault="004A11C3" w:rsidP="0070427A">
      <w:pPr>
        <w:spacing w:after="0" w:line="240" w:lineRule="auto"/>
        <w:ind w:firstLine="720"/>
        <w:jc w:val="both"/>
        <w:rPr>
          <w:rFonts w:ascii="Times New Roman" w:hAnsi="Times New Roman" w:cs="Times New Roman"/>
          <w:sz w:val="28"/>
          <w:szCs w:val="28"/>
        </w:rPr>
      </w:pPr>
    </w:p>
    <w:p w14:paraId="616325BF" w14:textId="1BEDDB26" w:rsidR="00850471" w:rsidRDefault="0070427A" w:rsidP="00850471">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Ņemot vērā, ka daļu no šī satura Latvijā dzīvojošie terorisma riska subjekti ievietos interneta resursos, kas atrodas ārvalstīs, tad attiecībā uz šī satura izņemšanu nozīmīga būs sadarbība ar </w:t>
      </w:r>
      <w:r w:rsidR="00673413" w:rsidRPr="008B3BCF">
        <w:rPr>
          <w:rFonts w:ascii="Times New Roman" w:hAnsi="Times New Roman" w:cs="Times New Roman"/>
          <w:sz w:val="28"/>
          <w:szCs w:val="28"/>
        </w:rPr>
        <w:t>ES</w:t>
      </w:r>
      <w:r w:rsidRPr="008B3BCF">
        <w:rPr>
          <w:rFonts w:ascii="Times New Roman" w:hAnsi="Times New Roman" w:cs="Times New Roman"/>
          <w:sz w:val="28"/>
          <w:szCs w:val="28"/>
        </w:rPr>
        <w:t xml:space="preserve"> </w:t>
      </w:r>
      <w:r w:rsidR="00E734B4">
        <w:rPr>
          <w:rFonts w:ascii="Times New Roman" w:hAnsi="Times New Roman" w:cs="Times New Roman"/>
          <w:sz w:val="28"/>
          <w:szCs w:val="28"/>
        </w:rPr>
        <w:t>tiesībaizsardzības</w:t>
      </w:r>
      <w:r w:rsidRPr="008B3BCF">
        <w:rPr>
          <w:rFonts w:ascii="Times New Roman" w:hAnsi="Times New Roman" w:cs="Times New Roman"/>
          <w:sz w:val="28"/>
          <w:szCs w:val="28"/>
        </w:rPr>
        <w:t xml:space="preserve"> aģentūras</w:t>
      </w:r>
      <w:r w:rsidR="00E63C77">
        <w:rPr>
          <w:rFonts w:ascii="Times New Roman" w:hAnsi="Times New Roman" w:cs="Times New Roman"/>
          <w:sz w:val="28"/>
          <w:szCs w:val="28"/>
        </w:rPr>
        <w:t xml:space="preserve"> (Eiropola)</w:t>
      </w:r>
      <w:r w:rsidRPr="008B3BCF">
        <w:rPr>
          <w:rFonts w:ascii="Times New Roman" w:hAnsi="Times New Roman" w:cs="Times New Roman"/>
          <w:sz w:val="28"/>
          <w:szCs w:val="28"/>
        </w:rPr>
        <w:t xml:space="preserve"> struktūrvienību Ziņošanai par </w:t>
      </w:r>
      <w:r w:rsidR="008B3BCF" w:rsidRPr="008B3BCF">
        <w:rPr>
          <w:rFonts w:ascii="Times New Roman" w:hAnsi="Times New Roman" w:cs="Times New Roman"/>
          <w:sz w:val="28"/>
          <w:szCs w:val="28"/>
        </w:rPr>
        <w:t>terorisma</w:t>
      </w:r>
      <w:r w:rsidRPr="008B3BCF">
        <w:rPr>
          <w:rFonts w:ascii="Times New Roman" w:hAnsi="Times New Roman" w:cs="Times New Roman"/>
          <w:sz w:val="28"/>
          <w:szCs w:val="28"/>
        </w:rPr>
        <w:t xml:space="preserve"> saturu internet</w:t>
      </w:r>
      <w:r w:rsidR="00097241">
        <w:rPr>
          <w:rFonts w:ascii="Times New Roman" w:hAnsi="Times New Roman" w:cs="Times New Roman"/>
          <w:sz w:val="28"/>
          <w:szCs w:val="28"/>
        </w:rPr>
        <w:t>ā</w:t>
      </w:r>
      <w:r w:rsidRPr="008B3BCF">
        <w:rPr>
          <w:rFonts w:ascii="Times New Roman" w:hAnsi="Times New Roman" w:cs="Times New Roman"/>
          <w:sz w:val="28"/>
          <w:szCs w:val="28"/>
        </w:rPr>
        <w:t xml:space="preserve"> (</w:t>
      </w:r>
      <w:r w:rsidRPr="008B3BCF">
        <w:rPr>
          <w:rFonts w:ascii="Times New Roman" w:hAnsi="Times New Roman" w:cs="Times New Roman"/>
          <w:i/>
          <w:sz w:val="28"/>
          <w:szCs w:val="28"/>
        </w:rPr>
        <w:t xml:space="preserve">Internet </w:t>
      </w:r>
      <w:proofErr w:type="spellStart"/>
      <w:r w:rsidRPr="008B3BCF">
        <w:rPr>
          <w:rFonts w:ascii="Times New Roman" w:hAnsi="Times New Roman" w:cs="Times New Roman"/>
          <w:i/>
          <w:sz w:val="28"/>
          <w:szCs w:val="28"/>
        </w:rPr>
        <w:t>Referral</w:t>
      </w:r>
      <w:proofErr w:type="spellEnd"/>
      <w:r w:rsidRPr="008B3BCF">
        <w:rPr>
          <w:rFonts w:ascii="Times New Roman" w:hAnsi="Times New Roman" w:cs="Times New Roman"/>
          <w:i/>
          <w:sz w:val="28"/>
          <w:szCs w:val="28"/>
        </w:rPr>
        <w:t xml:space="preserve"> </w:t>
      </w:r>
      <w:proofErr w:type="spellStart"/>
      <w:r w:rsidRPr="008B3BCF">
        <w:rPr>
          <w:rFonts w:ascii="Times New Roman" w:hAnsi="Times New Roman" w:cs="Times New Roman"/>
          <w:i/>
          <w:sz w:val="28"/>
          <w:szCs w:val="28"/>
        </w:rPr>
        <w:t>Unit</w:t>
      </w:r>
      <w:proofErr w:type="spellEnd"/>
      <w:r w:rsidRPr="008B3BCF">
        <w:rPr>
          <w:rFonts w:ascii="Times New Roman" w:hAnsi="Times New Roman" w:cs="Times New Roman"/>
          <w:sz w:val="28"/>
          <w:szCs w:val="28"/>
        </w:rPr>
        <w:t>), kurai ir iz</w:t>
      </w:r>
      <w:r w:rsidR="00097241">
        <w:rPr>
          <w:rFonts w:ascii="Times New Roman" w:hAnsi="Times New Roman" w:cs="Times New Roman"/>
          <w:sz w:val="28"/>
          <w:szCs w:val="28"/>
        </w:rPr>
        <w:t>veidota sadarbība ar lielākajām</w:t>
      </w:r>
      <w:r w:rsidRPr="008B3BCF">
        <w:rPr>
          <w:rFonts w:ascii="Times New Roman" w:hAnsi="Times New Roman" w:cs="Times New Roman"/>
          <w:sz w:val="28"/>
          <w:szCs w:val="28"/>
        </w:rPr>
        <w:t xml:space="preserve"> interneta sociālo tīklu vietnēm.</w:t>
      </w:r>
    </w:p>
    <w:p w14:paraId="4675E9B8" w14:textId="77777777" w:rsidR="00F24C7E" w:rsidRDefault="00F24C7E" w:rsidP="00F24C7E">
      <w:pPr>
        <w:spacing w:after="0" w:line="240" w:lineRule="auto"/>
        <w:jc w:val="both"/>
        <w:rPr>
          <w:rFonts w:ascii="Times New Roman" w:hAnsi="Times New Roman" w:cs="Times New Roman"/>
          <w:sz w:val="28"/>
          <w:szCs w:val="28"/>
        </w:rPr>
      </w:pPr>
    </w:p>
    <w:p w14:paraId="349409BE" w14:textId="571AFA74" w:rsidR="00F24C7E" w:rsidRDefault="00F24C7E" w:rsidP="00EB7EF3">
      <w:pPr>
        <w:pStyle w:val="Heading3"/>
      </w:pPr>
      <w:bookmarkStart w:id="19" w:name="_Toc76453300"/>
      <w:r>
        <w:t>1.7. Terorisma upuru aizsardzība</w:t>
      </w:r>
      <w:bookmarkEnd w:id="19"/>
    </w:p>
    <w:p w14:paraId="0EFCF110" w14:textId="483DE7ED" w:rsidR="00850471" w:rsidRDefault="00F24C7E" w:rsidP="008504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2018. gad</w:t>
      </w:r>
      <w:r w:rsidR="007E4DC3">
        <w:rPr>
          <w:rFonts w:ascii="Times New Roman" w:hAnsi="Times New Roman" w:cs="Times New Roman"/>
          <w:sz w:val="28"/>
          <w:szCs w:val="28"/>
        </w:rPr>
        <w:t>ā</w:t>
      </w:r>
      <w:r>
        <w:rPr>
          <w:rFonts w:ascii="Times New Roman" w:hAnsi="Times New Roman" w:cs="Times New Roman"/>
          <w:sz w:val="28"/>
          <w:szCs w:val="28"/>
        </w:rPr>
        <w:t xml:space="preserve"> Eiropas Savienības Padomes secinājumos</w:t>
      </w:r>
      <w:r>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dalībvalstis tika aicinātas nominēt vienotos kontaktpunktus, kas būs atbildīgi par informācijas apmaiņu </w:t>
      </w:r>
      <w:r w:rsidR="00594F65">
        <w:rPr>
          <w:rFonts w:ascii="Times New Roman" w:hAnsi="Times New Roman" w:cs="Times New Roman"/>
          <w:sz w:val="28"/>
          <w:szCs w:val="28"/>
        </w:rPr>
        <w:t>par terorisma upuriem pieejamo palīdzības, atbalsta, aizsardzības un kompensāciju sistēm</w:t>
      </w:r>
      <w:r w:rsidR="007E4DC3">
        <w:rPr>
          <w:rFonts w:ascii="Times New Roman" w:hAnsi="Times New Roman" w:cs="Times New Roman"/>
          <w:sz w:val="28"/>
          <w:szCs w:val="28"/>
        </w:rPr>
        <w:t>u</w:t>
      </w:r>
      <w:r w:rsidR="00594F65">
        <w:rPr>
          <w:rFonts w:ascii="Times New Roman" w:hAnsi="Times New Roman" w:cs="Times New Roman"/>
          <w:sz w:val="28"/>
          <w:szCs w:val="28"/>
        </w:rPr>
        <w:t>.</w:t>
      </w:r>
      <w:r w:rsidR="007E4DC3">
        <w:rPr>
          <w:rFonts w:ascii="Times New Roman" w:hAnsi="Times New Roman" w:cs="Times New Roman"/>
          <w:sz w:val="28"/>
          <w:szCs w:val="28"/>
        </w:rPr>
        <w:t xml:space="preserve"> Papildus tam arī Eiropas Parlamenta un Padomes Terorisma apkarošanas direktīva</w:t>
      </w:r>
      <w:r w:rsidR="007E4DC3">
        <w:rPr>
          <w:rStyle w:val="FootnoteReference"/>
          <w:rFonts w:ascii="Times New Roman" w:hAnsi="Times New Roman" w:cs="Times New Roman"/>
          <w:sz w:val="28"/>
          <w:szCs w:val="28"/>
        </w:rPr>
        <w:footnoteReference w:id="23"/>
      </w:r>
      <w:r w:rsidR="007E4DC3">
        <w:rPr>
          <w:rFonts w:ascii="Times New Roman" w:hAnsi="Times New Roman" w:cs="Times New Roman"/>
          <w:sz w:val="28"/>
          <w:szCs w:val="28"/>
        </w:rPr>
        <w:t xml:space="preserve"> uzliek par pienākumu dalībvalstīm sniegt terorisma upuriem un viņu ģimenes locekļiem nepieciešamu atbalstu un aizsardzību.</w:t>
      </w:r>
      <w:r w:rsidR="00594F65">
        <w:rPr>
          <w:rFonts w:ascii="Times New Roman" w:hAnsi="Times New Roman" w:cs="Times New Roman"/>
          <w:sz w:val="28"/>
          <w:szCs w:val="28"/>
        </w:rPr>
        <w:t xml:space="preserve"> Eiropas valstu vienotajiem kontaktpunktiem būs jānodrošina ātra informācijas apmaiņa un palīdzības sniegšana upuriem terora akta gadījumā. Latvijā VDD ir noteikts kā vienotais kontaktpunkts terorismā cietušajiem, kas nodrošinās operacionālu cietušo datu apmaiņu ar citu ES dalībvalstu kontaktpunktiem un informācijas sniegšanu terorismā cietušajiem par tiem pienākošos atbalstu.</w:t>
      </w:r>
      <w:r w:rsidR="00447993">
        <w:rPr>
          <w:rFonts w:ascii="Times New Roman" w:hAnsi="Times New Roman" w:cs="Times New Roman"/>
          <w:sz w:val="28"/>
          <w:szCs w:val="28"/>
        </w:rPr>
        <w:t xml:space="preserve"> Šī kontaktpunkta izveide un darbības uzsākšana būs viens no prioritārajiem pasākumiem terorisma radīto seku novēršanā.</w:t>
      </w:r>
    </w:p>
    <w:p w14:paraId="13D371CE" w14:textId="77777777" w:rsidR="00F24C7E" w:rsidRDefault="00F24C7E" w:rsidP="00850471">
      <w:pPr>
        <w:spacing w:after="0" w:line="240" w:lineRule="auto"/>
        <w:ind w:firstLine="720"/>
        <w:jc w:val="both"/>
        <w:rPr>
          <w:rFonts w:ascii="Times New Roman" w:hAnsi="Times New Roman" w:cs="Times New Roman"/>
          <w:sz w:val="28"/>
          <w:szCs w:val="28"/>
        </w:rPr>
      </w:pPr>
    </w:p>
    <w:p w14:paraId="33ABEC2D" w14:textId="11DB83D6" w:rsidR="00FC4C37" w:rsidRPr="007B1392" w:rsidRDefault="007B1392" w:rsidP="00D36535">
      <w:pPr>
        <w:pStyle w:val="Heading2"/>
      </w:pPr>
      <w:bookmarkStart w:id="20" w:name="_Toc76453301"/>
      <w:r>
        <w:t xml:space="preserve">2. </w:t>
      </w:r>
      <w:proofErr w:type="spellStart"/>
      <w:r w:rsidR="008C7C6A">
        <w:t>Radikalizācijas</w:t>
      </w:r>
      <w:proofErr w:type="spellEnd"/>
      <w:r w:rsidR="008C7C6A">
        <w:t xml:space="preserve"> un vardarbīgā ekstrēmisma</w:t>
      </w:r>
      <w:r w:rsidR="00FC4C37" w:rsidRPr="007B1392">
        <w:t xml:space="preserve"> novēršana</w:t>
      </w:r>
      <w:bookmarkEnd w:id="20"/>
    </w:p>
    <w:p w14:paraId="65904161" w14:textId="77777777" w:rsidR="00226EE7" w:rsidRPr="00F10B47" w:rsidRDefault="00226EE7" w:rsidP="004A11C3">
      <w:pPr>
        <w:spacing w:after="0" w:line="240" w:lineRule="auto"/>
        <w:rPr>
          <w:rFonts w:ascii="Times New Roman" w:hAnsi="Times New Roman" w:cs="Times New Roman"/>
          <w:sz w:val="28"/>
          <w:szCs w:val="28"/>
        </w:rPr>
      </w:pPr>
    </w:p>
    <w:p w14:paraId="6A290791" w14:textId="062508C6" w:rsidR="009A3DFC" w:rsidRDefault="00226EE7" w:rsidP="004A11C3">
      <w:pPr>
        <w:spacing w:after="0" w:line="240" w:lineRule="auto"/>
        <w:ind w:firstLine="633"/>
        <w:jc w:val="both"/>
        <w:rPr>
          <w:rFonts w:ascii="Times New Roman" w:hAnsi="Times New Roman" w:cs="Times New Roman"/>
          <w:sz w:val="28"/>
          <w:szCs w:val="28"/>
        </w:rPr>
      </w:pPr>
      <w:proofErr w:type="spellStart"/>
      <w:r w:rsidRPr="00F10B47">
        <w:rPr>
          <w:rFonts w:ascii="Times New Roman" w:hAnsi="Times New Roman" w:cs="Times New Roman"/>
          <w:sz w:val="28"/>
          <w:szCs w:val="28"/>
        </w:rPr>
        <w:t>Radikalizācija</w:t>
      </w:r>
      <w:proofErr w:type="spellEnd"/>
      <w:r w:rsidR="00FE78B2">
        <w:rPr>
          <w:rFonts w:ascii="Times New Roman" w:hAnsi="Times New Roman" w:cs="Times New Roman"/>
          <w:sz w:val="28"/>
          <w:szCs w:val="28"/>
        </w:rPr>
        <w:t xml:space="preserve"> </w:t>
      </w:r>
      <w:r w:rsidRPr="00F10B47">
        <w:rPr>
          <w:rFonts w:ascii="Times New Roman" w:hAnsi="Times New Roman" w:cs="Times New Roman"/>
          <w:sz w:val="28"/>
          <w:szCs w:val="28"/>
        </w:rPr>
        <w:t xml:space="preserve">ir </w:t>
      </w:r>
      <w:r w:rsidR="009A3DFC" w:rsidRPr="00F10B47">
        <w:rPr>
          <w:rFonts w:ascii="Times New Roman" w:hAnsi="Times New Roman" w:cs="Times New Roman"/>
          <w:sz w:val="28"/>
          <w:szCs w:val="28"/>
        </w:rPr>
        <w:t xml:space="preserve">vairāku posmu </w:t>
      </w:r>
      <w:r w:rsidRPr="00F10B47">
        <w:rPr>
          <w:rFonts w:ascii="Times New Roman" w:hAnsi="Times New Roman" w:cs="Times New Roman"/>
          <w:sz w:val="28"/>
          <w:szCs w:val="28"/>
        </w:rPr>
        <w:t xml:space="preserve">process, kurā persona pieņem ideoloģiju, tās interpretāciju vai jebkādu citu </w:t>
      </w:r>
      <w:r w:rsidR="009A3DFC" w:rsidRPr="00F10B47">
        <w:rPr>
          <w:rFonts w:ascii="Times New Roman" w:hAnsi="Times New Roman" w:cs="Times New Roman"/>
          <w:sz w:val="28"/>
          <w:szCs w:val="28"/>
        </w:rPr>
        <w:t xml:space="preserve">dzīves uztveres modeli, kas pieļauj vardarbības izmantošanu kā līdzekli uzstādīto mērķu sasniegšanai. Šis process ir neatņemama terorisma sastāvdaļa un notiek ar katru personu, kura iesaistās teroristiskās darbībās. Vienlaikus jānorāda, ka ne visas personas, kuras </w:t>
      </w:r>
      <w:proofErr w:type="spellStart"/>
      <w:r w:rsidR="009A3DFC" w:rsidRPr="00F10B47">
        <w:rPr>
          <w:rFonts w:ascii="Times New Roman" w:hAnsi="Times New Roman" w:cs="Times New Roman"/>
          <w:sz w:val="28"/>
          <w:szCs w:val="28"/>
        </w:rPr>
        <w:t>radikalizējas</w:t>
      </w:r>
      <w:proofErr w:type="spellEnd"/>
      <w:r w:rsidR="009A3DFC" w:rsidRPr="00F10B47">
        <w:rPr>
          <w:rFonts w:ascii="Times New Roman" w:hAnsi="Times New Roman" w:cs="Times New Roman"/>
          <w:sz w:val="28"/>
          <w:szCs w:val="28"/>
        </w:rPr>
        <w:t xml:space="preserve">, nenovēršami iesaistās teroristiskās darbībās, taču tās, kuras iesaistās, visas ir izgājušas </w:t>
      </w:r>
      <w:proofErr w:type="spellStart"/>
      <w:r w:rsidR="009A3DFC" w:rsidRPr="00F10B47">
        <w:rPr>
          <w:rFonts w:ascii="Times New Roman" w:hAnsi="Times New Roman" w:cs="Times New Roman"/>
          <w:sz w:val="28"/>
          <w:szCs w:val="28"/>
        </w:rPr>
        <w:t>radikalizācijas</w:t>
      </w:r>
      <w:proofErr w:type="spellEnd"/>
      <w:r w:rsidR="009A3DFC" w:rsidRPr="00F10B47">
        <w:rPr>
          <w:rFonts w:ascii="Times New Roman" w:hAnsi="Times New Roman" w:cs="Times New Roman"/>
          <w:sz w:val="28"/>
          <w:szCs w:val="28"/>
        </w:rPr>
        <w:t xml:space="preserve"> procesu.</w:t>
      </w:r>
    </w:p>
    <w:p w14:paraId="072786B9" w14:textId="77777777" w:rsidR="004A11C3" w:rsidRPr="00F10B47" w:rsidRDefault="004A11C3" w:rsidP="004A11C3">
      <w:pPr>
        <w:spacing w:after="0" w:line="240" w:lineRule="auto"/>
        <w:ind w:firstLine="633"/>
        <w:jc w:val="both"/>
        <w:rPr>
          <w:rFonts w:ascii="Times New Roman" w:hAnsi="Times New Roman" w:cs="Times New Roman"/>
          <w:sz w:val="28"/>
          <w:szCs w:val="28"/>
        </w:rPr>
      </w:pPr>
    </w:p>
    <w:p w14:paraId="43144401" w14:textId="26DEBEA2" w:rsidR="00226EE7" w:rsidRDefault="009A3DFC" w:rsidP="004A11C3">
      <w:pPr>
        <w:spacing w:after="0" w:line="240" w:lineRule="auto"/>
        <w:ind w:firstLine="633"/>
        <w:jc w:val="both"/>
        <w:rPr>
          <w:rFonts w:ascii="Times New Roman" w:hAnsi="Times New Roman" w:cs="Times New Roman"/>
          <w:sz w:val="28"/>
          <w:szCs w:val="28"/>
        </w:rPr>
      </w:pPr>
      <w:r w:rsidRPr="00F10B47">
        <w:rPr>
          <w:rFonts w:ascii="Times New Roman" w:hAnsi="Times New Roman" w:cs="Times New Roman"/>
          <w:sz w:val="28"/>
          <w:szCs w:val="28"/>
        </w:rPr>
        <w:t xml:space="preserve">Šī iemesla dēļ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novēršanai ir būtiska nozīme kopēj</w:t>
      </w:r>
      <w:r w:rsidR="00365336">
        <w:rPr>
          <w:rFonts w:ascii="Times New Roman" w:hAnsi="Times New Roman" w:cs="Times New Roman"/>
          <w:sz w:val="28"/>
          <w:szCs w:val="28"/>
        </w:rPr>
        <w:t>o</w:t>
      </w:r>
      <w:r w:rsidRPr="00F10B47">
        <w:rPr>
          <w:rFonts w:ascii="Times New Roman" w:hAnsi="Times New Roman" w:cs="Times New Roman"/>
          <w:sz w:val="28"/>
          <w:szCs w:val="28"/>
        </w:rPr>
        <w:t xml:space="preserve">s pretterorisma </w:t>
      </w:r>
      <w:r w:rsidR="00365336">
        <w:rPr>
          <w:rFonts w:ascii="Times New Roman" w:hAnsi="Times New Roman" w:cs="Times New Roman"/>
          <w:sz w:val="28"/>
          <w:szCs w:val="28"/>
        </w:rPr>
        <w:t>pasākumos</w:t>
      </w:r>
      <w:r w:rsidRPr="00F10B47">
        <w:rPr>
          <w:rFonts w:ascii="Times New Roman" w:hAnsi="Times New Roman" w:cs="Times New Roman"/>
          <w:sz w:val="28"/>
          <w:szCs w:val="28"/>
        </w:rPr>
        <w:t>, jo</w:t>
      </w:r>
      <w:r w:rsidR="00921529">
        <w:rPr>
          <w:rFonts w:ascii="Times New Roman" w:hAnsi="Times New Roman" w:cs="Times New Roman"/>
          <w:sz w:val="28"/>
          <w:szCs w:val="28"/>
        </w:rPr>
        <w:t xml:space="preserve"> </w:t>
      </w:r>
      <w:r w:rsidRPr="00F10B47">
        <w:rPr>
          <w:rFonts w:ascii="Times New Roman" w:hAnsi="Times New Roman" w:cs="Times New Roman"/>
          <w:sz w:val="28"/>
          <w:szCs w:val="28"/>
        </w:rPr>
        <w:t>t</w:t>
      </w:r>
      <w:r w:rsidR="00365336">
        <w:rPr>
          <w:rFonts w:ascii="Times New Roman" w:hAnsi="Times New Roman" w:cs="Times New Roman"/>
          <w:sz w:val="28"/>
          <w:szCs w:val="28"/>
        </w:rPr>
        <w:t>ie</w:t>
      </w:r>
      <w:r w:rsidRPr="00F10B47">
        <w:rPr>
          <w:rFonts w:ascii="Times New Roman" w:hAnsi="Times New Roman" w:cs="Times New Roman"/>
          <w:sz w:val="28"/>
          <w:szCs w:val="28"/>
        </w:rPr>
        <w:t xml:space="preserve"> ļauj apstādināt personas iespējamo vai jau plānoto iesaisti teroristiskās darbībās bez represīvu metožu izmantošanas un pirms noziedzīga nodarījuma izdarīšanas.</w:t>
      </w:r>
    </w:p>
    <w:p w14:paraId="7DFD757D" w14:textId="77777777" w:rsidR="004A11C3" w:rsidRPr="00F10B47" w:rsidRDefault="004A11C3" w:rsidP="004A11C3">
      <w:pPr>
        <w:spacing w:after="0" w:line="240" w:lineRule="auto"/>
        <w:ind w:firstLine="633"/>
        <w:jc w:val="both"/>
        <w:rPr>
          <w:rFonts w:ascii="Times New Roman" w:hAnsi="Times New Roman" w:cs="Times New Roman"/>
          <w:sz w:val="28"/>
          <w:szCs w:val="28"/>
        </w:rPr>
      </w:pPr>
    </w:p>
    <w:p w14:paraId="7B81BDA4" w14:textId="6417B1E0" w:rsidR="006C36BC" w:rsidRPr="00562B8B" w:rsidRDefault="007B1392" w:rsidP="00562B8B">
      <w:pPr>
        <w:pStyle w:val="Heading3"/>
      </w:pPr>
      <w:bookmarkStart w:id="21" w:name="_Toc76453302"/>
      <w:r w:rsidRPr="00562B8B">
        <w:lastRenderedPageBreak/>
        <w:t xml:space="preserve">2.1. </w:t>
      </w:r>
      <w:r w:rsidR="00686162" w:rsidRPr="00562B8B">
        <w:t>R</w:t>
      </w:r>
      <w:r w:rsidR="009052B6" w:rsidRPr="00562B8B">
        <w:t>iska personu</w:t>
      </w:r>
      <w:r w:rsidR="00DA68CD">
        <w:t xml:space="preserve"> un </w:t>
      </w:r>
      <w:r w:rsidR="009052B6" w:rsidRPr="00562B8B">
        <w:t>grupu apzināšana</w:t>
      </w:r>
      <w:bookmarkEnd w:id="21"/>
    </w:p>
    <w:p w14:paraId="4E298BED" w14:textId="77777777" w:rsidR="00226EE7" w:rsidRDefault="009A3DFC" w:rsidP="004A11C3">
      <w:pPr>
        <w:spacing w:after="0" w:line="240" w:lineRule="auto"/>
        <w:ind w:firstLine="720"/>
        <w:jc w:val="both"/>
        <w:rPr>
          <w:rFonts w:ascii="Times New Roman" w:hAnsi="Times New Roman" w:cs="Times New Roman"/>
          <w:sz w:val="28"/>
          <w:szCs w:val="28"/>
        </w:rPr>
      </w:pPr>
      <w:r w:rsidRPr="00F10B47">
        <w:rPr>
          <w:rFonts w:ascii="Times New Roman" w:hAnsi="Times New Roman" w:cs="Times New Roman"/>
          <w:sz w:val="28"/>
          <w:szCs w:val="28"/>
        </w:rPr>
        <w:t xml:space="preserve">Lai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novēršana būtu mērķēta un efektīva, ir nepieciešams apzināt tās sabiedrības grupas, kuras potenciāli visvieglāk varētu pakļauties </w:t>
      </w:r>
      <w:proofErr w:type="spellStart"/>
      <w:r w:rsidR="00D93A98" w:rsidRPr="00F10B47">
        <w:rPr>
          <w:rFonts w:ascii="Times New Roman" w:hAnsi="Times New Roman" w:cs="Times New Roman"/>
          <w:sz w:val="28"/>
          <w:szCs w:val="28"/>
        </w:rPr>
        <w:t>radikalizācijai</w:t>
      </w:r>
      <w:proofErr w:type="spellEnd"/>
      <w:r w:rsidR="00D93A98" w:rsidRPr="00F10B47">
        <w:rPr>
          <w:rFonts w:ascii="Times New Roman" w:hAnsi="Times New Roman" w:cs="Times New Roman"/>
          <w:sz w:val="28"/>
          <w:szCs w:val="28"/>
        </w:rPr>
        <w:t xml:space="preserve">. Riska personu un grupu apzināšanai jābūt pastāvīgai un nepārtrauktai, jo pieredze liecina, ka laika gaitā var mainīties gan </w:t>
      </w:r>
      <w:proofErr w:type="spellStart"/>
      <w:r w:rsidR="00D93A98" w:rsidRPr="00F10B47">
        <w:rPr>
          <w:rFonts w:ascii="Times New Roman" w:hAnsi="Times New Roman" w:cs="Times New Roman"/>
          <w:sz w:val="28"/>
          <w:szCs w:val="28"/>
        </w:rPr>
        <w:t>radikalizācijas</w:t>
      </w:r>
      <w:proofErr w:type="spellEnd"/>
      <w:r w:rsidR="00D93A98" w:rsidRPr="00F10B47">
        <w:rPr>
          <w:rFonts w:ascii="Times New Roman" w:hAnsi="Times New Roman" w:cs="Times New Roman"/>
          <w:sz w:val="28"/>
          <w:szCs w:val="28"/>
        </w:rPr>
        <w:t xml:space="preserve"> process, gan arī sabiedrības grupas, kuras tai pakļaujas.</w:t>
      </w:r>
    </w:p>
    <w:p w14:paraId="71F0C710" w14:textId="77777777" w:rsidR="004A11C3" w:rsidRPr="00F10B47" w:rsidRDefault="004A11C3" w:rsidP="004A11C3">
      <w:pPr>
        <w:spacing w:after="0" w:line="240" w:lineRule="auto"/>
        <w:ind w:firstLine="720"/>
        <w:jc w:val="both"/>
        <w:rPr>
          <w:rFonts w:ascii="Times New Roman" w:hAnsi="Times New Roman" w:cs="Times New Roman"/>
          <w:sz w:val="28"/>
          <w:szCs w:val="28"/>
        </w:rPr>
      </w:pPr>
    </w:p>
    <w:p w14:paraId="2AE9DA2A" w14:textId="7A5C313B" w:rsidR="00D93A98" w:rsidRPr="00F10B47" w:rsidRDefault="00D93A98" w:rsidP="004A11C3">
      <w:pPr>
        <w:spacing w:after="0" w:line="240" w:lineRule="auto"/>
        <w:ind w:firstLine="720"/>
        <w:jc w:val="both"/>
        <w:rPr>
          <w:rFonts w:ascii="Times New Roman" w:hAnsi="Times New Roman" w:cs="Times New Roman"/>
          <w:sz w:val="28"/>
          <w:szCs w:val="28"/>
        </w:rPr>
      </w:pPr>
      <w:r w:rsidRPr="00F10B47">
        <w:rPr>
          <w:rFonts w:ascii="Times New Roman" w:hAnsi="Times New Roman" w:cs="Times New Roman"/>
          <w:sz w:val="28"/>
          <w:szCs w:val="28"/>
        </w:rPr>
        <w:t xml:space="preserve">Papildus tam riska personu un grupu apzināšanai jābūt </w:t>
      </w:r>
      <w:r w:rsidR="00E63C77">
        <w:rPr>
          <w:rFonts w:ascii="Times New Roman" w:hAnsi="Times New Roman" w:cs="Times New Roman"/>
          <w:sz w:val="28"/>
          <w:szCs w:val="28"/>
        </w:rPr>
        <w:t>visaptverošai</w:t>
      </w:r>
      <w:r w:rsidRPr="00F10B47">
        <w:rPr>
          <w:rFonts w:ascii="Times New Roman" w:hAnsi="Times New Roman" w:cs="Times New Roman"/>
          <w:sz w:val="28"/>
          <w:szCs w:val="28"/>
        </w:rPr>
        <w:t xml:space="preserve">, iesaistot katru pieejamo institūciju, privātā sektora subjektu un resursu, kas var sniegt pievienoto vērtību šajā procesā. Ņemot vērā to, ka Latvijā līdz šim nav novērota būtiska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izplatība, ir svarīgi apzināt un ņemt vērā arī citās Eiropas valstīs valdošās aktuālās tendences</w:t>
      </w:r>
      <w:r w:rsidR="00863114" w:rsidRPr="00F10B47">
        <w:rPr>
          <w:rFonts w:ascii="Times New Roman" w:hAnsi="Times New Roman" w:cs="Times New Roman"/>
          <w:sz w:val="28"/>
          <w:szCs w:val="28"/>
        </w:rPr>
        <w:t>,</w:t>
      </w:r>
      <w:r w:rsidRPr="00F10B47">
        <w:rPr>
          <w:rFonts w:ascii="Times New Roman" w:hAnsi="Times New Roman" w:cs="Times New Roman"/>
          <w:sz w:val="28"/>
          <w:szCs w:val="28"/>
        </w:rPr>
        <w:t xml:space="preserve"> identificēto </w:t>
      </w:r>
      <w:proofErr w:type="spellStart"/>
      <w:r w:rsidRPr="00F10B47">
        <w:rPr>
          <w:rFonts w:ascii="Times New Roman" w:hAnsi="Times New Roman" w:cs="Times New Roman"/>
          <w:sz w:val="28"/>
          <w:szCs w:val="28"/>
        </w:rPr>
        <w:t>radikalizēšanās</w:t>
      </w:r>
      <w:proofErr w:type="spellEnd"/>
      <w:r w:rsidRPr="00F10B47">
        <w:rPr>
          <w:rFonts w:ascii="Times New Roman" w:hAnsi="Times New Roman" w:cs="Times New Roman"/>
          <w:sz w:val="28"/>
          <w:szCs w:val="28"/>
        </w:rPr>
        <w:t xml:space="preserve"> gadījumu analīzes rezultātus</w:t>
      </w:r>
      <w:r w:rsidR="00863114" w:rsidRPr="00F10B47">
        <w:rPr>
          <w:rFonts w:ascii="Times New Roman" w:hAnsi="Times New Roman" w:cs="Times New Roman"/>
          <w:sz w:val="28"/>
          <w:szCs w:val="28"/>
        </w:rPr>
        <w:t xml:space="preserve"> un labās prakses piemērus</w:t>
      </w:r>
      <w:r w:rsidR="00E63C77">
        <w:rPr>
          <w:rFonts w:ascii="Times New Roman" w:hAnsi="Times New Roman" w:cs="Times New Roman"/>
          <w:sz w:val="28"/>
          <w:szCs w:val="28"/>
        </w:rPr>
        <w:t>,</w:t>
      </w:r>
      <w:r w:rsidR="00E63C77" w:rsidRPr="00E63C77">
        <w:t xml:space="preserve"> </w:t>
      </w:r>
      <w:r w:rsidR="00E63C77" w:rsidRPr="00E63C77">
        <w:rPr>
          <w:rFonts w:ascii="Times New Roman" w:hAnsi="Times New Roman" w:cs="Times New Roman"/>
          <w:sz w:val="28"/>
          <w:szCs w:val="28"/>
        </w:rPr>
        <w:t xml:space="preserve">jo līdzšinējā pieredze liecina, ka Eiropā </w:t>
      </w:r>
      <w:r w:rsidR="00E63C77">
        <w:rPr>
          <w:rFonts w:ascii="Times New Roman" w:hAnsi="Times New Roman" w:cs="Times New Roman"/>
          <w:sz w:val="28"/>
          <w:szCs w:val="28"/>
        </w:rPr>
        <w:t xml:space="preserve">konstatētās tendences </w:t>
      </w:r>
      <w:r w:rsidR="00E63C77" w:rsidRPr="00E63C77">
        <w:rPr>
          <w:rFonts w:ascii="Times New Roman" w:hAnsi="Times New Roman" w:cs="Times New Roman"/>
          <w:sz w:val="28"/>
          <w:szCs w:val="28"/>
        </w:rPr>
        <w:t>ar laiku aktualizējas arī Latvijā</w:t>
      </w:r>
      <w:r w:rsidRPr="00F10B47">
        <w:rPr>
          <w:rFonts w:ascii="Times New Roman" w:hAnsi="Times New Roman" w:cs="Times New Roman"/>
          <w:sz w:val="28"/>
          <w:szCs w:val="28"/>
        </w:rPr>
        <w:t>.</w:t>
      </w:r>
    </w:p>
    <w:p w14:paraId="686359A4" w14:textId="77777777" w:rsidR="00226EE7" w:rsidRPr="00F10B47" w:rsidRDefault="00226EE7" w:rsidP="004A11C3">
      <w:pPr>
        <w:spacing w:after="0" w:line="240" w:lineRule="auto"/>
        <w:rPr>
          <w:rFonts w:ascii="Times New Roman" w:hAnsi="Times New Roman" w:cs="Times New Roman"/>
          <w:sz w:val="28"/>
          <w:szCs w:val="28"/>
        </w:rPr>
      </w:pPr>
    </w:p>
    <w:p w14:paraId="4672E75B" w14:textId="2B4053BF" w:rsidR="009303ED" w:rsidRPr="007B1392" w:rsidRDefault="007B1392" w:rsidP="00D36535">
      <w:pPr>
        <w:pStyle w:val="Heading3"/>
        <w:rPr>
          <w:strike/>
        </w:rPr>
      </w:pPr>
      <w:bookmarkStart w:id="22" w:name="_Toc76453303"/>
      <w:r>
        <w:t xml:space="preserve">2.2 </w:t>
      </w:r>
      <w:proofErr w:type="spellStart"/>
      <w:r w:rsidR="00686162" w:rsidRPr="00311DA9">
        <w:t>R</w:t>
      </w:r>
      <w:r w:rsidR="009052B6" w:rsidRPr="00311DA9">
        <w:t>adikalizācijas</w:t>
      </w:r>
      <w:proofErr w:type="spellEnd"/>
      <w:r w:rsidR="009052B6" w:rsidRPr="00311DA9">
        <w:t xml:space="preserve"> </w:t>
      </w:r>
      <w:r w:rsidR="006F78E5" w:rsidRPr="00311DA9">
        <w:t xml:space="preserve">un vardarbīgā ekstrēmisma </w:t>
      </w:r>
      <w:r w:rsidR="009052B6" w:rsidRPr="00311DA9">
        <w:t>n</w:t>
      </w:r>
      <w:r w:rsidR="003D1B66" w:rsidRPr="00311DA9">
        <w:t>ovēršanas</w:t>
      </w:r>
      <w:r w:rsidR="003D1B66" w:rsidRPr="007B1392">
        <w:t xml:space="preserve"> pasākumu koordinācija</w:t>
      </w:r>
      <w:bookmarkEnd w:id="22"/>
    </w:p>
    <w:p w14:paraId="61E71DFB" w14:textId="056BAF23" w:rsidR="00E36A8C" w:rsidRPr="00F10B47" w:rsidRDefault="007B012A" w:rsidP="005E5701">
      <w:pPr>
        <w:spacing w:after="0" w:line="240" w:lineRule="auto"/>
        <w:ind w:firstLine="633"/>
        <w:jc w:val="both"/>
        <w:rPr>
          <w:rFonts w:ascii="Times New Roman" w:hAnsi="Times New Roman" w:cs="Times New Roman"/>
          <w:sz w:val="28"/>
          <w:szCs w:val="28"/>
        </w:rPr>
      </w:pPr>
      <w:r w:rsidRPr="00F10B47">
        <w:rPr>
          <w:rFonts w:ascii="Times New Roman" w:hAnsi="Times New Roman" w:cs="Times New Roman"/>
          <w:sz w:val="28"/>
          <w:szCs w:val="28"/>
        </w:rPr>
        <w:t xml:space="preserve">Ņemot vērā to, ka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novēršanā nacionālā līmenī ir iesaistītas vairākas valsts institūcijas un citi pa</w:t>
      </w:r>
      <w:r w:rsidR="005E5701">
        <w:rPr>
          <w:rFonts w:ascii="Times New Roman" w:hAnsi="Times New Roman" w:cs="Times New Roman"/>
          <w:sz w:val="28"/>
          <w:szCs w:val="28"/>
        </w:rPr>
        <w:t>rtneri nolūkā</w:t>
      </w:r>
      <w:r w:rsidRPr="00F10B47">
        <w:rPr>
          <w:rFonts w:ascii="Times New Roman" w:hAnsi="Times New Roman" w:cs="Times New Roman"/>
          <w:sz w:val="28"/>
          <w:szCs w:val="28"/>
        </w:rPr>
        <w:t xml:space="preserve"> nodrošināt </w:t>
      </w:r>
      <w:proofErr w:type="spellStart"/>
      <w:r w:rsidRPr="00F10B47">
        <w:rPr>
          <w:rFonts w:ascii="Times New Roman" w:hAnsi="Times New Roman" w:cs="Times New Roman"/>
          <w:sz w:val="28"/>
          <w:szCs w:val="28"/>
        </w:rPr>
        <w:t>radikalizācijas</w:t>
      </w:r>
      <w:proofErr w:type="spellEnd"/>
      <w:r w:rsidR="00E63C77">
        <w:rPr>
          <w:rFonts w:ascii="Times New Roman" w:hAnsi="Times New Roman" w:cs="Times New Roman"/>
          <w:sz w:val="28"/>
          <w:szCs w:val="28"/>
        </w:rPr>
        <w:t xml:space="preserve"> novēršanas pasākumu</w:t>
      </w:r>
      <w:r w:rsidRPr="00F10B47">
        <w:rPr>
          <w:rFonts w:ascii="Times New Roman" w:hAnsi="Times New Roman" w:cs="Times New Roman"/>
          <w:sz w:val="28"/>
          <w:szCs w:val="28"/>
        </w:rPr>
        <w:t xml:space="preserve"> mērķtiecīgumu, ir nepieciešams veikt iesaistīto pušu darbības koordināciju. Šo uzdevumu pilda VDD vadītā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novēršanas starpinstitūciju darba grupa “PREVENT”</w:t>
      </w:r>
      <w:r w:rsidRPr="00F10B47">
        <w:rPr>
          <w:rStyle w:val="FootnoteReference"/>
          <w:rFonts w:ascii="Times New Roman" w:hAnsi="Times New Roman" w:cs="Times New Roman"/>
          <w:sz w:val="28"/>
          <w:szCs w:val="28"/>
        </w:rPr>
        <w:footnoteReference w:id="24"/>
      </w:r>
      <w:r w:rsidRPr="00F10B47">
        <w:rPr>
          <w:rFonts w:ascii="Times New Roman" w:hAnsi="Times New Roman" w:cs="Times New Roman"/>
          <w:sz w:val="28"/>
          <w:szCs w:val="28"/>
        </w:rPr>
        <w:t>. Veicot koordinācijas pasākumus</w:t>
      </w:r>
      <w:r w:rsidR="005560D1">
        <w:rPr>
          <w:rFonts w:ascii="Times New Roman" w:hAnsi="Times New Roman" w:cs="Times New Roman"/>
          <w:sz w:val="28"/>
          <w:szCs w:val="28"/>
        </w:rPr>
        <w:t>,</w:t>
      </w:r>
      <w:r w:rsidRPr="00F10B47">
        <w:rPr>
          <w:rFonts w:ascii="Times New Roman" w:hAnsi="Times New Roman" w:cs="Times New Roman"/>
          <w:sz w:val="28"/>
          <w:szCs w:val="28"/>
        </w:rPr>
        <w:t xml:space="preserve"> šīs darba grupas ietvaros ir jāievēro elastīga un uz attīstību vērsta pieeja, kas ļauj pēc iespējas efektīvāk reaģēt uz jaunām </w:t>
      </w:r>
      <w:proofErr w:type="spellStart"/>
      <w:r w:rsidRPr="00F10B47">
        <w:rPr>
          <w:rFonts w:ascii="Times New Roman" w:hAnsi="Times New Roman" w:cs="Times New Roman"/>
          <w:sz w:val="28"/>
          <w:szCs w:val="28"/>
        </w:rPr>
        <w:t>radikalizācijas</w:t>
      </w:r>
      <w:proofErr w:type="spellEnd"/>
      <w:r w:rsidRPr="00F10B47">
        <w:rPr>
          <w:rFonts w:ascii="Times New Roman" w:hAnsi="Times New Roman" w:cs="Times New Roman"/>
          <w:sz w:val="28"/>
          <w:szCs w:val="28"/>
        </w:rPr>
        <w:t xml:space="preserve"> un terorisma attīstības tendencēm gan Latvijā, gan Eiropā.</w:t>
      </w:r>
      <w:r w:rsidR="00863114" w:rsidRPr="00F10B47">
        <w:rPr>
          <w:rFonts w:ascii="Times New Roman" w:hAnsi="Times New Roman" w:cs="Times New Roman"/>
          <w:sz w:val="28"/>
          <w:szCs w:val="28"/>
        </w:rPr>
        <w:t xml:space="preserve"> Nepieciešamības gadījumā un īpaši, ja tas veicina </w:t>
      </w:r>
      <w:r w:rsidR="00822F91" w:rsidRPr="00F10B47">
        <w:rPr>
          <w:rFonts w:ascii="Times New Roman" w:hAnsi="Times New Roman" w:cs="Times New Roman"/>
          <w:sz w:val="28"/>
          <w:szCs w:val="28"/>
        </w:rPr>
        <w:t xml:space="preserve">riska personu un grupu apzināšanu un/vai </w:t>
      </w:r>
      <w:proofErr w:type="spellStart"/>
      <w:r w:rsidR="00822F91" w:rsidRPr="00F10B47">
        <w:rPr>
          <w:rFonts w:ascii="Times New Roman" w:hAnsi="Times New Roman" w:cs="Times New Roman"/>
          <w:sz w:val="28"/>
          <w:szCs w:val="28"/>
        </w:rPr>
        <w:t>radikalizētu</w:t>
      </w:r>
      <w:proofErr w:type="spellEnd"/>
      <w:r w:rsidR="00822F91" w:rsidRPr="00F10B47">
        <w:rPr>
          <w:rFonts w:ascii="Times New Roman" w:hAnsi="Times New Roman" w:cs="Times New Roman"/>
          <w:sz w:val="28"/>
          <w:szCs w:val="28"/>
        </w:rPr>
        <w:t xml:space="preserve"> personu identificēšanu, darba grupai vienojoties, jāpiesaista jauni dalībnieki.</w:t>
      </w:r>
    </w:p>
    <w:p w14:paraId="7A7613A7" w14:textId="77777777" w:rsidR="00E36A8C" w:rsidRPr="00F10B47" w:rsidRDefault="00E36A8C" w:rsidP="004A11C3">
      <w:pPr>
        <w:spacing w:after="0" w:line="240" w:lineRule="auto"/>
        <w:rPr>
          <w:rFonts w:ascii="Times New Roman" w:hAnsi="Times New Roman" w:cs="Times New Roman"/>
          <w:sz w:val="28"/>
          <w:szCs w:val="28"/>
        </w:rPr>
      </w:pPr>
    </w:p>
    <w:p w14:paraId="1EDCD5F8" w14:textId="6431D0A7" w:rsidR="00CF77EA" w:rsidRPr="007B1392" w:rsidRDefault="007B1392" w:rsidP="00D36535">
      <w:pPr>
        <w:pStyle w:val="Heading2"/>
      </w:pPr>
      <w:bookmarkStart w:id="23" w:name="_Toc76453304"/>
      <w:r>
        <w:t xml:space="preserve">3. </w:t>
      </w:r>
      <w:r w:rsidR="00CF77EA" w:rsidRPr="007B1392">
        <w:t>Teroristu rīcības brīvības ierobežošana</w:t>
      </w:r>
      <w:bookmarkEnd w:id="23"/>
    </w:p>
    <w:p w14:paraId="6ED098C7" w14:textId="77777777" w:rsidR="00CE759A" w:rsidRDefault="00CE759A" w:rsidP="00CE759A">
      <w:pPr>
        <w:pStyle w:val="ListParagraph"/>
        <w:spacing w:after="0" w:line="240" w:lineRule="auto"/>
        <w:ind w:left="1134"/>
        <w:rPr>
          <w:rFonts w:ascii="Times New Roman" w:hAnsi="Times New Roman" w:cs="Times New Roman"/>
          <w:b/>
          <w:sz w:val="28"/>
          <w:szCs w:val="28"/>
          <w:u w:val="single"/>
        </w:rPr>
      </w:pPr>
    </w:p>
    <w:p w14:paraId="44A0B045" w14:textId="4F1F264F" w:rsidR="0008293C" w:rsidRPr="007D6F8E" w:rsidRDefault="007D6F8E" w:rsidP="007D6F8E">
      <w:pPr>
        <w:pStyle w:val="ListParagraph"/>
        <w:spacing w:after="0" w:line="240" w:lineRule="auto"/>
        <w:ind w:left="0"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Mūsdienu tehnoloģiskā attīstība nodrošina plašas iespējas īsā laikā pārvietot cilvēkus, naudu, priekšmetus un </w:t>
      </w:r>
      <w:r w:rsidRPr="00D24B31">
        <w:rPr>
          <w:rFonts w:ascii="Times New Roman" w:hAnsi="Times New Roman" w:cs="Times New Roman"/>
          <w:sz w:val="28"/>
          <w:szCs w:val="28"/>
        </w:rPr>
        <w:t xml:space="preserve">informāciju </w:t>
      </w:r>
      <w:r w:rsidR="005830B5" w:rsidRPr="00D24B31">
        <w:rPr>
          <w:rFonts w:ascii="Times New Roman" w:hAnsi="Times New Roman" w:cs="Times New Roman"/>
          <w:sz w:val="28"/>
          <w:szCs w:val="28"/>
        </w:rPr>
        <w:t>uz nepieciešamo galamērķi</w:t>
      </w:r>
      <w:r w:rsidRPr="00D24B31">
        <w:rPr>
          <w:rFonts w:ascii="Times New Roman" w:hAnsi="Times New Roman" w:cs="Times New Roman"/>
          <w:sz w:val="28"/>
          <w:szCs w:val="28"/>
        </w:rPr>
        <w:t xml:space="preserve">. Teroristi izmanto šīs tehnoloģijas, lai nodrošinātu savu organizāciju darbību, kā arī plānotu </w:t>
      </w:r>
      <w:r>
        <w:rPr>
          <w:rFonts w:ascii="Times New Roman" w:hAnsi="Times New Roman" w:cs="Times New Roman"/>
          <w:sz w:val="28"/>
          <w:szCs w:val="28"/>
        </w:rPr>
        <w:t xml:space="preserve">un sagatavotu uzbrukumus (vācot finansējumu, pārvietojot kaujiniekus un uzbrukumu veikšanai nepieciešamos materiālus). Līdz ar to, ierobežojot teroristu rīcības brīvību, var samazināt kopējo terorisma draudu līmeni. </w:t>
      </w:r>
    </w:p>
    <w:p w14:paraId="13FFB7F0" w14:textId="77777777" w:rsidR="0008293C" w:rsidRDefault="0008293C" w:rsidP="0008293C">
      <w:pPr>
        <w:pStyle w:val="ListParagraph"/>
        <w:spacing w:after="0" w:line="240" w:lineRule="auto"/>
        <w:ind w:left="0"/>
        <w:rPr>
          <w:rFonts w:ascii="Times New Roman" w:hAnsi="Times New Roman" w:cs="Times New Roman"/>
          <w:i/>
          <w:sz w:val="28"/>
          <w:szCs w:val="28"/>
        </w:rPr>
      </w:pPr>
    </w:p>
    <w:p w14:paraId="1F0189B4" w14:textId="40D4289C" w:rsidR="00FD6EA0" w:rsidRPr="008B3BCF" w:rsidRDefault="007B1392" w:rsidP="00562B8B">
      <w:pPr>
        <w:pStyle w:val="Heading3"/>
      </w:pPr>
      <w:bookmarkStart w:id="24" w:name="_Toc76453305"/>
      <w:r>
        <w:lastRenderedPageBreak/>
        <w:t xml:space="preserve">3.1. </w:t>
      </w:r>
      <w:r w:rsidR="00FD6EA0" w:rsidRPr="008B3BCF">
        <w:t>Teroristu ceļošanas ierobežošana</w:t>
      </w:r>
      <w:bookmarkEnd w:id="24"/>
      <w:r w:rsidR="00FD6EA0" w:rsidRPr="008B3BCF">
        <w:t xml:space="preserve"> </w:t>
      </w:r>
    </w:p>
    <w:p w14:paraId="2BBFA55A" w14:textId="6F28F4D2" w:rsidR="00D04AA5" w:rsidRPr="008B3BCF" w:rsidRDefault="007B1392" w:rsidP="00562B8B">
      <w:pPr>
        <w:pStyle w:val="Heading4"/>
      </w:pPr>
      <w:bookmarkStart w:id="25" w:name="_Toc76453306"/>
      <w:r w:rsidRPr="008B3BCF">
        <w:t xml:space="preserve">3.1.1. </w:t>
      </w:r>
      <w:r w:rsidR="00D04AA5" w:rsidRPr="008B3BCF">
        <w:t>Vīzu kontrole</w:t>
      </w:r>
      <w:bookmarkEnd w:id="25"/>
    </w:p>
    <w:p w14:paraId="5835AD78" w14:textId="77777777" w:rsidR="00AD0216" w:rsidRDefault="00AD0216" w:rsidP="00AD0216">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Brīva pārvietošanās mūsdienu pasaulē ir viena no lielākajām priekšrocībām. Šo iespēju cenšas izmantot arī teroristi. Viens no būtiskiem teroristu pārvietošanās ierobežošanas mehānismiem ir vīzu izsniegšanas kontrole.</w:t>
      </w:r>
    </w:p>
    <w:p w14:paraId="36648601" w14:textId="77777777" w:rsidR="00892A58" w:rsidRPr="008B3BCF" w:rsidRDefault="00892A58" w:rsidP="00AD0216">
      <w:pPr>
        <w:spacing w:after="0" w:line="240" w:lineRule="auto"/>
        <w:ind w:firstLine="720"/>
        <w:jc w:val="both"/>
        <w:rPr>
          <w:rFonts w:ascii="Times New Roman" w:hAnsi="Times New Roman" w:cs="Times New Roman"/>
          <w:sz w:val="28"/>
          <w:szCs w:val="28"/>
        </w:rPr>
      </w:pPr>
    </w:p>
    <w:p w14:paraId="1E4CAF69" w14:textId="18A0EF78" w:rsidR="00AD0216" w:rsidRDefault="00AD0216" w:rsidP="00AD0216">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Ņemot vērā, ka Latvija ir Šengenas </w:t>
      </w:r>
      <w:r w:rsidR="00CD72EA">
        <w:rPr>
          <w:rFonts w:ascii="Times New Roman" w:hAnsi="Times New Roman" w:cs="Times New Roman"/>
          <w:sz w:val="28"/>
          <w:szCs w:val="28"/>
        </w:rPr>
        <w:t xml:space="preserve">zonas </w:t>
      </w:r>
      <w:r w:rsidRPr="008B3BCF">
        <w:rPr>
          <w:rFonts w:ascii="Times New Roman" w:hAnsi="Times New Roman" w:cs="Times New Roman"/>
          <w:sz w:val="28"/>
          <w:szCs w:val="28"/>
        </w:rPr>
        <w:t xml:space="preserve">dalībvalsts, vietējie normatīvie akti ir izstrādāti atbilstoši kopējai Šengenas </w:t>
      </w:r>
      <w:r w:rsidR="00CD72EA">
        <w:rPr>
          <w:rFonts w:ascii="Times New Roman" w:hAnsi="Times New Roman" w:cs="Times New Roman"/>
          <w:sz w:val="28"/>
          <w:szCs w:val="28"/>
        </w:rPr>
        <w:t xml:space="preserve">zonas </w:t>
      </w:r>
      <w:r w:rsidRPr="008B3BCF">
        <w:rPr>
          <w:rFonts w:ascii="Times New Roman" w:hAnsi="Times New Roman" w:cs="Times New Roman"/>
          <w:sz w:val="28"/>
          <w:szCs w:val="28"/>
        </w:rPr>
        <w:t>vīzu politikai, tādejādi Latvijai ir iespēja ierobežot nepamatotu personu pārvietošanos. Darbs dažādos pretterorisma formātos arī dod iespēju nepieļaut personu prettiesisku pārrobežu kustību.</w:t>
      </w:r>
    </w:p>
    <w:p w14:paraId="4975A150" w14:textId="77777777" w:rsidR="00892A58" w:rsidRPr="008B3BCF" w:rsidRDefault="00892A58" w:rsidP="00AD0216">
      <w:pPr>
        <w:spacing w:after="0" w:line="240" w:lineRule="auto"/>
        <w:ind w:firstLine="720"/>
        <w:jc w:val="both"/>
        <w:rPr>
          <w:rFonts w:ascii="Times New Roman" w:hAnsi="Times New Roman" w:cs="Times New Roman"/>
          <w:sz w:val="28"/>
          <w:szCs w:val="28"/>
        </w:rPr>
      </w:pPr>
    </w:p>
    <w:p w14:paraId="7EF20850" w14:textId="77777777" w:rsidR="00AD0216" w:rsidRDefault="00AD0216" w:rsidP="00AD0216">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Normatīvie akti definē gan to personu loku, kuram tiek pievērsta pastiprināta uzmanība vīzu izsniegšanas procesā, gan nosaka procedūru, kuru piemēro migrācijas procesa kontrolē iesaistītie dienesti, lai saskaņotu vīzu izsniegšanu ar valsts drošības iestādēm.</w:t>
      </w:r>
    </w:p>
    <w:p w14:paraId="40BA68CF" w14:textId="77777777" w:rsidR="00892A58" w:rsidRPr="008B3BCF" w:rsidRDefault="00892A58" w:rsidP="00AD0216">
      <w:pPr>
        <w:spacing w:after="0" w:line="240" w:lineRule="auto"/>
        <w:ind w:firstLine="720"/>
        <w:jc w:val="both"/>
        <w:rPr>
          <w:rFonts w:ascii="Times New Roman" w:hAnsi="Times New Roman" w:cs="Times New Roman"/>
          <w:sz w:val="28"/>
          <w:szCs w:val="28"/>
        </w:rPr>
      </w:pPr>
    </w:p>
    <w:p w14:paraId="49616351" w14:textId="2657E3CD" w:rsidR="00AD0216" w:rsidRDefault="00AD0216" w:rsidP="00AD0216">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Tomēr jānorāda, ka pēdējos gados Šengenas </w:t>
      </w:r>
      <w:r w:rsidR="00CD72EA">
        <w:rPr>
          <w:rFonts w:ascii="Times New Roman" w:hAnsi="Times New Roman" w:cs="Times New Roman"/>
          <w:sz w:val="28"/>
          <w:szCs w:val="28"/>
        </w:rPr>
        <w:t xml:space="preserve">zonas </w:t>
      </w:r>
      <w:r w:rsidRPr="008B3BCF">
        <w:rPr>
          <w:rFonts w:ascii="Times New Roman" w:hAnsi="Times New Roman" w:cs="Times New Roman"/>
          <w:sz w:val="28"/>
          <w:szCs w:val="28"/>
        </w:rPr>
        <w:t>vīzu politika ir tendēta uz dažādu atvieglojumu ieviešanu atsevišķām personu kategorijām. Šis faktors būtiski apgrūtina vīzu izsniegšanas kontroli un rada situācijas, kuras var izmantot teroristi. Pozitīvi ir tas, ka joprojām turpina attīstīties dažādas informācijas sistēmas, kas dod iespēju savlaicīgi apmainīties ar informāciju par potenciāli bīstamiem ceļotājiem.</w:t>
      </w:r>
    </w:p>
    <w:p w14:paraId="4A539282" w14:textId="77777777" w:rsidR="00892A58" w:rsidRPr="008B3BCF" w:rsidRDefault="00892A58" w:rsidP="00AD0216">
      <w:pPr>
        <w:spacing w:after="0" w:line="240" w:lineRule="auto"/>
        <w:ind w:firstLine="720"/>
        <w:jc w:val="both"/>
        <w:rPr>
          <w:rFonts w:ascii="Times New Roman" w:hAnsi="Times New Roman" w:cs="Times New Roman"/>
          <w:sz w:val="28"/>
          <w:szCs w:val="28"/>
        </w:rPr>
      </w:pPr>
    </w:p>
    <w:p w14:paraId="71AED9C8" w14:textId="59396A87" w:rsidR="00D04AA5" w:rsidRPr="008B3BCF" w:rsidRDefault="00AD0216" w:rsidP="00AD0216">
      <w:pPr>
        <w:spacing w:after="0" w:line="240" w:lineRule="auto"/>
        <w:ind w:firstLine="720"/>
        <w:jc w:val="both"/>
        <w:rPr>
          <w:rFonts w:ascii="Times New Roman" w:hAnsi="Times New Roman" w:cs="Times New Roman"/>
          <w:sz w:val="28"/>
          <w:szCs w:val="28"/>
        </w:rPr>
      </w:pPr>
      <w:r w:rsidRPr="008B3BCF">
        <w:rPr>
          <w:rFonts w:ascii="Times New Roman" w:hAnsi="Times New Roman" w:cs="Times New Roman"/>
          <w:sz w:val="28"/>
          <w:szCs w:val="28"/>
        </w:rPr>
        <w:t xml:space="preserve">Tuvākajos gados ir būtiski sekot un piedalīties kopējās Šengenas </w:t>
      </w:r>
      <w:r w:rsidR="00CD72EA">
        <w:rPr>
          <w:rFonts w:ascii="Times New Roman" w:hAnsi="Times New Roman" w:cs="Times New Roman"/>
          <w:sz w:val="28"/>
          <w:szCs w:val="28"/>
        </w:rPr>
        <w:t xml:space="preserve">zonas </w:t>
      </w:r>
      <w:r w:rsidRPr="008B3BCF">
        <w:rPr>
          <w:rFonts w:ascii="Times New Roman" w:hAnsi="Times New Roman" w:cs="Times New Roman"/>
          <w:sz w:val="28"/>
          <w:szCs w:val="28"/>
        </w:rPr>
        <w:t xml:space="preserve">vīzu politikas izstrādē, lai nepieļautu pārmērīgu vīzu politikas liberalizāciju. Tāpat regulāri nepieciešams pārskatīt vietējos normatīvos aktus, lai migrācijas procesa kontrolē iesaistītajām iestādēm, </w:t>
      </w:r>
      <w:r w:rsidR="00920A04">
        <w:rPr>
          <w:rFonts w:ascii="Times New Roman" w:hAnsi="Times New Roman" w:cs="Times New Roman"/>
          <w:sz w:val="28"/>
          <w:szCs w:val="28"/>
        </w:rPr>
        <w:t>tostarp</w:t>
      </w:r>
      <w:r w:rsidRPr="008B3BCF">
        <w:rPr>
          <w:rFonts w:ascii="Times New Roman" w:hAnsi="Times New Roman" w:cs="Times New Roman"/>
          <w:sz w:val="28"/>
          <w:szCs w:val="28"/>
        </w:rPr>
        <w:t xml:space="preserve"> valsts drošības iestādēm, būtu pietiekami daudz instrumentu nepamatotas personu pārvietošanās novēršanai.</w:t>
      </w:r>
    </w:p>
    <w:p w14:paraId="0120B952" w14:textId="4F614B21" w:rsidR="00D04AA5" w:rsidRPr="008B3BCF" w:rsidRDefault="007B1392" w:rsidP="00D36535">
      <w:pPr>
        <w:pStyle w:val="Heading4"/>
      </w:pPr>
      <w:bookmarkStart w:id="26" w:name="_Toc76453307"/>
      <w:r w:rsidRPr="008B3BCF">
        <w:t xml:space="preserve">3.1.2. </w:t>
      </w:r>
      <w:r w:rsidR="00027ADA" w:rsidRPr="008B3BCF">
        <w:t>Ceļotāju riska analīze</w:t>
      </w:r>
      <w:bookmarkEnd w:id="26"/>
      <w:r w:rsidR="00027ADA" w:rsidRPr="008B3BCF">
        <w:t xml:space="preserve"> </w:t>
      </w:r>
    </w:p>
    <w:p w14:paraId="03285FBE" w14:textId="77777777" w:rsidR="00892A58" w:rsidRDefault="00263C7B" w:rsidP="00D04AA5">
      <w:pPr>
        <w:spacing w:after="0" w:line="240" w:lineRule="auto"/>
        <w:ind w:firstLine="709"/>
        <w:jc w:val="both"/>
        <w:rPr>
          <w:rFonts w:ascii="Times New Roman" w:hAnsi="Times New Roman" w:cs="Times New Roman"/>
          <w:sz w:val="28"/>
          <w:szCs w:val="28"/>
        </w:rPr>
      </w:pPr>
      <w:r w:rsidRPr="008B3BCF">
        <w:rPr>
          <w:rFonts w:ascii="Times New Roman" w:hAnsi="Times New Roman" w:cs="Times New Roman"/>
          <w:sz w:val="28"/>
          <w:szCs w:val="28"/>
        </w:rPr>
        <w:t>VDD</w:t>
      </w:r>
      <w:r w:rsidR="00D04AA5" w:rsidRPr="008B3BCF">
        <w:rPr>
          <w:rFonts w:ascii="Times New Roman" w:hAnsi="Times New Roman" w:cs="Times New Roman"/>
          <w:sz w:val="28"/>
          <w:szCs w:val="28"/>
        </w:rPr>
        <w:t xml:space="preserve"> pārziņā esošā valsts informācijas sistēma “Gaisa kuģu pasažieru datu reģistrs” un Pasažieru informācijas nodaļa sniedz būtisku atbalstu VDD un citām kompetentajām iestādēm, veicot ar terorisma riskiem saistītu personu izpēti un šo personu iespējamo pārvietošanās maršrutu atklāšanu. Izmantojot pasažieru datu izpētes gaitā iegūto informāciju, pretterorisma jomā iesaistītās institūcijas var identificēt līdz šim nezināmu personu iesaisti ar terorismu saistītās darbībās. </w:t>
      </w:r>
    </w:p>
    <w:p w14:paraId="5F723C61" w14:textId="3EEDBFAF" w:rsidR="00D04AA5" w:rsidRPr="008B3BCF" w:rsidRDefault="00D04AA5" w:rsidP="00D04AA5">
      <w:pPr>
        <w:spacing w:after="0" w:line="240" w:lineRule="auto"/>
        <w:ind w:firstLine="709"/>
        <w:jc w:val="both"/>
        <w:rPr>
          <w:rFonts w:ascii="Times New Roman" w:hAnsi="Times New Roman" w:cs="Times New Roman"/>
          <w:sz w:val="28"/>
          <w:szCs w:val="28"/>
        </w:rPr>
      </w:pPr>
      <w:r w:rsidRPr="008B3BCF">
        <w:rPr>
          <w:rFonts w:ascii="Times New Roman" w:hAnsi="Times New Roman" w:cs="Times New Roman"/>
          <w:sz w:val="28"/>
          <w:szCs w:val="28"/>
        </w:rPr>
        <w:t xml:space="preserve"> </w:t>
      </w:r>
    </w:p>
    <w:p w14:paraId="11781AF9" w14:textId="77777777" w:rsidR="00D04AA5" w:rsidRDefault="00D04AA5" w:rsidP="00D04AA5">
      <w:pPr>
        <w:spacing w:after="0" w:line="240" w:lineRule="auto"/>
        <w:ind w:firstLine="709"/>
        <w:jc w:val="both"/>
        <w:rPr>
          <w:rFonts w:ascii="Times New Roman" w:hAnsi="Times New Roman" w:cs="Times New Roman"/>
          <w:sz w:val="28"/>
          <w:szCs w:val="28"/>
        </w:rPr>
      </w:pPr>
      <w:r w:rsidRPr="008B3BCF">
        <w:rPr>
          <w:rFonts w:ascii="Times New Roman" w:hAnsi="Times New Roman" w:cs="Times New Roman"/>
          <w:sz w:val="28"/>
          <w:szCs w:val="28"/>
        </w:rPr>
        <w:t>Informācijas sistēmas “Gaisa kuģu pasažieru datu reģistrs” funkciju nepārtraukta attīstība nodrošina tās atbilstību pretterorisma jomā iesaistīto institūciju prasībām un sniedz VDD Pasažieru informācijas nodaļai iespēju veikt operatīvu pasažieru datu un to analīzes rezultātu apmaiņu gan nacionālā, gan starptautiskā līmenī.</w:t>
      </w:r>
    </w:p>
    <w:p w14:paraId="41DF773D" w14:textId="77777777" w:rsidR="00892A58" w:rsidRPr="008B3BCF" w:rsidRDefault="00892A58" w:rsidP="00D04AA5">
      <w:pPr>
        <w:spacing w:after="0" w:line="240" w:lineRule="auto"/>
        <w:ind w:firstLine="709"/>
        <w:jc w:val="both"/>
        <w:rPr>
          <w:rFonts w:ascii="Times New Roman" w:hAnsi="Times New Roman" w:cs="Times New Roman"/>
          <w:sz w:val="28"/>
          <w:szCs w:val="28"/>
        </w:rPr>
      </w:pPr>
    </w:p>
    <w:p w14:paraId="302F904D" w14:textId="77DA8687" w:rsidR="00D04AA5" w:rsidRDefault="00D04AA5" w:rsidP="00D04AA5">
      <w:pPr>
        <w:spacing w:after="0" w:line="240" w:lineRule="auto"/>
        <w:ind w:firstLine="709"/>
        <w:jc w:val="both"/>
        <w:rPr>
          <w:rFonts w:ascii="Times New Roman" w:hAnsi="Times New Roman" w:cs="Times New Roman"/>
          <w:sz w:val="28"/>
          <w:szCs w:val="28"/>
        </w:rPr>
      </w:pPr>
      <w:r w:rsidRPr="008B3BCF">
        <w:rPr>
          <w:rFonts w:ascii="Times New Roman" w:hAnsi="Times New Roman" w:cs="Times New Roman"/>
          <w:sz w:val="28"/>
          <w:szCs w:val="28"/>
        </w:rPr>
        <w:t xml:space="preserve">Pasažieru datu apstrādes kapacitātes stiprināšanā nozīmīga ir starptautiskā un </w:t>
      </w:r>
      <w:proofErr w:type="spellStart"/>
      <w:r w:rsidRPr="008B3BCF">
        <w:rPr>
          <w:rFonts w:ascii="Times New Roman" w:hAnsi="Times New Roman" w:cs="Times New Roman"/>
          <w:sz w:val="28"/>
          <w:szCs w:val="28"/>
        </w:rPr>
        <w:t>starpinstitucionālā</w:t>
      </w:r>
      <w:proofErr w:type="spellEnd"/>
      <w:r w:rsidRPr="008B3BCF">
        <w:rPr>
          <w:rFonts w:ascii="Times New Roman" w:hAnsi="Times New Roman" w:cs="Times New Roman"/>
          <w:sz w:val="28"/>
          <w:szCs w:val="28"/>
        </w:rPr>
        <w:t xml:space="preserve"> sadarbība, kas ļauj VDD Pasažieru informācijas nodaļai </w:t>
      </w:r>
      <w:r w:rsidRPr="008B3BCF">
        <w:rPr>
          <w:rFonts w:ascii="Times New Roman" w:hAnsi="Times New Roman" w:cs="Times New Roman"/>
          <w:sz w:val="28"/>
          <w:szCs w:val="28"/>
        </w:rPr>
        <w:lastRenderedPageBreak/>
        <w:t>savlaicīgi reaģēt uz jaunāk</w:t>
      </w:r>
      <w:r w:rsidR="005560D1">
        <w:rPr>
          <w:rFonts w:ascii="Times New Roman" w:hAnsi="Times New Roman" w:cs="Times New Roman"/>
          <w:sz w:val="28"/>
          <w:szCs w:val="28"/>
        </w:rPr>
        <w:t>ajām terorisma apdraudējuma</w:t>
      </w:r>
      <w:r w:rsidRPr="008B3BCF">
        <w:rPr>
          <w:rFonts w:ascii="Times New Roman" w:hAnsi="Times New Roman" w:cs="Times New Roman"/>
          <w:sz w:val="28"/>
          <w:szCs w:val="28"/>
        </w:rPr>
        <w:t xml:space="preserve"> tendencēm un veikt šo tendenču atbilstošu izpēti. Tikpat būtiska ir efektīva komunikācija ar visiem gaisa pārvadātājiem, kas veic starptautisk</w:t>
      </w:r>
      <w:r w:rsidR="00412EE3">
        <w:rPr>
          <w:rFonts w:ascii="Times New Roman" w:hAnsi="Times New Roman" w:cs="Times New Roman"/>
          <w:sz w:val="28"/>
          <w:szCs w:val="28"/>
        </w:rPr>
        <w:t>o</w:t>
      </w:r>
      <w:r w:rsidRPr="008B3BCF">
        <w:rPr>
          <w:rFonts w:ascii="Times New Roman" w:hAnsi="Times New Roman" w:cs="Times New Roman"/>
          <w:sz w:val="28"/>
          <w:szCs w:val="28"/>
        </w:rPr>
        <w:t xml:space="preserve">s pasažieru pārvadājumus </w:t>
      </w:r>
      <w:r w:rsidRPr="0023663F">
        <w:rPr>
          <w:rFonts w:ascii="Times New Roman" w:hAnsi="Times New Roman" w:cs="Times New Roman"/>
          <w:sz w:val="28"/>
          <w:szCs w:val="28"/>
        </w:rPr>
        <w:t xml:space="preserve">no vai uz Latvijas lidostām. </w:t>
      </w:r>
    </w:p>
    <w:p w14:paraId="34EE47C3" w14:textId="77777777" w:rsidR="00892A58" w:rsidRPr="0023663F" w:rsidRDefault="00892A58" w:rsidP="00D04AA5">
      <w:pPr>
        <w:spacing w:after="0" w:line="240" w:lineRule="auto"/>
        <w:ind w:firstLine="709"/>
        <w:jc w:val="both"/>
        <w:rPr>
          <w:rFonts w:ascii="Times New Roman" w:hAnsi="Times New Roman" w:cs="Times New Roman"/>
          <w:sz w:val="28"/>
          <w:szCs w:val="28"/>
        </w:rPr>
      </w:pPr>
    </w:p>
    <w:p w14:paraId="0BDB8834" w14:textId="688F7858" w:rsidR="00A30222" w:rsidRPr="0023663F" w:rsidRDefault="00A30222" w:rsidP="00D04AA5">
      <w:pPr>
        <w:spacing w:after="0" w:line="240" w:lineRule="auto"/>
        <w:ind w:firstLine="709"/>
        <w:jc w:val="both"/>
        <w:rPr>
          <w:rFonts w:ascii="Times New Roman" w:hAnsi="Times New Roman" w:cs="Times New Roman"/>
          <w:sz w:val="28"/>
          <w:szCs w:val="28"/>
        </w:rPr>
      </w:pPr>
      <w:r w:rsidRPr="0023663F">
        <w:rPr>
          <w:rFonts w:ascii="Times New Roman" w:hAnsi="Times New Roman" w:cs="Times New Roman"/>
          <w:sz w:val="28"/>
          <w:szCs w:val="28"/>
        </w:rPr>
        <w:t>Papildu gaisa kuģu pasažieru datu apstrādei ir jānodrošina pretterorisma jomā iesaistīto institūciju aktīva iesaiste darbā ar jaunām ES drošības un ieceļošanas kontroles informācijas sistēmām (ETIAS</w:t>
      </w:r>
      <w:r w:rsidRPr="0023663F">
        <w:rPr>
          <w:rStyle w:val="FootnoteReference"/>
          <w:rFonts w:ascii="Times New Roman" w:hAnsi="Times New Roman" w:cs="Times New Roman"/>
          <w:sz w:val="28"/>
          <w:szCs w:val="28"/>
        </w:rPr>
        <w:footnoteReference w:id="25"/>
      </w:r>
      <w:r w:rsidRPr="0023663F">
        <w:rPr>
          <w:rFonts w:ascii="Times New Roman" w:hAnsi="Times New Roman" w:cs="Times New Roman"/>
          <w:sz w:val="28"/>
          <w:szCs w:val="28"/>
        </w:rPr>
        <w:t>, EES</w:t>
      </w:r>
      <w:r w:rsidRPr="0023663F">
        <w:rPr>
          <w:rStyle w:val="FootnoteReference"/>
          <w:rFonts w:ascii="Times New Roman" w:hAnsi="Times New Roman" w:cs="Times New Roman"/>
          <w:sz w:val="28"/>
          <w:szCs w:val="28"/>
        </w:rPr>
        <w:footnoteReference w:id="26"/>
      </w:r>
      <w:r w:rsidRPr="0023663F">
        <w:rPr>
          <w:rFonts w:ascii="Times New Roman" w:hAnsi="Times New Roman" w:cs="Times New Roman"/>
          <w:sz w:val="28"/>
          <w:szCs w:val="28"/>
        </w:rPr>
        <w:t>, ECRIS-TCN</w:t>
      </w:r>
      <w:r w:rsidRPr="0023663F">
        <w:rPr>
          <w:rStyle w:val="FootnoteReference"/>
          <w:rFonts w:ascii="Times New Roman" w:hAnsi="Times New Roman" w:cs="Times New Roman"/>
          <w:sz w:val="28"/>
          <w:szCs w:val="28"/>
        </w:rPr>
        <w:footnoteReference w:id="27"/>
      </w:r>
      <w:r w:rsidR="003066A4">
        <w:rPr>
          <w:rFonts w:ascii="Times New Roman" w:hAnsi="Times New Roman" w:cs="Times New Roman"/>
          <w:sz w:val="28"/>
          <w:szCs w:val="28"/>
        </w:rPr>
        <w:t>, u.c.), kas sniedz papildu</w:t>
      </w:r>
      <w:r w:rsidRPr="0023663F">
        <w:rPr>
          <w:rFonts w:ascii="Times New Roman" w:hAnsi="Times New Roman" w:cs="Times New Roman"/>
          <w:sz w:val="28"/>
          <w:szCs w:val="28"/>
        </w:rPr>
        <w:t xml:space="preserve"> iespējas veikt ar teroristiskām aktivitātēm saistītu personu ieceļošanas un pārvietošanās kontroli uz ES ārējām robežām.</w:t>
      </w:r>
    </w:p>
    <w:p w14:paraId="6AD4B021" w14:textId="77777777" w:rsidR="00FD6EA0" w:rsidRPr="0023663F" w:rsidRDefault="00FD6EA0" w:rsidP="00FD6EA0">
      <w:pPr>
        <w:pStyle w:val="ListParagraph"/>
        <w:spacing w:after="0" w:line="240" w:lineRule="auto"/>
        <w:rPr>
          <w:rFonts w:ascii="Times New Roman" w:hAnsi="Times New Roman" w:cs="Times New Roman"/>
          <w:i/>
          <w:sz w:val="28"/>
          <w:szCs w:val="28"/>
        </w:rPr>
      </w:pPr>
    </w:p>
    <w:p w14:paraId="178C00D8" w14:textId="69A99BF5" w:rsidR="00CF77EA" w:rsidRPr="0023663F" w:rsidRDefault="007B1392" w:rsidP="00D36535">
      <w:pPr>
        <w:pStyle w:val="Heading3"/>
      </w:pPr>
      <w:bookmarkStart w:id="27" w:name="_Toc76453308"/>
      <w:r w:rsidRPr="0023663F">
        <w:t xml:space="preserve">3.2. </w:t>
      </w:r>
      <w:r w:rsidR="00686162" w:rsidRPr="0023663F">
        <w:t>T</w:t>
      </w:r>
      <w:r w:rsidR="00CF77EA" w:rsidRPr="0023663F">
        <w:t>erorisma finansēšanas novēršana</w:t>
      </w:r>
      <w:bookmarkEnd w:id="27"/>
    </w:p>
    <w:p w14:paraId="3443CD32" w14:textId="77777777" w:rsidR="00892A58" w:rsidRDefault="00892A58" w:rsidP="00EF1799">
      <w:pPr>
        <w:spacing w:after="0" w:line="240" w:lineRule="auto"/>
        <w:ind w:firstLine="720"/>
        <w:jc w:val="both"/>
        <w:rPr>
          <w:rFonts w:ascii="Times New Roman" w:hAnsi="Times New Roman" w:cs="Times New Roman"/>
          <w:sz w:val="28"/>
          <w:szCs w:val="28"/>
        </w:rPr>
      </w:pPr>
    </w:p>
    <w:p w14:paraId="28600739" w14:textId="0701E330" w:rsidR="00F62BDE" w:rsidRDefault="00F62BDE" w:rsidP="00EF1799">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NILLTPFNL noteiktajām uzraudzības institūcijām jāturpina iesāktais darbs terorisma finansēšanas novēršanā saskaņā ar Terorisma finansēšanas novēršanas stratēģiju 2019.</w:t>
      </w:r>
      <w:r>
        <w:rPr>
          <w:rFonts w:ascii="Times New Roman" w:hAnsi="Times New Roman" w:cs="Times New Roman"/>
          <w:sz w:val="28"/>
          <w:szCs w:val="28"/>
        </w:rPr>
        <w:t xml:space="preserve"> – </w:t>
      </w:r>
      <w:r w:rsidRPr="0023663F">
        <w:rPr>
          <w:rFonts w:ascii="Times New Roman" w:hAnsi="Times New Roman" w:cs="Times New Roman"/>
          <w:sz w:val="28"/>
          <w:szCs w:val="28"/>
        </w:rPr>
        <w:t>2021.</w:t>
      </w:r>
      <w:r>
        <w:rPr>
          <w:rFonts w:ascii="Times New Roman" w:hAnsi="Times New Roman" w:cs="Times New Roman"/>
          <w:sz w:val="28"/>
          <w:szCs w:val="28"/>
        </w:rPr>
        <w:t xml:space="preserve"> </w:t>
      </w:r>
      <w:r w:rsidRPr="0023663F">
        <w:rPr>
          <w:rFonts w:ascii="Times New Roman" w:hAnsi="Times New Roman" w:cs="Times New Roman"/>
          <w:sz w:val="28"/>
          <w:szCs w:val="28"/>
        </w:rPr>
        <w:t>gadam un tās nākamajām aktualizētajām versijām</w:t>
      </w:r>
      <w:r>
        <w:rPr>
          <w:rFonts w:ascii="Times New Roman" w:hAnsi="Times New Roman" w:cs="Times New Roman"/>
          <w:sz w:val="28"/>
          <w:szCs w:val="28"/>
        </w:rPr>
        <w:t xml:space="preserve">, tostarp, lai nodrošinātu, ka NILLTPFNL subjekti </w:t>
      </w:r>
      <w:r w:rsidRPr="00773159">
        <w:rPr>
          <w:rFonts w:ascii="Times New Roman" w:hAnsi="Times New Roman" w:cs="Times New Roman"/>
          <w:sz w:val="28"/>
          <w:szCs w:val="28"/>
        </w:rPr>
        <w:t>nekavējoties ziņot</w:t>
      </w:r>
      <w:r>
        <w:rPr>
          <w:rFonts w:ascii="Times New Roman" w:hAnsi="Times New Roman" w:cs="Times New Roman"/>
          <w:sz w:val="28"/>
          <w:szCs w:val="28"/>
        </w:rPr>
        <w:t>u</w:t>
      </w:r>
      <w:r w:rsidRPr="00773159">
        <w:rPr>
          <w:rFonts w:ascii="Times New Roman" w:hAnsi="Times New Roman" w:cs="Times New Roman"/>
          <w:sz w:val="28"/>
          <w:szCs w:val="28"/>
        </w:rPr>
        <w:t xml:space="preserve"> </w:t>
      </w:r>
      <w:r>
        <w:rPr>
          <w:rFonts w:ascii="Times New Roman" w:hAnsi="Times New Roman" w:cs="Times New Roman"/>
          <w:sz w:val="28"/>
          <w:szCs w:val="28"/>
        </w:rPr>
        <w:t>FID</w:t>
      </w:r>
      <w:r w:rsidRPr="00773159">
        <w:rPr>
          <w:rFonts w:ascii="Times New Roman" w:hAnsi="Times New Roman" w:cs="Times New Roman"/>
          <w:sz w:val="28"/>
          <w:szCs w:val="28"/>
        </w:rPr>
        <w:t xml:space="preserve"> par katru aizdomīgu darījumu</w:t>
      </w:r>
      <w:r>
        <w:rPr>
          <w:rFonts w:ascii="Times New Roman" w:hAnsi="Times New Roman" w:cs="Times New Roman"/>
          <w:sz w:val="28"/>
          <w:szCs w:val="28"/>
        </w:rPr>
        <w:t xml:space="preserve">, tajā skaitā tādu darījumu vai darbību, </w:t>
      </w:r>
      <w:r w:rsidRPr="00773159">
        <w:rPr>
          <w:rFonts w:ascii="Times New Roman" w:hAnsi="Times New Roman" w:cs="Times New Roman"/>
          <w:sz w:val="28"/>
          <w:szCs w:val="28"/>
        </w:rPr>
        <w:t>kas rada aizdomas, ka tajā iesaistītie līdzekļi ir tieši vai netieši saistīti ar terorisma finansēšanu vai šādu darbību mēģinājumu</w:t>
      </w:r>
      <w:r>
        <w:rPr>
          <w:rFonts w:ascii="Times New Roman" w:hAnsi="Times New Roman" w:cs="Times New Roman"/>
          <w:sz w:val="28"/>
          <w:szCs w:val="28"/>
        </w:rPr>
        <w:t>. Ja FID</w:t>
      </w:r>
      <w:r w:rsidRPr="000C2B18">
        <w:rPr>
          <w:rFonts w:ascii="Times New Roman" w:hAnsi="Times New Roman" w:cs="Times New Roman"/>
          <w:sz w:val="28"/>
          <w:szCs w:val="28"/>
        </w:rPr>
        <w:t xml:space="preserve"> </w:t>
      </w:r>
      <w:r>
        <w:rPr>
          <w:rFonts w:ascii="Times New Roman" w:hAnsi="Times New Roman" w:cs="Times New Roman"/>
          <w:sz w:val="28"/>
          <w:szCs w:val="28"/>
        </w:rPr>
        <w:t xml:space="preserve">rīcībā esošā informācija rada </w:t>
      </w:r>
      <w:r w:rsidRPr="000C2B18">
        <w:rPr>
          <w:rFonts w:ascii="Times New Roman" w:hAnsi="Times New Roman" w:cs="Times New Roman"/>
          <w:sz w:val="28"/>
          <w:szCs w:val="28"/>
        </w:rPr>
        <w:t xml:space="preserve">pamatotas aizdomas, ka persona ir </w:t>
      </w:r>
      <w:r>
        <w:rPr>
          <w:rFonts w:ascii="Times New Roman" w:hAnsi="Times New Roman" w:cs="Times New Roman"/>
          <w:sz w:val="28"/>
          <w:szCs w:val="28"/>
        </w:rPr>
        <w:t xml:space="preserve">veikusi </w:t>
      </w:r>
      <w:r w:rsidRPr="000C2B18">
        <w:rPr>
          <w:rFonts w:ascii="Times New Roman" w:hAnsi="Times New Roman" w:cs="Times New Roman"/>
          <w:sz w:val="28"/>
          <w:szCs w:val="28"/>
        </w:rPr>
        <w:t xml:space="preserve">terorisma finansēšanu vai </w:t>
      </w:r>
      <w:r>
        <w:rPr>
          <w:rFonts w:ascii="Times New Roman" w:hAnsi="Times New Roman" w:cs="Times New Roman"/>
          <w:sz w:val="28"/>
          <w:szCs w:val="28"/>
        </w:rPr>
        <w:t>tās</w:t>
      </w:r>
      <w:r w:rsidRPr="000C2B18">
        <w:rPr>
          <w:rFonts w:ascii="Times New Roman" w:hAnsi="Times New Roman" w:cs="Times New Roman"/>
          <w:sz w:val="28"/>
          <w:szCs w:val="28"/>
        </w:rPr>
        <w:t xml:space="preserve"> mēģinājumu</w:t>
      </w:r>
      <w:r>
        <w:rPr>
          <w:rFonts w:ascii="Times New Roman" w:hAnsi="Times New Roman" w:cs="Times New Roman"/>
          <w:sz w:val="28"/>
          <w:szCs w:val="28"/>
        </w:rPr>
        <w:t>, FID</w:t>
      </w:r>
      <w:r w:rsidRPr="000C2B18">
        <w:rPr>
          <w:rFonts w:ascii="Times New Roman" w:hAnsi="Times New Roman" w:cs="Times New Roman"/>
          <w:sz w:val="28"/>
          <w:szCs w:val="28"/>
        </w:rPr>
        <w:t xml:space="preserve"> sniedz</w:t>
      </w:r>
      <w:r>
        <w:rPr>
          <w:rFonts w:ascii="Times New Roman" w:hAnsi="Times New Roman" w:cs="Times New Roman"/>
          <w:sz w:val="28"/>
          <w:szCs w:val="28"/>
        </w:rPr>
        <w:t xml:space="preserve"> šo</w:t>
      </w:r>
      <w:r w:rsidRPr="000C2B18">
        <w:rPr>
          <w:rFonts w:ascii="Times New Roman" w:hAnsi="Times New Roman" w:cs="Times New Roman"/>
          <w:sz w:val="28"/>
          <w:szCs w:val="28"/>
        </w:rPr>
        <w:t xml:space="preserve"> informāciju </w:t>
      </w:r>
      <w:r>
        <w:rPr>
          <w:rFonts w:ascii="Times New Roman" w:hAnsi="Times New Roman" w:cs="Times New Roman"/>
          <w:sz w:val="28"/>
          <w:szCs w:val="28"/>
        </w:rPr>
        <w:t>VDD atbilstoši NILLTPFNL prasībām</w:t>
      </w:r>
      <w:r w:rsidRPr="000C2B18">
        <w:rPr>
          <w:rFonts w:ascii="Times New Roman" w:hAnsi="Times New Roman" w:cs="Times New Roman"/>
          <w:sz w:val="28"/>
          <w:szCs w:val="28"/>
        </w:rPr>
        <w:t>.</w:t>
      </w:r>
    </w:p>
    <w:p w14:paraId="66763C0B" w14:textId="77777777" w:rsidR="005F7DED" w:rsidRDefault="005F7DED" w:rsidP="00EF1799">
      <w:pPr>
        <w:spacing w:after="0" w:line="240" w:lineRule="auto"/>
        <w:ind w:firstLine="720"/>
        <w:jc w:val="both"/>
        <w:rPr>
          <w:rFonts w:ascii="Times New Roman" w:hAnsi="Times New Roman" w:cs="Times New Roman"/>
          <w:sz w:val="28"/>
          <w:szCs w:val="28"/>
        </w:rPr>
      </w:pPr>
    </w:p>
    <w:p w14:paraId="6579A0BB" w14:textId="6903B780" w:rsidR="00EF1799" w:rsidRDefault="00DD1E65" w:rsidP="00EF179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FID reizi trīs gados izstrādā </w:t>
      </w:r>
      <w:r w:rsidR="00EF1799">
        <w:rPr>
          <w:rFonts w:ascii="Times New Roman" w:hAnsi="Times New Roman" w:cs="Times New Roman"/>
          <w:sz w:val="28"/>
          <w:szCs w:val="28"/>
        </w:rPr>
        <w:t>N</w:t>
      </w:r>
      <w:r w:rsidR="00EF1799" w:rsidRPr="000B6412">
        <w:rPr>
          <w:rFonts w:ascii="Times New Roman" w:hAnsi="Times New Roman" w:cs="Times New Roman"/>
          <w:sz w:val="28"/>
          <w:szCs w:val="28"/>
        </w:rPr>
        <w:t>acionāl</w:t>
      </w:r>
      <w:r>
        <w:rPr>
          <w:rFonts w:ascii="Times New Roman" w:hAnsi="Times New Roman" w:cs="Times New Roman"/>
          <w:sz w:val="28"/>
          <w:szCs w:val="28"/>
        </w:rPr>
        <w:t>o</w:t>
      </w:r>
      <w:r w:rsidR="00EF1799" w:rsidRPr="000B6412">
        <w:rPr>
          <w:rFonts w:ascii="Times New Roman" w:hAnsi="Times New Roman" w:cs="Times New Roman"/>
          <w:sz w:val="28"/>
          <w:szCs w:val="28"/>
        </w:rPr>
        <w:t xml:space="preserve"> </w:t>
      </w:r>
      <w:r w:rsidR="00EF1799">
        <w:rPr>
          <w:rFonts w:ascii="Times New Roman" w:hAnsi="Times New Roman" w:cs="Times New Roman"/>
          <w:sz w:val="28"/>
          <w:szCs w:val="28"/>
        </w:rPr>
        <w:t>NILLTPF</w:t>
      </w:r>
      <w:r w:rsidR="00EF1799" w:rsidRPr="000B6412">
        <w:rPr>
          <w:rFonts w:ascii="Times New Roman" w:hAnsi="Times New Roman" w:cs="Times New Roman"/>
          <w:sz w:val="28"/>
          <w:szCs w:val="28"/>
        </w:rPr>
        <w:t xml:space="preserve"> risku novērtēšanas</w:t>
      </w:r>
      <w:r w:rsidR="00EF1799">
        <w:rPr>
          <w:rFonts w:ascii="Times New Roman" w:hAnsi="Times New Roman" w:cs="Times New Roman"/>
          <w:sz w:val="28"/>
          <w:szCs w:val="28"/>
        </w:rPr>
        <w:t xml:space="preserve"> z</w:t>
      </w:r>
      <w:r w:rsidR="00EF1799" w:rsidRPr="000B6412">
        <w:rPr>
          <w:rFonts w:ascii="Times New Roman" w:hAnsi="Times New Roman" w:cs="Times New Roman"/>
          <w:sz w:val="28"/>
          <w:szCs w:val="28"/>
        </w:rPr>
        <w:t>iņojum</w:t>
      </w:r>
      <w:r>
        <w:rPr>
          <w:rFonts w:ascii="Times New Roman" w:hAnsi="Times New Roman" w:cs="Times New Roman"/>
          <w:sz w:val="28"/>
          <w:szCs w:val="28"/>
        </w:rPr>
        <w:t>u. Pēdējais</w:t>
      </w:r>
      <w:r w:rsidR="00EF1799" w:rsidRPr="000B6412">
        <w:rPr>
          <w:rFonts w:ascii="Times New Roman" w:hAnsi="Times New Roman" w:cs="Times New Roman"/>
          <w:sz w:val="28"/>
          <w:szCs w:val="28"/>
        </w:rPr>
        <w:t xml:space="preserve"> par 2017. - 2019. </w:t>
      </w:r>
      <w:r w:rsidR="00EF1799">
        <w:rPr>
          <w:rFonts w:ascii="Times New Roman" w:hAnsi="Times New Roman" w:cs="Times New Roman"/>
          <w:sz w:val="28"/>
          <w:szCs w:val="28"/>
        </w:rPr>
        <w:t>g</w:t>
      </w:r>
      <w:r w:rsidR="00EF1799" w:rsidRPr="000B6412">
        <w:rPr>
          <w:rFonts w:ascii="Times New Roman" w:hAnsi="Times New Roman" w:cs="Times New Roman"/>
          <w:sz w:val="28"/>
          <w:szCs w:val="28"/>
        </w:rPr>
        <w:t>adu</w:t>
      </w:r>
      <w:r>
        <w:rPr>
          <w:rFonts w:ascii="Times New Roman" w:hAnsi="Times New Roman" w:cs="Times New Roman"/>
          <w:sz w:val="28"/>
          <w:szCs w:val="28"/>
        </w:rPr>
        <w:t xml:space="preserve"> tika publicēts 2021. gadā</w:t>
      </w:r>
      <w:r w:rsidR="00EF1799">
        <w:rPr>
          <w:rFonts w:ascii="Times New Roman" w:hAnsi="Times New Roman" w:cs="Times New Roman"/>
          <w:sz w:val="28"/>
          <w:szCs w:val="28"/>
        </w:rPr>
        <w:t>.</w:t>
      </w:r>
      <w:r w:rsidR="00EF1799">
        <w:rPr>
          <w:rStyle w:val="FootnoteReference"/>
          <w:rFonts w:ascii="Times New Roman" w:hAnsi="Times New Roman" w:cs="Times New Roman"/>
          <w:sz w:val="28"/>
          <w:szCs w:val="28"/>
        </w:rPr>
        <w:footnoteReference w:id="28"/>
      </w:r>
      <w:r w:rsidR="00EF1799" w:rsidRPr="000B6412">
        <w:rPr>
          <w:rFonts w:ascii="Times New Roman" w:hAnsi="Times New Roman" w:cs="Times New Roman"/>
          <w:sz w:val="28"/>
          <w:szCs w:val="28"/>
        </w:rPr>
        <w:t xml:space="preserve"> </w:t>
      </w:r>
      <w:r w:rsidR="00EF1799">
        <w:rPr>
          <w:rFonts w:ascii="Times New Roman" w:hAnsi="Times New Roman" w:cs="Times New Roman"/>
          <w:sz w:val="28"/>
          <w:szCs w:val="28"/>
        </w:rPr>
        <w:t xml:space="preserve">Attiecīgajā ziņojumā secināts, ka </w:t>
      </w:r>
      <w:r w:rsidR="00EF1799" w:rsidRPr="000C2B18">
        <w:rPr>
          <w:rFonts w:ascii="Times New Roman" w:hAnsi="Times New Roman" w:cs="Times New Roman"/>
          <w:sz w:val="28"/>
          <w:szCs w:val="28"/>
        </w:rPr>
        <w:t>t</w:t>
      </w:r>
      <w:r w:rsidR="00EF1799">
        <w:rPr>
          <w:rFonts w:ascii="Times New Roman" w:hAnsi="Times New Roman" w:cs="Times New Roman"/>
          <w:sz w:val="28"/>
          <w:szCs w:val="28"/>
        </w:rPr>
        <w:t xml:space="preserve">erorisma </w:t>
      </w:r>
      <w:r w:rsidR="00EF1799" w:rsidRPr="000C2B18">
        <w:rPr>
          <w:rFonts w:ascii="Times New Roman" w:hAnsi="Times New Roman" w:cs="Times New Roman"/>
          <w:sz w:val="28"/>
          <w:szCs w:val="28"/>
        </w:rPr>
        <w:t>f</w:t>
      </w:r>
      <w:r w:rsidR="00EF1799">
        <w:rPr>
          <w:rFonts w:ascii="Times New Roman" w:hAnsi="Times New Roman" w:cs="Times New Roman"/>
          <w:sz w:val="28"/>
          <w:szCs w:val="28"/>
        </w:rPr>
        <w:t>inansēšanas draudi,</w:t>
      </w:r>
      <w:r w:rsidR="00EF1799" w:rsidRPr="000C2B18">
        <w:rPr>
          <w:rFonts w:ascii="Times New Roman" w:hAnsi="Times New Roman" w:cs="Times New Roman"/>
          <w:sz w:val="28"/>
          <w:szCs w:val="28"/>
        </w:rPr>
        <w:t xml:space="preserve"> ievainojamība</w:t>
      </w:r>
      <w:r w:rsidR="00EF1799">
        <w:rPr>
          <w:rFonts w:ascii="Times New Roman" w:hAnsi="Times New Roman" w:cs="Times New Roman"/>
          <w:sz w:val="28"/>
          <w:szCs w:val="28"/>
        </w:rPr>
        <w:t xml:space="preserve"> un pakārtoti arī riski</w:t>
      </w:r>
      <w:r w:rsidR="00EF1799" w:rsidRPr="000C2B18">
        <w:rPr>
          <w:rFonts w:ascii="Times New Roman" w:hAnsi="Times New Roman" w:cs="Times New Roman"/>
          <w:sz w:val="28"/>
          <w:szCs w:val="28"/>
        </w:rPr>
        <w:t xml:space="preserve"> Latvijā ir zem</w:t>
      </w:r>
      <w:r w:rsidR="00EF1799">
        <w:rPr>
          <w:rFonts w:ascii="Times New Roman" w:hAnsi="Times New Roman" w:cs="Times New Roman"/>
          <w:sz w:val="28"/>
          <w:szCs w:val="28"/>
        </w:rPr>
        <w:t>i</w:t>
      </w:r>
      <w:r w:rsidR="00EF1799" w:rsidRPr="000C2B18">
        <w:rPr>
          <w:rFonts w:ascii="Times New Roman" w:hAnsi="Times New Roman" w:cs="Times New Roman"/>
          <w:sz w:val="28"/>
          <w:szCs w:val="28"/>
        </w:rPr>
        <w:t>. Latvijā ir attīstīts finanšu sektors, kurā tiek sniegti</w:t>
      </w:r>
      <w:r w:rsidR="00EF1799">
        <w:rPr>
          <w:rFonts w:ascii="Times New Roman" w:hAnsi="Times New Roman" w:cs="Times New Roman"/>
          <w:sz w:val="28"/>
          <w:szCs w:val="28"/>
        </w:rPr>
        <w:t xml:space="preserve"> </w:t>
      </w:r>
      <w:r w:rsidR="00EF1799" w:rsidRPr="000C2B18">
        <w:rPr>
          <w:rFonts w:ascii="Times New Roman" w:hAnsi="Times New Roman" w:cs="Times New Roman"/>
          <w:sz w:val="28"/>
          <w:szCs w:val="28"/>
        </w:rPr>
        <w:t>pakalpojumi, kas var tikt izmantoti t</w:t>
      </w:r>
      <w:r w:rsidR="00EF1799">
        <w:rPr>
          <w:rFonts w:ascii="Times New Roman" w:hAnsi="Times New Roman" w:cs="Times New Roman"/>
          <w:sz w:val="28"/>
          <w:szCs w:val="28"/>
        </w:rPr>
        <w:t xml:space="preserve">erorisma </w:t>
      </w:r>
      <w:r w:rsidR="00EF1799" w:rsidRPr="000C2B18">
        <w:rPr>
          <w:rFonts w:ascii="Times New Roman" w:hAnsi="Times New Roman" w:cs="Times New Roman"/>
          <w:sz w:val="28"/>
          <w:szCs w:val="28"/>
        </w:rPr>
        <w:t>f</w:t>
      </w:r>
      <w:r w:rsidR="00EF1799">
        <w:rPr>
          <w:rFonts w:ascii="Times New Roman" w:hAnsi="Times New Roman" w:cs="Times New Roman"/>
          <w:sz w:val="28"/>
          <w:szCs w:val="28"/>
        </w:rPr>
        <w:t>inansēšanai</w:t>
      </w:r>
      <w:r w:rsidR="00EF1799" w:rsidRPr="000C2B18">
        <w:rPr>
          <w:rFonts w:ascii="Times New Roman" w:hAnsi="Times New Roman" w:cs="Times New Roman"/>
          <w:sz w:val="28"/>
          <w:szCs w:val="28"/>
        </w:rPr>
        <w:t xml:space="preserve">. </w:t>
      </w:r>
      <w:r w:rsidR="00EF1799">
        <w:rPr>
          <w:rFonts w:ascii="Times New Roman" w:hAnsi="Times New Roman" w:cs="Times New Roman"/>
          <w:sz w:val="28"/>
          <w:szCs w:val="28"/>
        </w:rPr>
        <w:t>Tomēr s</w:t>
      </w:r>
      <w:r w:rsidR="00EF1799" w:rsidRPr="000C2B18">
        <w:rPr>
          <w:rFonts w:ascii="Times New Roman" w:hAnsi="Times New Roman" w:cs="Times New Roman"/>
          <w:sz w:val="28"/>
          <w:szCs w:val="28"/>
        </w:rPr>
        <w:t>ecināts, ka pārskata periodā NILLTPFN</w:t>
      </w:r>
      <w:r w:rsidR="00EF1799">
        <w:rPr>
          <w:rFonts w:ascii="Times New Roman" w:hAnsi="Times New Roman" w:cs="Times New Roman"/>
          <w:sz w:val="28"/>
          <w:szCs w:val="28"/>
        </w:rPr>
        <w:t xml:space="preserve">L </w:t>
      </w:r>
      <w:r w:rsidR="00EF1799" w:rsidRPr="000C2B18">
        <w:rPr>
          <w:rFonts w:ascii="Times New Roman" w:hAnsi="Times New Roman" w:cs="Times New Roman"/>
          <w:sz w:val="28"/>
          <w:szCs w:val="28"/>
        </w:rPr>
        <w:t>subjektu izpratne par t</w:t>
      </w:r>
      <w:r w:rsidR="00EF1799">
        <w:rPr>
          <w:rFonts w:ascii="Times New Roman" w:hAnsi="Times New Roman" w:cs="Times New Roman"/>
          <w:sz w:val="28"/>
          <w:szCs w:val="28"/>
        </w:rPr>
        <w:t xml:space="preserve">erorisma </w:t>
      </w:r>
      <w:r w:rsidR="00EF1799" w:rsidRPr="000C2B18">
        <w:rPr>
          <w:rFonts w:ascii="Times New Roman" w:hAnsi="Times New Roman" w:cs="Times New Roman"/>
          <w:sz w:val="28"/>
          <w:szCs w:val="28"/>
        </w:rPr>
        <w:t>f</w:t>
      </w:r>
      <w:r w:rsidR="00EF1799">
        <w:rPr>
          <w:rFonts w:ascii="Times New Roman" w:hAnsi="Times New Roman" w:cs="Times New Roman"/>
          <w:sz w:val="28"/>
          <w:szCs w:val="28"/>
        </w:rPr>
        <w:t>inansēšanu</w:t>
      </w:r>
      <w:r w:rsidR="00EF1799" w:rsidRPr="000C2B18">
        <w:rPr>
          <w:rFonts w:ascii="Times New Roman" w:hAnsi="Times New Roman" w:cs="Times New Roman"/>
          <w:sz w:val="28"/>
          <w:szCs w:val="28"/>
        </w:rPr>
        <w:t xml:space="preserve"> un sankciju apiešanu ir būtiski uzlabojusies tāpat kā to spēja</w:t>
      </w:r>
      <w:r w:rsidR="00EF1799">
        <w:rPr>
          <w:rFonts w:ascii="Times New Roman" w:hAnsi="Times New Roman" w:cs="Times New Roman"/>
          <w:sz w:val="28"/>
          <w:szCs w:val="28"/>
        </w:rPr>
        <w:t xml:space="preserve"> </w:t>
      </w:r>
      <w:r w:rsidR="00EF1799" w:rsidRPr="000C2B18">
        <w:rPr>
          <w:rFonts w:ascii="Times New Roman" w:hAnsi="Times New Roman" w:cs="Times New Roman"/>
          <w:sz w:val="28"/>
          <w:szCs w:val="28"/>
        </w:rPr>
        <w:t>identificēt aizdomas par t</w:t>
      </w:r>
      <w:r w:rsidR="00EF1799">
        <w:rPr>
          <w:rFonts w:ascii="Times New Roman" w:hAnsi="Times New Roman" w:cs="Times New Roman"/>
          <w:sz w:val="28"/>
          <w:szCs w:val="28"/>
        </w:rPr>
        <w:t xml:space="preserve">erorisma </w:t>
      </w:r>
      <w:r w:rsidR="00EF1799" w:rsidRPr="000C2B18">
        <w:rPr>
          <w:rFonts w:ascii="Times New Roman" w:hAnsi="Times New Roman" w:cs="Times New Roman"/>
          <w:sz w:val="28"/>
          <w:szCs w:val="28"/>
        </w:rPr>
        <w:t>f</w:t>
      </w:r>
      <w:r w:rsidR="00EF1799">
        <w:rPr>
          <w:rFonts w:ascii="Times New Roman" w:hAnsi="Times New Roman" w:cs="Times New Roman"/>
          <w:sz w:val="28"/>
          <w:szCs w:val="28"/>
        </w:rPr>
        <w:t>inansēšanu</w:t>
      </w:r>
      <w:r w:rsidR="00EF1799" w:rsidRPr="000C2B18">
        <w:rPr>
          <w:rFonts w:ascii="Times New Roman" w:hAnsi="Times New Roman" w:cs="Times New Roman"/>
          <w:sz w:val="28"/>
          <w:szCs w:val="28"/>
        </w:rPr>
        <w:t xml:space="preserve"> un sankciju apiešanu (arī ar terorismu nesaistītu sankciju</w:t>
      </w:r>
      <w:r w:rsidR="00EF1799">
        <w:rPr>
          <w:rFonts w:ascii="Times New Roman" w:hAnsi="Times New Roman" w:cs="Times New Roman"/>
          <w:sz w:val="28"/>
          <w:szCs w:val="28"/>
        </w:rPr>
        <w:t xml:space="preserve"> </w:t>
      </w:r>
      <w:r w:rsidR="00EF1799" w:rsidRPr="000C2B18">
        <w:rPr>
          <w:rFonts w:ascii="Times New Roman" w:hAnsi="Times New Roman" w:cs="Times New Roman"/>
          <w:sz w:val="28"/>
          <w:szCs w:val="28"/>
        </w:rPr>
        <w:t>apiešanu) un ziņot par aizdomām FID atbilstoši NILLTPFN</w:t>
      </w:r>
      <w:r w:rsidR="00EF1799">
        <w:rPr>
          <w:rFonts w:ascii="Times New Roman" w:hAnsi="Times New Roman" w:cs="Times New Roman"/>
          <w:sz w:val="28"/>
          <w:szCs w:val="28"/>
        </w:rPr>
        <w:t xml:space="preserve">L </w:t>
      </w:r>
      <w:r w:rsidR="00EF1799" w:rsidRPr="000C2B18">
        <w:rPr>
          <w:rFonts w:ascii="Times New Roman" w:hAnsi="Times New Roman" w:cs="Times New Roman"/>
          <w:sz w:val="28"/>
          <w:szCs w:val="28"/>
        </w:rPr>
        <w:t>un Starptautisko un</w:t>
      </w:r>
      <w:r w:rsidR="00EF1799">
        <w:rPr>
          <w:rFonts w:ascii="Times New Roman" w:hAnsi="Times New Roman" w:cs="Times New Roman"/>
          <w:sz w:val="28"/>
          <w:szCs w:val="28"/>
        </w:rPr>
        <w:t xml:space="preserve"> </w:t>
      </w:r>
      <w:r w:rsidR="00EF1799" w:rsidRPr="000C2B18">
        <w:rPr>
          <w:rFonts w:ascii="Times New Roman" w:hAnsi="Times New Roman" w:cs="Times New Roman"/>
          <w:sz w:val="28"/>
          <w:szCs w:val="28"/>
        </w:rPr>
        <w:t>Latvijas Republikas nacionālo sankciju likumam. Ir augusi valsts institūciju kapacitāte un</w:t>
      </w:r>
      <w:r w:rsidR="00EF1799">
        <w:rPr>
          <w:rFonts w:ascii="Times New Roman" w:hAnsi="Times New Roman" w:cs="Times New Roman"/>
          <w:sz w:val="28"/>
          <w:szCs w:val="28"/>
        </w:rPr>
        <w:t xml:space="preserve"> </w:t>
      </w:r>
      <w:r w:rsidR="00EF1799" w:rsidRPr="000C2B18">
        <w:rPr>
          <w:rFonts w:ascii="Times New Roman" w:hAnsi="Times New Roman" w:cs="Times New Roman"/>
          <w:sz w:val="28"/>
          <w:szCs w:val="28"/>
        </w:rPr>
        <w:t>izpratne par t</w:t>
      </w:r>
      <w:r w:rsidR="00EF1799">
        <w:rPr>
          <w:rFonts w:ascii="Times New Roman" w:hAnsi="Times New Roman" w:cs="Times New Roman"/>
          <w:sz w:val="28"/>
          <w:szCs w:val="28"/>
        </w:rPr>
        <w:t xml:space="preserve">erorisma </w:t>
      </w:r>
      <w:r w:rsidR="00EF1799" w:rsidRPr="000C2B18">
        <w:rPr>
          <w:rFonts w:ascii="Times New Roman" w:hAnsi="Times New Roman" w:cs="Times New Roman"/>
          <w:sz w:val="28"/>
          <w:szCs w:val="28"/>
        </w:rPr>
        <w:t>f</w:t>
      </w:r>
      <w:r w:rsidR="00EF1799">
        <w:rPr>
          <w:rFonts w:ascii="Times New Roman" w:hAnsi="Times New Roman" w:cs="Times New Roman"/>
          <w:sz w:val="28"/>
          <w:szCs w:val="28"/>
        </w:rPr>
        <w:t>inansēšan</w:t>
      </w:r>
      <w:r w:rsidR="00412EE3">
        <w:rPr>
          <w:rFonts w:ascii="Times New Roman" w:hAnsi="Times New Roman" w:cs="Times New Roman"/>
          <w:sz w:val="28"/>
          <w:szCs w:val="28"/>
        </w:rPr>
        <w:t>u</w:t>
      </w:r>
      <w:r w:rsidR="00EF1799" w:rsidRPr="000C2B18">
        <w:rPr>
          <w:rFonts w:ascii="Times New Roman" w:hAnsi="Times New Roman" w:cs="Times New Roman"/>
          <w:sz w:val="28"/>
          <w:szCs w:val="28"/>
        </w:rPr>
        <w:t xml:space="preserve"> un sankciju apiešanu un pārkāpšanu.</w:t>
      </w:r>
    </w:p>
    <w:p w14:paraId="3B4BDFEF" w14:textId="77777777" w:rsidR="00892A58" w:rsidRDefault="00892A58" w:rsidP="00EF1799">
      <w:pPr>
        <w:spacing w:after="0" w:line="240" w:lineRule="auto"/>
        <w:ind w:firstLine="720"/>
        <w:jc w:val="both"/>
        <w:rPr>
          <w:rFonts w:ascii="Times New Roman" w:hAnsi="Times New Roman" w:cs="Times New Roman"/>
          <w:sz w:val="28"/>
          <w:szCs w:val="28"/>
        </w:rPr>
      </w:pPr>
    </w:p>
    <w:p w14:paraId="18CEA982" w14:textId="3344F90D" w:rsidR="00FD6EA0" w:rsidRPr="0023663F" w:rsidRDefault="007B1392" w:rsidP="00562B8B">
      <w:pPr>
        <w:pStyle w:val="Heading3"/>
      </w:pPr>
      <w:bookmarkStart w:id="28" w:name="_Toc76453309"/>
      <w:r w:rsidRPr="0023663F">
        <w:rPr>
          <w:i w:val="0"/>
        </w:rPr>
        <w:t xml:space="preserve">3.3. </w:t>
      </w:r>
      <w:r w:rsidR="00FD6EA0" w:rsidRPr="0023663F">
        <w:t>Ieroču un munīcijas aprites kontrole</w:t>
      </w:r>
      <w:bookmarkEnd w:id="28"/>
    </w:p>
    <w:p w14:paraId="704313D9" w14:textId="69651EFE" w:rsidR="0052196D" w:rsidRDefault="00AF6E3B" w:rsidP="0052196D">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Ņemot vērā Eiropas Parlamenta un Padomes prasības par ieroču aprites kontroli ES dalībvalst</w:t>
      </w:r>
      <w:r w:rsidR="0003691D" w:rsidRPr="0023663F">
        <w:rPr>
          <w:rFonts w:ascii="Times New Roman" w:hAnsi="Times New Roman" w:cs="Times New Roman"/>
          <w:sz w:val="28"/>
          <w:szCs w:val="28"/>
        </w:rPr>
        <w:t xml:space="preserve">īs, 2019. gadā tika pieņemts jauns </w:t>
      </w:r>
      <w:r w:rsidR="0052196D" w:rsidRPr="0023663F">
        <w:rPr>
          <w:rFonts w:ascii="Times New Roman" w:hAnsi="Times New Roman" w:cs="Times New Roman"/>
          <w:sz w:val="28"/>
          <w:szCs w:val="28"/>
        </w:rPr>
        <w:t>Ieroču aprites likum</w:t>
      </w:r>
      <w:r w:rsidR="0003691D" w:rsidRPr="0023663F">
        <w:rPr>
          <w:rFonts w:ascii="Times New Roman" w:hAnsi="Times New Roman" w:cs="Times New Roman"/>
          <w:sz w:val="28"/>
          <w:szCs w:val="28"/>
        </w:rPr>
        <w:t>s</w:t>
      </w:r>
      <w:r w:rsidR="0019331F" w:rsidRPr="0023663F">
        <w:rPr>
          <w:rFonts w:ascii="Times New Roman" w:hAnsi="Times New Roman" w:cs="Times New Roman"/>
          <w:sz w:val="28"/>
          <w:szCs w:val="28"/>
        </w:rPr>
        <w:t xml:space="preserve">. Jaunā likuma redakcija </w:t>
      </w:r>
      <w:r w:rsidR="0052196D" w:rsidRPr="0023663F">
        <w:rPr>
          <w:rFonts w:ascii="Times New Roman" w:hAnsi="Times New Roman" w:cs="Times New Roman"/>
          <w:sz w:val="28"/>
          <w:szCs w:val="28"/>
        </w:rPr>
        <w:t>nodrošina Latvijas ieroču aprites nosacījumu harmonizācij</w:t>
      </w:r>
      <w:r w:rsidR="00EE7EB6">
        <w:rPr>
          <w:rFonts w:ascii="Times New Roman" w:hAnsi="Times New Roman" w:cs="Times New Roman"/>
          <w:sz w:val="28"/>
          <w:szCs w:val="28"/>
        </w:rPr>
        <w:t>u</w:t>
      </w:r>
      <w:r w:rsidR="0052196D" w:rsidRPr="0023663F">
        <w:rPr>
          <w:rFonts w:ascii="Times New Roman" w:hAnsi="Times New Roman" w:cs="Times New Roman"/>
          <w:sz w:val="28"/>
          <w:szCs w:val="28"/>
        </w:rPr>
        <w:t xml:space="preserve"> </w:t>
      </w:r>
      <w:r w:rsidR="0052196D" w:rsidRPr="0023663F">
        <w:rPr>
          <w:rFonts w:ascii="Times New Roman" w:hAnsi="Times New Roman" w:cs="Times New Roman"/>
          <w:sz w:val="28"/>
          <w:szCs w:val="28"/>
        </w:rPr>
        <w:lastRenderedPageBreak/>
        <w:t xml:space="preserve">ar citām </w:t>
      </w:r>
      <w:r w:rsidR="00ED2A09" w:rsidRPr="0023663F">
        <w:rPr>
          <w:rFonts w:ascii="Times New Roman" w:hAnsi="Times New Roman" w:cs="Times New Roman"/>
          <w:sz w:val="28"/>
          <w:szCs w:val="28"/>
        </w:rPr>
        <w:t>ES</w:t>
      </w:r>
      <w:r w:rsidR="0052196D" w:rsidRPr="0023663F">
        <w:rPr>
          <w:rFonts w:ascii="Times New Roman" w:hAnsi="Times New Roman" w:cs="Times New Roman"/>
          <w:sz w:val="28"/>
          <w:szCs w:val="28"/>
        </w:rPr>
        <w:t xml:space="preserve"> dalībvalstīm un </w:t>
      </w:r>
      <w:r w:rsidR="00ED2A09" w:rsidRPr="0023663F">
        <w:rPr>
          <w:rFonts w:ascii="Times New Roman" w:hAnsi="Times New Roman" w:cs="Times New Roman"/>
          <w:sz w:val="28"/>
          <w:szCs w:val="28"/>
        </w:rPr>
        <w:t>EEZ</w:t>
      </w:r>
      <w:r w:rsidR="0052196D" w:rsidRPr="0023663F">
        <w:rPr>
          <w:rFonts w:ascii="Times New Roman" w:hAnsi="Times New Roman" w:cs="Times New Roman"/>
          <w:sz w:val="28"/>
          <w:szCs w:val="28"/>
        </w:rPr>
        <w:t xml:space="preserve"> valstīm šaujamieroču, </w:t>
      </w:r>
      <w:proofErr w:type="spellStart"/>
      <w:r w:rsidR="0052196D" w:rsidRPr="0023663F">
        <w:rPr>
          <w:rFonts w:ascii="Times New Roman" w:hAnsi="Times New Roman" w:cs="Times New Roman"/>
          <w:sz w:val="28"/>
          <w:szCs w:val="28"/>
        </w:rPr>
        <w:t>salūtieroču</w:t>
      </w:r>
      <w:proofErr w:type="spellEnd"/>
      <w:r w:rsidR="0052196D" w:rsidRPr="0023663F">
        <w:rPr>
          <w:rFonts w:ascii="Times New Roman" w:hAnsi="Times New Roman" w:cs="Times New Roman"/>
          <w:sz w:val="28"/>
          <w:szCs w:val="28"/>
        </w:rPr>
        <w:t xml:space="preserve"> (akustisko ieroču), gāzes, </w:t>
      </w:r>
      <w:proofErr w:type="spellStart"/>
      <w:r w:rsidR="0052196D" w:rsidRPr="0023663F">
        <w:rPr>
          <w:rFonts w:ascii="Times New Roman" w:hAnsi="Times New Roman" w:cs="Times New Roman"/>
          <w:sz w:val="28"/>
          <w:szCs w:val="28"/>
        </w:rPr>
        <w:t>signālieroču</w:t>
      </w:r>
      <w:proofErr w:type="spellEnd"/>
      <w:r w:rsidR="0052196D" w:rsidRPr="0023663F">
        <w:rPr>
          <w:rFonts w:ascii="Times New Roman" w:hAnsi="Times New Roman" w:cs="Times New Roman"/>
          <w:sz w:val="28"/>
          <w:szCs w:val="28"/>
        </w:rPr>
        <w:t xml:space="preserve"> un dezaktivēto šaujamieroču aprites regulējumā</w:t>
      </w:r>
      <w:r w:rsidR="0019331F" w:rsidRPr="0023663F">
        <w:rPr>
          <w:rFonts w:ascii="Times New Roman" w:hAnsi="Times New Roman" w:cs="Times New Roman"/>
          <w:sz w:val="28"/>
          <w:szCs w:val="28"/>
        </w:rPr>
        <w:t xml:space="preserve">. Likumā ir </w:t>
      </w:r>
      <w:r w:rsidR="0052196D" w:rsidRPr="0023663F">
        <w:rPr>
          <w:rFonts w:ascii="Times New Roman" w:hAnsi="Times New Roman" w:cs="Times New Roman"/>
          <w:sz w:val="28"/>
          <w:szCs w:val="28"/>
        </w:rPr>
        <w:t xml:space="preserve">noteiktas striktākas prasības ieroču klasifikācijai, dezaktivācijai, novērstas iespējas personām bez atļaujas iegādāties šaušanai ar kaujas munīciju pārveidojamus </w:t>
      </w:r>
      <w:proofErr w:type="spellStart"/>
      <w:r w:rsidR="0052196D" w:rsidRPr="0023663F">
        <w:rPr>
          <w:rFonts w:ascii="Times New Roman" w:hAnsi="Times New Roman" w:cs="Times New Roman"/>
          <w:sz w:val="28"/>
          <w:szCs w:val="28"/>
        </w:rPr>
        <w:t>floberta</w:t>
      </w:r>
      <w:proofErr w:type="spellEnd"/>
      <w:r w:rsidR="0052196D" w:rsidRPr="0023663F">
        <w:rPr>
          <w:rFonts w:ascii="Times New Roman" w:hAnsi="Times New Roman" w:cs="Times New Roman"/>
          <w:sz w:val="28"/>
          <w:szCs w:val="28"/>
        </w:rPr>
        <w:t xml:space="preserve"> un gāzes ieročus.</w:t>
      </w:r>
    </w:p>
    <w:p w14:paraId="68DABA79" w14:textId="77777777" w:rsidR="00892A58" w:rsidRPr="0023663F" w:rsidRDefault="00892A58" w:rsidP="0052196D">
      <w:pPr>
        <w:spacing w:after="0" w:line="240" w:lineRule="auto"/>
        <w:ind w:firstLine="720"/>
        <w:jc w:val="both"/>
        <w:rPr>
          <w:rFonts w:ascii="Times New Roman" w:hAnsi="Times New Roman" w:cs="Times New Roman"/>
          <w:sz w:val="28"/>
          <w:szCs w:val="28"/>
        </w:rPr>
      </w:pPr>
    </w:p>
    <w:p w14:paraId="6F2AE8B5" w14:textId="76BAA07A" w:rsidR="009050C5" w:rsidRPr="00A8344A" w:rsidRDefault="009050C5" w:rsidP="009050C5">
      <w:pPr>
        <w:pStyle w:val="CommentText"/>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Plānots, ka </w:t>
      </w:r>
      <w:r w:rsidR="003F06BE">
        <w:rPr>
          <w:rFonts w:ascii="Times New Roman" w:hAnsi="Times New Roman" w:cs="Times New Roman"/>
          <w:sz w:val="28"/>
          <w:szCs w:val="28"/>
        </w:rPr>
        <w:t xml:space="preserve">līdz </w:t>
      </w:r>
      <w:r>
        <w:rPr>
          <w:rFonts w:ascii="Times New Roman" w:hAnsi="Times New Roman" w:cs="Times New Roman"/>
          <w:sz w:val="28"/>
          <w:szCs w:val="28"/>
        </w:rPr>
        <w:t>2023. gad</w:t>
      </w:r>
      <w:r w:rsidR="003F06BE">
        <w:rPr>
          <w:rFonts w:ascii="Times New Roman" w:hAnsi="Times New Roman" w:cs="Times New Roman"/>
          <w:sz w:val="28"/>
          <w:szCs w:val="28"/>
        </w:rPr>
        <w:t>am</w:t>
      </w:r>
      <w:r>
        <w:rPr>
          <w:rFonts w:ascii="Times New Roman" w:hAnsi="Times New Roman" w:cs="Times New Roman"/>
          <w:sz w:val="28"/>
          <w:szCs w:val="28"/>
        </w:rPr>
        <w:t xml:space="preserve"> pilnvērtīgu darbu uzsāks Ieroču reģistrs, kas paredz </w:t>
      </w:r>
      <w:r w:rsidRPr="009050C5">
        <w:rPr>
          <w:rFonts w:ascii="Times New Roman" w:hAnsi="Times New Roman" w:cs="Times New Roman"/>
          <w:sz w:val="28"/>
          <w:szCs w:val="28"/>
        </w:rPr>
        <w:t xml:space="preserve">visu procesu, kas saistīti ar atļauju izsniegšanu, </w:t>
      </w:r>
      <w:proofErr w:type="spellStart"/>
      <w:r w:rsidRPr="009050C5">
        <w:rPr>
          <w:rFonts w:ascii="Times New Roman" w:hAnsi="Times New Roman" w:cs="Times New Roman"/>
          <w:sz w:val="28"/>
          <w:szCs w:val="28"/>
        </w:rPr>
        <w:t>digitalizāciju</w:t>
      </w:r>
      <w:proofErr w:type="spellEnd"/>
      <w:r w:rsidRPr="009050C5">
        <w:rPr>
          <w:rFonts w:ascii="Times New Roman" w:hAnsi="Times New Roman" w:cs="Times New Roman"/>
          <w:sz w:val="28"/>
          <w:szCs w:val="28"/>
        </w:rPr>
        <w:t>.</w:t>
      </w:r>
      <w:r>
        <w:rPr>
          <w:rFonts w:ascii="Times New Roman" w:hAnsi="Times New Roman" w:cs="Times New Roman"/>
          <w:sz w:val="28"/>
          <w:szCs w:val="28"/>
        </w:rPr>
        <w:t xml:space="preserve"> Pēc atļaujas </w:t>
      </w:r>
      <w:r w:rsidR="0036770A">
        <w:rPr>
          <w:rFonts w:ascii="Times New Roman" w:hAnsi="Times New Roman" w:cs="Times New Roman"/>
          <w:sz w:val="28"/>
          <w:szCs w:val="28"/>
        </w:rPr>
        <w:t xml:space="preserve">izsniegšanas </w:t>
      </w:r>
      <w:r w:rsidR="006D7DD7">
        <w:rPr>
          <w:rFonts w:ascii="Times New Roman" w:hAnsi="Times New Roman" w:cs="Times New Roman"/>
          <w:sz w:val="28"/>
          <w:szCs w:val="28"/>
        </w:rPr>
        <w:t xml:space="preserve">(ieraksta izdarīšanas reģistrā) kompetentās iestādes amatpersonas </w:t>
      </w:r>
      <w:r>
        <w:rPr>
          <w:rFonts w:ascii="Times New Roman" w:hAnsi="Times New Roman" w:cs="Times New Roman"/>
          <w:sz w:val="28"/>
          <w:szCs w:val="28"/>
        </w:rPr>
        <w:t>kontroles pasākum</w:t>
      </w:r>
      <w:r w:rsidR="006D7DD7">
        <w:rPr>
          <w:rFonts w:ascii="Times New Roman" w:hAnsi="Times New Roman" w:cs="Times New Roman"/>
          <w:sz w:val="28"/>
          <w:szCs w:val="28"/>
        </w:rPr>
        <w:t>us</w:t>
      </w:r>
      <w:r w:rsidRPr="00C01493">
        <w:rPr>
          <w:rFonts w:ascii="Times New Roman" w:hAnsi="Times New Roman" w:cs="Times New Roman"/>
          <w:sz w:val="28"/>
          <w:szCs w:val="28"/>
        </w:rPr>
        <w:t xml:space="preserve"> </w:t>
      </w:r>
      <w:r w:rsidR="006D7DD7" w:rsidRPr="00C01493">
        <w:rPr>
          <w:rFonts w:ascii="Times New Roman" w:hAnsi="Times New Roman" w:cs="Times New Roman"/>
          <w:sz w:val="28"/>
          <w:szCs w:val="28"/>
        </w:rPr>
        <w:t>(</w:t>
      </w:r>
      <w:r w:rsidRPr="009050C5">
        <w:rPr>
          <w:rFonts w:ascii="Times New Roman" w:hAnsi="Times New Roman" w:cs="Times New Roman"/>
          <w:sz w:val="28"/>
          <w:szCs w:val="28"/>
        </w:rPr>
        <w:t>piemēram, ieroč</w:t>
      </w:r>
      <w:r w:rsidR="006D7DD7">
        <w:rPr>
          <w:rFonts w:ascii="Times New Roman" w:hAnsi="Times New Roman" w:cs="Times New Roman"/>
          <w:sz w:val="28"/>
          <w:szCs w:val="28"/>
        </w:rPr>
        <w:t>a</w:t>
      </w:r>
      <w:r w:rsidRPr="009050C5">
        <w:rPr>
          <w:rFonts w:ascii="Times New Roman" w:hAnsi="Times New Roman" w:cs="Times New Roman"/>
          <w:sz w:val="28"/>
          <w:szCs w:val="28"/>
        </w:rPr>
        <w:t xml:space="preserve"> glabāšanas apstākļu pārbaud</w:t>
      </w:r>
      <w:r w:rsidR="006D7DD7">
        <w:rPr>
          <w:rFonts w:ascii="Times New Roman" w:hAnsi="Times New Roman" w:cs="Times New Roman"/>
          <w:sz w:val="28"/>
          <w:szCs w:val="28"/>
        </w:rPr>
        <w:t>i)</w:t>
      </w:r>
      <w:r w:rsidRPr="009050C5">
        <w:rPr>
          <w:rFonts w:ascii="Times New Roman" w:hAnsi="Times New Roman" w:cs="Times New Roman"/>
          <w:sz w:val="28"/>
          <w:szCs w:val="28"/>
        </w:rPr>
        <w:t xml:space="preserve"> veik</w:t>
      </w:r>
      <w:r w:rsidR="006D7DD7">
        <w:rPr>
          <w:rFonts w:ascii="Times New Roman" w:hAnsi="Times New Roman" w:cs="Times New Roman"/>
          <w:sz w:val="28"/>
          <w:szCs w:val="28"/>
        </w:rPr>
        <w:t xml:space="preserve">s ierastajā kārtībā – </w:t>
      </w:r>
      <w:r w:rsidRPr="009050C5">
        <w:rPr>
          <w:rFonts w:ascii="Times New Roman" w:hAnsi="Times New Roman" w:cs="Times New Roman"/>
          <w:sz w:val="28"/>
          <w:szCs w:val="28"/>
        </w:rPr>
        <w:t xml:space="preserve"> klātienē</w:t>
      </w:r>
      <w:r w:rsidR="006D7DD7">
        <w:rPr>
          <w:rFonts w:ascii="Times New Roman" w:hAnsi="Times New Roman" w:cs="Times New Roman"/>
          <w:sz w:val="28"/>
          <w:szCs w:val="28"/>
        </w:rPr>
        <w:t xml:space="preserve"> fiziskās vai juridiskās personas norādītajā adresē</w:t>
      </w:r>
      <w:r w:rsidRPr="009050C5">
        <w:rPr>
          <w:rFonts w:ascii="Times New Roman" w:hAnsi="Times New Roman" w:cs="Times New Roman"/>
          <w:sz w:val="28"/>
          <w:szCs w:val="28"/>
        </w:rPr>
        <w:t>.</w:t>
      </w:r>
      <w:r w:rsidR="00A8344A">
        <w:rPr>
          <w:rFonts w:ascii="Times New Roman" w:hAnsi="Times New Roman" w:cs="Times New Roman"/>
          <w:sz w:val="28"/>
          <w:szCs w:val="28"/>
        </w:rPr>
        <w:t xml:space="preserve"> Tāpat </w:t>
      </w:r>
      <w:r w:rsidR="00A8344A" w:rsidRPr="00A8344A">
        <w:rPr>
          <w:rFonts w:ascii="Times New Roman" w:hAnsi="Times New Roman" w:cs="Times New Roman"/>
          <w:sz w:val="28"/>
          <w:szCs w:val="28"/>
        </w:rPr>
        <w:t>reģistrs uzlabos ieroču un munīcijas izsekojamību pārbaužu veikšanai</w:t>
      </w:r>
      <w:r w:rsidR="006D7DD7">
        <w:rPr>
          <w:rFonts w:ascii="Times New Roman" w:hAnsi="Times New Roman" w:cs="Times New Roman"/>
          <w:sz w:val="28"/>
          <w:szCs w:val="28"/>
        </w:rPr>
        <w:t xml:space="preserve"> pie fiziskām vai juridiskām personām</w:t>
      </w:r>
      <w:r w:rsidR="00A8344A" w:rsidRPr="00A8344A">
        <w:rPr>
          <w:rFonts w:ascii="Times New Roman" w:hAnsi="Times New Roman" w:cs="Times New Roman"/>
          <w:sz w:val="28"/>
          <w:szCs w:val="28"/>
        </w:rPr>
        <w:t>.</w:t>
      </w:r>
    </w:p>
    <w:p w14:paraId="402BED80" w14:textId="397F1DFA" w:rsidR="0052196D" w:rsidRPr="0023663F" w:rsidRDefault="009050C5" w:rsidP="00A8344A">
      <w:pPr>
        <w:spacing w:after="0" w:line="240" w:lineRule="auto"/>
        <w:ind w:firstLine="720"/>
        <w:jc w:val="both"/>
        <w:rPr>
          <w:rFonts w:ascii="Times New Roman" w:hAnsi="Times New Roman" w:cs="Times New Roman"/>
          <w:i/>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p>
    <w:p w14:paraId="1AAB01C1" w14:textId="2F9E31ED" w:rsidR="00CF77EA" w:rsidRPr="0023663F" w:rsidRDefault="007B1392" w:rsidP="00D36535">
      <w:pPr>
        <w:pStyle w:val="Heading3"/>
      </w:pPr>
      <w:bookmarkStart w:id="29" w:name="_Toc76453310"/>
      <w:r w:rsidRPr="0023663F">
        <w:t xml:space="preserve">3.4. </w:t>
      </w:r>
      <w:r w:rsidR="00CF77EA" w:rsidRPr="0023663F">
        <w:t>CBRN aprites kontrole</w:t>
      </w:r>
      <w:bookmarkEnd w:id="29"/>
    </w:p>
    <w:p w14:paraId="61314DE0" w14:textId="50F81B0C" w:rsidR="00133040" w:rsidRPr="0023663F" w:rsidRDefault="00952B6B" w:rsidP="00004367">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Iespēja, ka ķ</w:t>
      </w:r>
      <w:r w:rsidR="005A637E" w:rsidRPr="0023663F">
        <w:rPr>
          <w:rFonts w:ascii="Times New Roman" w:hAnsi="Times New Roman" w:cs="Times New Roman"/>
          <w:sz w:val="28"/>
          <w:szCs w:val="28"/>
        </w:rPr>
        <w:t xml:space="preserve">īmiskos, bioloģiskos, </w:t>
      </w:r>
      <w:proofErr w:type="spellStart"/>
      <w:r w:rsidR="005A637E" w:rsidRPr="0023663F">
        <w:rPr>
          <w:rFonts w:ascii="Times New Roman" w:hAnsi="Times New Roman" w:cs="Times New Roman"/>
          <w:sz w:val="28"/>
          <w:szCs w:val="28"/>
        </w:rPr>
        <w:t>radioloģiskos</w:t>
      </w:r>
      <w:proofErr w:type="spellEnd"/>
      <w:r w:rsidR="005A637E" w:rsidRPr="0023663F">
        <w:rPr>
          <w:rFonts w:ascii="Times New Roman" w:hAnsi="Times New Roman" w:cs="Times New Roman"/>
          <w:sz w:val="28"/>
          <w:szCs w:val="28"/>
        </w:rPr>
        <w:t xml:space="preserve"> vai </w:t>
      </w:r>
      <w:r w:rsidR="00AC673A">
        <w:rPr>
          <w:rFonts w:ascii="Times New Roman" w:hAnsi="Times New Roman" w:cs="Times New Roman"/>
          <w:sz w:val="28"/>
          <w:szCs w:val="28"/>
        </w:rPr>
        <w:t>kodol</w:t>
      </w:r>
      <w:r w:rsidR="005A637E" w:rsidRPr="0023663F">
        <w:rPr>
          <w:rFonts w:ascii="Times New Roman" w:hAnsi="Times New Roman" w:cs="Times New Roman"/>
          <w:sz w:val="28"/>
          <w:szCs w:val="28"/>
        </w:rPr>
        <w:t xml:space="preserve"> materiālus </w:t>
      </w:r>
      <w:proofErr w:type="spellStart"/>
      <w:r w:rsidR="005A637E" w:rsidRPr="0023663F">
        <w:rPr>
          <w:rFonts w:ascii="Times New Roman" w:hAnsi="Times New Roman" w:cs="Times New Roman"/>
          <w:sz w:val="28"/>
          <w:szCs w:val="28"/>
        </w:rPr>
        <w:t>radikalizētas</w:t>
      </w:r>
      <w:proofErr w:type="spellEnd"/>
      <w:r w:rsidR="005A637E" w:rsidRPr="0023663F">
        <w:rPr>
          <w:rFonts w:ascii="Times New Roman" w:hAnsi="Times New Roman" w:cs="Times New Roman"/>
          <w:sz w:val="28"/>
          <w:szCs w:val="28"/>
        </w:rPr>
        <w:t xml:space="preserve"> personas </w:t>
      </w:r>
      <w:r w:rsidR="00921529">
        <w:rPr>
          <w:rFonts w:ascii="Times New Roman" w:hAnsi="Times New Roman" w:cs="Times New Roman"/>
          <w:sz w:val="28"/>
          <w:szCs w:val="28"/>
        </w:rPr>
        <w:t xml:space="preserve">Latvijā </w:t>
      </w:r>
      <w:r w:rsidR="005A637E" w:rsidRPr="0023663F">
        <w:rPr>
          <w:rFonts w:ascii="Times New Roman" w:hAnsi="Times New Roman" w:cs="Times New Roman"/>
          <w:sz w:val="28"/>
          <w:szCs w:val="28"/>
        </w:rPr>
        <w:t>varētu izmantot teroristiskos nolūkos</w:t>
      </w:r>
      <w:r w:rsidR="00F65C52" w:rsidRPr="0023663F">
        <w:rPr>
          <w:rFonts w:ascii="Times New Roman" w:hAnsi="Times New Roman" w:cs="Times New Roman"/>
          <w:sz w:val="28"/>
          <w:szCs w:val="28"/>
        </w:rPr>
        <w:t>,</w:t>
      </w:r>
      <w:r w:rsidR="0099392A" w:rsidRPr="0023663F">
        <w:rPr>
          <w:rFonts w:ascii="Times New Roman" w:hAnsi="Times New Roman" w:cs="Times New Roman"/>
          <w:sz w:val="28"/>
          <w:szCs w:val="28"/>
        </w:rPr>
        <w:t xml:space="preserve"> saglabājas</w:t>
      </w:r>
      <w:r w:rsidR="00412EE3">
        <w:rPr>
          <w:rFonts w:ascii="Times New Roman" w:hAnsi="Times New Roman" w:cs="Times New Roman"/>
          <w:sz w:val="28"/>
          <w:szCs w:val="28"/>
        </w:rPr>
        <w:t xml:space="preserve"> zema. </w:t>
      </w:r>
      <w:r w:rsidR="005A637E" w:rsidRPr="0023663F">
        <w:rPr>
          <w:rFonts w:ascii="Times New Roman" w:hAnsi="Times New Roman" w:cs="Times New Roman"/>
          <w:sz w:val="28"/>
          <w:szCs w:val="28"/>
        </w:rPr>
        <w:t xml:space="preserve"> </w:t>
      </w:r>
      <w:r w:rsidR="00412EE3">
        <w:rPr>
          <w:rFonts w:ascii="Times New Roman" w:hAnsi="Times New Roman" w:cs="Times New Roman"/>
          <w:sz w:val="28"/>
          <w:szCs w:val="28"/>
        </w:rPr>
        <w:t>T</w:t>
      </w:r>
      <w:r w:rsidR="00412EE3" w:rsidRPr="0030103A">
        <w:rPr>
          <w:rFonts w:ascii="Times New Roman" w:hAnsi="Times New Roman" w:cs="Times New Roman"/>
          <w:sz w:val="28"/>
          <w:szCs w:val="28"/>
        </w:rPr>
        <w:t>omēr</w:t>
      </w:r>
      <w:r w:rsidR="00412EE3">
        <w:rPr>
          <w:rFonts w:ascii="Times New Roman" w:hAnsi="Times New Roman" w:cs="Times New Roman"/>
          <w:sz w:val="28"/>
          <w:szCs w:val="28"/>
        </w:rPr>
        <w:t>, ņemot vērā šādu uzbrukumu</w:t>
      </w:r>
      <w:r w:rsidR="00412EE3" w:rsidRPr="0030103A">
        <w:rPr>
          <w:rFonts w:ascii="Times New Roman" w:hAnsi="Times New Roman" w:cs="Times New Roman"/>
          <w:sz w:val="28"/>
          <w:szCs w:val="28"/>
        </w:rPr>
        <w:t xml:space="preserve"> iespējam</w:t>
      </w:r>
      <w:r w:rsidR="00412EE3">
        <w:rPr>
          <w:rFonts w:ascii="Times New Roman" w:hAnsi="Times New Roman" w:cs="Times New Roman"/>
          <w:sz w:val="28"/>
          <w:szCs w:val="28"/>
        </w:rPr>
        <w:t>o sociālo un finansiālo</w:t>
      </w:r>
      <w:r w:rsidR="00412EE3" w:rsidRPr="0030103A">
        <w:rPr>
          <w:rFonts w:ascii="Times New Roman" w:hAnsi="Times New Roman" w:cs="Times New Roman"/>
          <w:sz w:val="28"/>
          <w:szCs w:val="28"/>
        </w:rPr>
        <w:t xml:space="preserve"> seku </w:t>
      </w:r>
      <w:r w:rsidR="00412EE3">
        <w:rPr>
          <w:rFonts w:ascii="Times New Roman" w:hAnsi="Times New Roman" w:cs="Times New Roman"/>
          <w:sz w:val="28"/>
          <w:szCs w:val="28"/>
        </w:rPr>
        <w:t xml:space="preserve">apmēru, atbildīgajiem dienestiem </w:t>
      </w:r>
      <w:r w:rsidR="00B210FE">
        <w:rPr>
          <w:rFonts w:ascii="Times New Roman" w:hAnsi="Times New Roman" w:cs="Times New Roman"/>
          <w:sz w:val="28"/>
          <w:szCs w:val="28"/>
        </w:rPr>
        <w:t>ir jābūt gataviem uz tiem efektīvi reaģēt.</w:t>
      </w:r>
      <w:r w:rsidR="00836544">
        <w:rPr>
          <w:rFonts w:ascii="Times New Roman" w:hAnsi="Times New Roman" w:cs="Times New Roman"/>
          <w:sz w:val="28"/>
          <w:szCs w:val="28"/>
        </w:rPr>
        <w:t xml:space="preserve"> T</w:t>
      </w:r>
      <w:r w:rsidR="00412EE3">
        <w:rPr>
          <w:rFonts w:ascii="Times New Roman" w:hAnsi="Times New Roman" w:cs="Times New Roman"/>
          <w:sz w:val="28"/>
          <w:szCs w:val="28"/>
        </w:rPr>
        <w:t xml:space="preserve">ādēļ ir </w:t>
      </w:r>
      <w:r w:rsidR="00412EE3" w:rsidRPr="0030103A">
        <w:rPr>
          <w:rFonts w:ascii="Times New Roman" w:hAnsi="Times New Roman" w:cs="Times New Roman"/>
          <w:sz w:val="28"/>
          <w:szCs w:val="28"/>
        </w:rPr>
        <w:t>jāveicina pretterorisma sistēmā iekļauto institūciju sadarbība, lai novērstu iespējas, ka</w:t>
      </w:r>
      <w:r w:rsidR="00412EE3" w:rsidRPr="0023663F">
        <w:rPr>
          <w:rFonts w:ascii="Times New Roman" w:hAnsi="Times New Roman" w:cs="Times New Roman"/>
          <w:sz w:val="28"/>
          <w:szCs w:val="28"/>
        </w:rPr>
        <w:t xml:space="preserve"> </w:t>
      </w:r>
      <w:r w:rsidR="00412EE3">
        <w:rPr>
          <w:rFonts w:ascii="Times New Roman" w:hAnsi="Times New Roman" w:cs="Times New Roman"/>
          <w:sz w:val="28"/>
          <w:szCs w:val="28"/>
        </w:rPr>
        <w:t>CRBN</w:t>
      </w:r>
      <w:r w:rsidR="00412EE3" w:rsidRPr="0023663F">
        <w:rPr>
          <w:rFonts w:ascii="Times New Roman" w:hAnsi="Times New Roman" w:cs="Times New Roman"/>
          <w:sz w:val="28"/>
          <w:szCs w:val="28"/>
        </w:rPr>
        <w:t xml:space="preserve"> tiek izmantoti teroristiskiem nolūkiem.</w:t>
      </w:r>
    </w:p>
    <w:p w14:paraId="67029D29" w14:textId="77777777" w:rsidR="00D747E3" w:rsidRPr="0023663F" w:rsidRDefault="00D747E3" w:rsidP="00004367">
      <w:pPr>
        <w:spacing w:after="0" w:line="240" w:lineRule="auto"/>
        <w:ind w:firstLine="720"/>
        <w:jc w:val="both"/>
        <w:rPr>
          <w:rFonts w:ascii="Times New Roman" w:hAnsi="Times New Roman" w:cs="Times New Roman"/>
          <w:sz w:val="28"/>
          <w:szCs w:val="28"/>
        </w:rPr>
      </w:pPr>
    </w:p>
    <w:p w14:paraId="0CDFF7DA" w14:textId="60210E2E" w:rsidR="00772549" w:rsidRPr="0023663F" w:rsidRDefault="00A635CB" w:rsidP="00004367">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Šo pasākumu nodrošināšanai ir</w:t>
      </w:r>
      <w:r w:rsidR="00133040" w:rsidRPr="0023663F">
        <w:rPr>
          <w:rFonts w:ascii="Times New Roman" w:hAnsi="Times New Roman" w:cs="Times New Roman"/>
          <w:sz w:val="28"/>
          <w:szCs w:val="28"/>
        </w:rPr>
        <w:t xml:space="preserve"> izveidoti starptautiskie un </w:t>
      </w:r>
      <w:proofErr w:type="spellStart"/>
      <w:r w:rsidR="00133040" w:rsidRPr="0023663F">
        <w:rPr>
          <w:rFonts w:ascii="Times New Roman" w:hAnsi="Times New Roman" w:cs="Times New Roman"/>
          <w:sz w:val="28"/>
          <w:szCs w:val="28"/>
        </w:rPr>
        <w:t>starpinstitucionālie</w:t>
      </w:r>
      <w:proofErr w:type="spellEnd"/>
      <w:r w:rsidR="00133040" w:rsidRPr="0023663F">
        <w:rPr>
          <w:rFonts w:ascii="Times New Roman" w:hAnsi="Times New Roman" w:cs="Times New Roman"/>
          <w:sz w:val="28"/>
          <w:szCs w:val="28"/>
        </w:rPr>
        <w:t xml:space="preserve"> koordinācijas mehānismi, </w:t>
      </w:r>
      <w:r w:rsidR="00FE5956" w:rsidRPr="0023663F">
        <w:rPr>
          <w:rFonts w:ascii="Times New Roman" w:hAnsi="Times New Roman" w:cs="Times New Roman"/>
          <w:sz w:val="28"/>
          <w:szCs w:val="28"/>
        </w:rPr>
        <w:t>uz kuru pamata</w:t>
      </w:r>
      <w:r w:rsidR="00E60F02" w:rsidRPr="0023663F">
        <w:rPr>
          <w:rFonts w:ascii="Times New Roman" w:hAnsi="Times New Roman" w:cs="Times New Roman"/>
          <w:sz w:val="28"/>
          <w:szCs w:val="28"/>
        </w:rPr>
        <w:t xml:space="preserve"> sadarbībā ar Valsts policiju, Valsts ugunsdzēsības un glābšanas dienestu, par radiācijas kontroli un kodoldrošību atbildīgajām institūcijām jau ir</w:t>
      </w:r>
      <w:r w:rsidR="00133040" w:rsidRPr="0023663F">
        <w:rPr>
          <w:rFonts w:ascii="Times New Roman" w:hAnsi="Times New Roman" w:cs="Times New Roman"/>
          <w:sz w:val="28"/>
          <w:szCs w:val="28"/>
        </w:rPr>
        <w:t xml:space="preserve"> izstrādāti </w:t>
      </w:r>
      <w:r w:rsidR="00FE5956" w:rsidRPr="0023663F">
        <w:rPr>
          <w:rFonts w:ascii="Times New Roman" w:hAnsi="Times New Roman" w:cs="Times New Roman"/>
          <w:sz w:val="28"/>
          <w:szCs w:val="28"/>
        </w:rPr>
        <w:t xml:space="preserve">nacionāla līmeņa </w:t>
      </w:r>
      <w:r w:rsidR="00133040" w:rsidRPr="0023663F">
        <w:rPr>
          <w:rFonts w:ascii="Times New Roman" w:hAnsi="Times New Roman" w:cs="Times New Roman"/>
          <w:sz w:val="28"/>
          <w:szCs w:val="28"/>
        </w:rPr>
        <w:t>reaģēšanas algoritmi</w:t>
      </w:r>
      <w:r w:rsidR="0007592D" w:rsidRPr="0023663F">
        <w:rPr>
          <w:rStyle w:val="FootnoteReference"/>
          <w:rFonts w:ascii="Times New Roman" w:hAnsi="Times New Roman" w:cs="Times New Roman"/>
          <w:sz w:val="28"/>
          <w:szCs w:val="28"/>
        </w:rPr>
        <w:footnoteReference w:id="29"/>
      </w:r>
      <w:r w:rsidR="0007592D" w:rsidRPr="0023663F">
        <w:rPr>
          <w:rFonts w:ascii="Times New Roman" w:hAnsi="Times New Roman" w:cs="Times New Roman"/>
          <w:sz w:val="28"/>
          <w:szCs w:val="28"/>
        </w:rPr>
        <w:t xml:space="preserve"> koordinētai un efektīvai rīcībai</w:t>
      </w:r>
      <w:r w:rsidR="002F2E93" w:rsidRPr="0023663F">
        <w:rPr>
          <w:rFonts w:ascii="Times New Roman" w:hAnsi="Times New Roman" w:cs="Times New Roman"/>
          <w:sz w:val="28"/>
          <w:szCs w:val="28"/>
        </w:rPr>
        <w:t>,</w:t>
      </w:r>
      <w:r w:rsidR="0007592D" w:rsidRPr="0023663F">
        <w:rPr>
          <w:rFonts w:ascii="Times New Roman" w:hAnsi="Times New Roman" w:cs="Times New Roman"/>
          <w:sz w:val="28"/>
          <w:szCs w:val="28"/>
        </w:rPr>
        <w:t xml:space="preserve"> </w:t>
      </w:r>
      <w:r w:rsidR="00E60F02" w:rsidRPr="0023663F">
        <w:rPr>
          <w:rFonts w:ascii="Times New Roman" w:hAnsi="Times New Roman" w:cs="Times New Roman"/>
          <w:sz w:val="28"/>
          <w:szCs w:val="28"/>
        </w:rPr>
        <w:t xml:space="preserve">saņemot informāciju par potenciāliem CBRN </w:t>
      </w:r>
      <w:r w:rsidR="00FD1992" w:rsidRPr="0023663F">
        <w:rPr>
          <w:rFonts w:ascii="Times New Roman" w:hAnsi="Times New Roman" w:cs="Times New Roman"/>
          <w:sz w:val="28"/>
          <w:szCs w:val="28"/>
        </w:rPr>
        <w:t>draudiem</w:t>
      </w:r>
      <w:r w:rsidR="00E60F02" w:rsidRPr="0023663F">
        <w:rPr>
          <w:rFonts w:ascii="Times New Roman" w:hAnsi="Times New Roman" w:cs="Times New Roman"/>
          <w:sz w:val="28"/>
          <w:szCs w:val="28"/>
        </w:rPr>
        <w:t>.</w:t>
      </w:r>
      <w:r w:rsidR="000773A4" w:rsidRPr="0023663F">
        <w:rPr>
          <w:rFonts w:ascii="Times New Roman" w:hAnsi="Times New Roman" w:cs="Times New Roman"/>
          <w:sz w:val="28"/>
          <w:szCs w:val="28"/>
        </w:rPr>
        <w:t xml:space="preserve"> </w:t>
      </w:r>
      <w:r w:rsidR="004D7AA2" w:rsidRPr="004D7AA2">
        <w:rPr>
          <w:rFonts w:ascii="Times New Roman" w:hAnsi="Times New Roman" w:cs="Times New Roman"/>
          <w:sz w:val="28"/>
          <w:szCs w:val="28"/>
        </w:rPr>
        <w:t>Lai gan apdraudējuma iespēja ir salīdzinoši zema</w:t>
      </w:r>
      <w:r w:rsidR="000773A4" w:rsidRPr="0023663F">
        <w:rPr>
          <w:rFonts w:ascii="Times New Roman" w:hAnsi="Times New Roman" w:cs="Times New Roman"/>
          <w:sz w:val="28"/>
          <w:szCs w:val="28"/>
        </w:rPr>
        <w:t xml:space="preserve">, nepieciešams īpašu uzmanību pievērst institūciju gatavībai reaģēt </w:t>
      </w:r>
      <w:r w:rsidR="00FD1992" w:rsidRPr="0023663F">
        <w:rPr>
          <w:rFonts w:ascii="Times New Roman" w:hAnsi="Times New Roman" w:cs="Times New Roman"/>
          <w:sz w:val="28"/>
          <w:szCs w:val="28"/>
        </w:rPr>
        <w:t>uz CBRN uzbrukumiem</w:t>
      </w:r>
      <w:r w:rsidR="00B36AED" w:rsidRPr="0023663F">
        <w:rPr>
          <w:rFonts w:ascii="Times New Roman" w:hAnsi="Times New Roman" w:cs="Times New Roman"/>
          <w:sz w:val="28"/>
          <w:szCs w:val="28"/>
        </w:rPr>
        <w:t xml:space="preserve"> un</w:t>
      </w:r>
      <w:r w:rsidR="00FD1992" w:rsidRPr="0023663F">
        <w:rPr>
          <w:rFonts w:ascii="Times New Roman" w:hAnsi="Times New Roman" w:cs="Times New Roman"/>
          <w:sz w:val="28"/>
          <w:szCs w:val="28"/>
        </w:rPr>
        <w:t xml:space="preserve"> spējai koordinēti veikt seku likvidācijas pasākumus</w:t>
      </w:r>
      <w:r w:rsidR="00B36AED" w:rsidRPr="0023663F">
        <w:rPr>
          <w:rFonts w:ascii="Times New Roman" w:hAnsi="Times New Roman" w:cs="Times New Roman"/>
          <w:sz w:val="28"/>
          <w:szCs w:val="28"/>
        </w:rPr>
        <w:t xml:space="preserve">, pēc iespējas minimizējot ietekmi uz apkārtējo vidi un sabiedrību. </w:t>
      </w:r>
    </w:p>
    <w:p w14:paraId="052C16E9" w14:textId="77777777" w:rsidR="00E232C5" w:rsidRPr="0023663F" w:rsidRDefault="00E232C5" w:rsidP="00004367">
      <w:pPr>
        <w:spacing w:after="0" w:line="240" w:lineRule="auto"/>
        <w:ind w:firstLine="720"/>
        <w:jc w:val="both"/>
        <w:rPr>
          <w:rFonts w:ascii="Times New Roman" w:hAnsi="Times New Roman" w:cs="Times New Roman"/>
          <w:i/>
          <w:sz w:val="28"/>
          <w:szCs w:val="28"/>
        </w:rPr>
      </w:pPr>
    </w:p>
    <w:p w14:paraId="07779F59" w14:textId="39D7B2D7" w:rsidR="00270FC9" w:rsidRPr="0023663F" w:rsidRDefault="007B1392" w:rsidP="00D36535">
      <w:pPr>
        <w:pStyle w:val="Heading3"/>
      </w:pPr>
      <w:bookmarkStart w:id="30" w:name="_Toc76453311"/>
      <w:r w:rsidRPr="00850471">
        <w:t>3.5.</w:t>
      </w:r>
      <w:r w:rsidRPr="0023663F">
        <w:rPr>
          <w:i w:val="0"/>
        </w:rPr>
        <w:t xml:space="preserve"> </w:t>
      </w:r>
      <w:r w:rsidR="00686162" w:rsidRPr="0023663F">
        <w:t>S</w:t>
      </w:r>
      <w:r w:rsidR="00B03651" w:rsidRPr="0023663F">
        <w:t xml:space="preserve">prāgstvielu </w:t>
      </w:r>
      <w:r w:rsidR="00270FC9" w:rsidRPr="0023663F">
        <w:t>prekursoru aprites ierobežošana</w:t>
      </w:r>
      <w:bookmarkEnd w:id="30"/>
    </w:p>
    <w:p w14:paraId="1328BD60" w14:textId="5D19A21D" w:rsidR="00270FC9" w:rsidRPr="0023663F" w:rsidRDefault="00270FC9" w:rsidP="00270FC9">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Terorisma draudu tendenču analīze liecina, ka viena no izplatītākajām terora aktu rīkošanas metodēm ir improvizēto </w:t>
      </w:r>
      <w:r w:rsidR="00AC673A">
        <w:rPr>
          <w:rFonts w:ascii="Times New Roman" w:hAnsi="Times New Roman" w:cs="Times New Roman"/>
          <w:sz w:val="28"/>
          <w:szCs w:val="28"/>
        </w:rPr>
        <w:t>spridzekļu</w:t>
      </w:r>
      <w:r w:rsidRPr="0023663F">
        <w:rPr>
          <w:rFonts w:ascii="Times New Roman" w:hAnsi="Times New Roman" w:cs="Times New Roman"/>
          <w:sz w:val="28"/>
          <w:szCs w:val="28"/>
        </w:rPr>
        <w:t xml:space="preserve"> izmantošana</w:t>
      </w:r>
      <w:r w:rsidR="004824A5" w:rsidRPr="0023663F">
        <w:rPr>
          <w:rFonts w:ascii="Times New Roman" w:hAnsi="Times New Roman" w:cs="Times New Roman"/>
          <w:sz w:val="28"/>
          <w:szCs w:val="28"/>
        </w:rPr>
        <w:t>, lai</w:t>
      </w:r>
      <w:r w:rsidRPr="0023663F">
        <w:rPr>
          <w:rFonts w:ascii="Times New Roman" w:hAnsi="Times New Roman" w:cs="Times New Roman"/>
          <w:sz w:val="28"/>
          <w:szCs w:val="28"/>
        </w:rPr>
        <w:t xml:space="preserve"> radīt</w:t>
      </w:r>
      <w:r w:rsidR="004824A5" w:rsidRPr="0023663F">
        <w:rPr>
          <w:rFonts w:ascii="Times New Roman" w:hAnsi="Times New Roman" w:cs="Times New Roman"/>
          <w:sz w:val="28"/>
          <w:szCs w:val="28"/>
        </w:rPr>
        <w:t>u</w:t>
      </w:r>
      <w:r w:rsidRPr="0023663F">
        <w:rPr>
          <w:rFonts w:ascii="Times New Roman" w:hAnsi="Times New Roman" w:cs="Times New Roman"/>
          <w:sz w:val="28"/>
          <w:szCs w:val="28"/>
        </w:rPr>
        <w:t xml:space="preserve"> pēc iespējas lielāku upuru skaitu</w:t>
      </w:r>
      <w:r w:rsidR="004824A5" w:rsidRPr="0023663F">
        <w:rPr>
          <w:rFonts w:ascii="Times New Roman" w:hAnsi="Times New Roman" w:cs="Times New Roman"/>
          <w:sz w:val="28"/>
          <w:szCs w:val="28"/>
        </w:rPr>
        <w:t>, kā arī sociālās un finansiālās sekas sabiedrībai</w:t>
      </w:r>
      <w:r w:rsidRPr="0023663F">
        <w:rPr>
          <w:rFonts w:ascii="Times New Roman" w:hAnsi="Times New Roman" w:cs="Times New Roman"/>
          <w:sz w:val="28"/>
          <w:szCs w:val="28"/>
        </w:rPr>
        <w:t xml:space="preserve">. Improvizēto </w:t>
      </w:r>
      <w:r w:rsidR="00AC673A">
        <w:rPr>
          <w:rFonts w:ascii="Times New Roman" w:hAnsi="Times New Roman" w:cs="Times New Roman"/>
          <w:sz w:val="28"/>
          <w:szCs w:val="28"/>
        </w:rPr>
        <w:t>spridzekļu</w:t>
      </w:r>
      <w:r w:rsidRPr="0023663F">
        <w:rPr>
          <w:rFonts w:ascii="Times New Roman" w:hAnsi="Times New Roman" w:cs="Times New Roman"/>
          <w:sz w:val="28"/>
          <w:szCs w:val="28"/>
        </w:rPr>
        <w:t xml:space="preserve"> izgatavošanā tiek izmantoti sprāgstvielu prekursori – ķīmiskas vielas vai tās saturoši maisījumi, kas noteiktā kombinācijā vai ko</w:t>
      </w:r>
      <w:r w:rsidR="004824A5" w:rsidRPr="0023663F">
        <w:rPr>
          <w:rFonts w:ascii="Times New Roman" w:hAnsi="Times New Roman" w:cs="Times New Roman"/>
          <w:sz w:val="28"/>
          <w:szCs w:val="28"/>
        </w:rPr>
        <w:t>ncentrācijā ir sprādzienbīstami</w:t>
      </w:r>
      <w:r w:rsidRPr="0023663F">
        <w:rPr>
          <w:rFonts w:ascii="Times New Roman" w:hAnsi="Times New Roman" w:cs="Times New Roman"/>
          <w:sz w:val="28"/>
          <w:szCs w:val="28"/>
        </w:rPr>
        <w:t xml:space="preserve">. Ņemot vērā, ka sprāgstvielu prekursori ir pieejami tirdzniecībā jebkurā </w:t>
      </w:r>
      <w:r w:rsidR="00673413" w:rsidRPr="0023663F">
        <w:rPr>
          <w:rFonts w:ascii="Times New Roman" w:hAnsi="Times New Roman" w:cs="Times New Roman"/>
          <w:sz w:val="28"/>
          <w:szCs w:val="28"/>
        </w:rPr>
        <w:t>EEZ</w:t>
      </w:r>
      <w:r w:rsidRPr="0023663F">
        <w:rPr>
          <w:rFonts w:ascii="Times New Roman" w:hAnsi="Times New Roman" w:cs="Times New Roman"/>
          <w:sz w:val="28"/>
          <w:szCs w:val="28"/>
        </w:rPr>
        <w:t xml:space="preserve"> valstī, lai novērstu to izmantošanu nelikumīgiem mērķiem, ir izstrādāts centralizēts mehānisms sprāgstvie</w:t>
      </w:r>
      <w:r w:rsidR="009D33D0">
        <w:rPr>
          <w:rFonts w:ascii="Times New Roman" w:hAnsi="Times New Roman" w:cs="Times New Roman"/>
          <w:sz w:val="28"/>
          <w:szCs w:val="28"/>
        </w:rPr>
        <w:t xml:space="preserve">lu </w:t>
      </w:r>
      <w:r w:rsidR="009D33D0">
        <w:rPr>
          <w:rFonts w:ascii="Times New Roman" w:hAnsi="Times New Roman" w:cs="Times New Roman"/>
          <w:sz w:val="28"/>
          <w:szCs w:val="28"/>
        </w:rPr>
        <w:lastRenderedPageBreak/>
        <w:t>prekursoru aprites kontrolei, ko nosaka ES Regula 2019/1148 par sprāgstvielu prekursoru tirdzniecību un lietošanu. Atsaucoties uz regulā noteikto, kā arī lai realizētu aprites kontroli,</w:t>
      </w:r>
      <w:r w:rsidR="00A84DA2" w:rsidRPr="0023663F">
        <w:rPr>
          <w:rFonts w:ascii="Times New Roman" w:hAnsi="Times New Roman" w:cs="Times New Roman"/>
          <w:sz w:val="28"/>
          <w:szCs w:val="28"/>
        </w:rPr>
        <w:t xml:space="preserve"> VDD ir</w:t>
      </w:r>
      <w:r w:rsidRPr="0023663F">
        <w:rPr>
          <w:rFonts w:ascii="Times New Roman" w:hAnsi="Times New Roman" w:cs="Times New Roman"/>
          <w:sz w:val="28"/>
          <w:szCs w:val="28"/>
        </w:rPr>
        <w:t xml:space="preserve"> izveidots nacionālais kontaktpunkts ziņošanai par aizdomīgiem darījumiem ar sprāgstvielu prekursoriem, kā arī to pazušanas gadījumiem vai zādzībām.</w:t>
      </w:r>
    </w:p>
    <w:p w14:paraId="6CA73E01" w14:textId="77777777" w:rsidR="00D747E3" w:rsidRPr="0023663F" w:rsidRDefault="00D747E3" w:rsidP="00270FC9">
      <w:pPr>
        <w:spacing w:after="0" w:line="240" w:lineRule="auto"/>
        <w:ind w:firstLine="720"/>
        <w:jc w:val="both"/>
        <w:rPr>
          <w:rFonts w:ascii="Times New Roman" w:hAnsi="Times New Roman" w:cs="Times New Roman"/>
          <w:sz w:val="28"/>
          <w:szCs w:val="28"/>
        </w:rPr>
      </w:pPr>
    </w:p>
    <w:p w14:paraId="28246191" w14:textId="1171A78E" w:rsidR="005E661E" w:rsidRPr="0023663F" w:rsidRDefault="00270FC9" w:rsidP="00270FC9">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Sadarbībā ar valsts un pašvaldību iestādēm un komersantiem VDD nodrošina informācijas apmaiņu</w:t>
      </w:r>
      <w:r w:rsidR="004824A5" w:rsidRPr="0023663F">
        <w:rPr>
          <w:rFonts w:ascii="Times New Roman" w:hAnsi="Times New Roman" w:cs="Times New Roman"/>
          <w:sz w:val="28"/>
          <w:szCs w:val="28"/>
        </w:rPr>
        <w:t xml:space="preserve"> par aizdomīgiem darījumiem, </w:t>
      </w:r>
      <w:r w:rsidRPr="0023663F">
        <w:rPr>
          <w:rFonts w:ascii="Times New Roman" w:hAnsi="Times New Roman" w:cs="Times New Roman"/>
          <w:sz w:val="28"/>
          <w:szCs w:val="28"/>
        </w:rPr>
        <w:t>zādzīb</w:t>
      </w:r>
      <w:r w:rsidR="0093696A">
        <w:rPr>
          <w:rFonts w:ascii="Times New Roman" w:hAnsi="Times New Roman" w:cs="Times New Roman"/>
          <w:sz w:val="28"/>
          <w:szCs w:val="28"/>
        </w:rPr>
        <w:t>ām</w:t>
      </w:r>
      <w:r w:rsidRPr="0023663F">
        <w:rPr>
          <w:rFonts w:ascii="Times New Roman" w:hAnsi="Times New Roman" w:cs="Times New Roman"/>
          <w:sz w:val="28"/>
          <w:szCs w:val="28"/>
        </w:rPr>
        <w:t xml:space="preserve"> vai pazušanas gadījumiem ar sprāgstvielu prekursoriem, koordinē iesaist</w:t>
      </w:r>
      <w:r w:rsidR="00A84DA2" w:rsidRPr="0023663F">
        <w:rPr>
          <w:rFonts w:ascii="Times New Roman" w:hAnsi="Times New Roman" w:cs="Times New Roman"/>
          <w:sz w:val="28"/>
          <w:szCs w:val="28"/>
        </w:rPr>
        <w:t>īto institūciju un privāto komersantu sadarbību.</w:t>
      </w:r>
      <w:r w:rsidRPr="0023663F">
        <w:rPr>
          <w:rFonts w:ascii="Times New Roman" w:hAnsi="Times New Roman" w:cs="Times New Roman"/>
          <w:sz w:val="28"/>
          <w:szCs w:val="28"/>
        </w:rPr>
        <w:t xml:space="preserve"> </w:t>
      </w:r>
      <w:r w:rsidR="00A84DA2" w:rsidRPr="0023663F">
        <w:rPr>
          <w:rFonts w:ascii="Times New Roman" w:hAnsi="Times New Roman" w:cs="Times New Roman"/>
          <w:sz w:val="28"/>
          <w:szCs w:val="28"/>
        </w:rPr>
        <w:t>A</w:t>
      </w:r>
      <w:r w:rsidRPr="0023663F">
        <w:rPr>
          <w:rFonts w:ascii="Times New Roman" w:hAnsi="Times New Roman" w:cs="Times New Roman"/>
          <w:sz w:val="28"/>
          <w:szCs w:val="28"/>
        </w:rPr>
        <w:t>ktu</w:t>
      </w:r>
      <w:r w:rsidR="00A84DA2" w:rsidRPr="0023663F">
        <w:rPr>
          <w:rFonts w:ascii="Times New Roman" w:hAnsi="Times New Roman" w:cs="Times New Roman"/>
          <w:sz w:val="28"/>
          <w:szCs w:val="28"/>
        </w:rPr>
        <w:t xml:space="preserve">ālā informācija par sprāgstvielu prekursoru apriti valstī </w:t>
      </w:r>
      <w:r w:rsidR="004824A5" w:rsidRPr="0023663F">
        <w:rPr>
          <w:rFonts w:ascii="Times New Roman" w:hAnsi="Times New Roman" w:cs="Times New Roman"/>
          <w:sz w:val="28"/>
          <w:szCs w:val="28"/>
        </w:rPr>
        <w:t>sniedz</w:t>
      </w:r>
      <w:r w:rsidRPr="0023663F">
        <w:rPr>
          <w:rFonts w:ascii="Times New Roman" w:hAnsi="Times New Roman" w:cs="Times New Roman"/>
          <w:sz w:val="28"/>
          <w:szCs w:val="28"/>
        </w:rPr>
        <w:t xml:space="preserve"> VDD iespēju preventīvi nodrošināt šādu </w:t>
      </w:r>
      <w:proofErr w:type="spellStart"/>
      <w:r w:rsidRPr="0023663F">
        <w:rPr>
          <w:rFonts w:ascii="Times New Roman" w:hAnsi="Times New Roman" w:cs="Times New Roman"/>
          <w:sz w:val="28"/>
          <w:szCs w:val="28"/>
        </w:rPr>
        <w:t>sprādzienbīstamu</w:t>
      </w:r>
      <w:proofErr w:type="spellEnd"/>
      <w:r w:rsidRPr="0023663F">
        <w:rPr>
          <w:rFonts w:ascii="Times New Roman" w:hAnsi="Times New Roman" w:cs="Times New Roman"/>
          <w:sz w:val="28"/>
          <w:szCs w:val="28"/>
        </w:rPr>
        <w:t xml:space="preserve"> materiālu nenonākšanu teroristiski tendētu personu rokās.</w:t>
      </w:r>
      <w:r w:rsidR="00CF63F2" w:rsidRPr="0023663F">
        <w:rPr>
          <w:rFonts w:ascii="Times New Roman" w:hAnsi="Times New Roman" w:cs="Times New Roman"/>
          <w:sz w:val="28"/>
          <w:szCs w:val="28"/>
        </w:rPr>
        <w:t xml:space="preserve"> </w:t>
      </w:r>
    </w:p>
    <w:p w14:paraId="010056DB" w14:textId="77777777" w:rsidR="00D747E3" w:rsidRPr="0023663F" w:rsidRDefault="00D747E3" w:rsidP="00270FC9">
      <w:pPr>
        <w:spacing w:after="0" w:line="240" w:lineRule="auto"/>
        <w:jc w:val="both"/>
        <w:rPr>
          <w:rFonts w:ascii="Times New Roman" w:hAnsi="Times New Roman" w:cs="Times New Roman"/>
          <w:sz w:val="28"/>
          <w:szCs w:val="28"/>
        </w:rPr>
      </w:pPr>
    </w:p>
    <w:p w14:paraId="712F69DF" w14:textId="4445CD8F" w:rsidR="00270FC9" w:rsidRPr="0023663F" w:rsidRDefault="00AC6347" w:rsidP="004D7AA2">
      <w:pPr>
        <w:spacing w:after="0" w:line="240" w:lineRule="auto"/>
        <w:ind w:firstLine="709"/>
        <w:jc w:val="both"/>
        <w:rPr>
          <w:rFonts w:ascii="Times New Roman" w:hAnsi="Times New Roman" w:cs="Times New Roman"/>
          <w:sz w:val="28"/>
          <w:szCs w:val="28"/>
        </w:rPr>
      </w:pPr>
      <w:r w:rsidRPr="0023663F">
        <w:rPr>
          <w:rFonts w:ascii="Times New Roman" w:hAnsi="Times New Roman" w:cs="Times New Roman"/>
          <w:sz w:val="28"/>
          <w:szCs w:val="28"/>
        </w:rPr>
        <w:t>Lai sistēma funkcionētu efektīvi, a</w:t>
      </w:r>
      <w:r w:rsidR="00CF63F2" w:rsidRPr="0023663F">
        <w:rPr>
          <w:rFonts w:ascii="Times New Roman" w:hAnsi="Times New Roman" w:cs="Times New Roman"/>
          <w:sz w:val="28"/>
          <w:szCs w:val="28"/>
        </w:rPr>
        <w:t xml:space="preserve">r noteiktu regularitāti ir nepieciešams </w:t>
      </w:r>
      <w:r w:rsidR="0093696A">
        <w:rPr>
          <w:rFonts w:ascii="Times New Roman" w:hAnsi="Times New Roman" w:cs="Times New Roman"/>
          <w:sz w:val="28"/>
          <w:szCs w:val="28"/>
        </w:rPr>
        <w:t>atjaunot informāciju par</w:t>
      </w:r>
      <w:r w:rsidRPr="0023663F">
        <w:rPr>
          <w:rFonts w:ascii="Times New Roman" w:hAnsi="Times New Roman" w:cs="Times New Roman"/>
          <w:sz w:val="28"/>
          <w:szCs w:val="28"/>
        </w:rPr>
        <w:t xml:space="preserve"> aktuālo situāciju tirgū, apzinot jaunus komersantus, kas veic darb</w:t>
      </w:r>
      <w:r w:rsidR="008862A3" w:rsidRPr="0023663F">
        <w:rPr>
          <w:rFonts w:ascii="Times New Roman" w:hAnsi="Times New Roman" w:cs="Times New Roman"/>
          <w:sz w:val="28"/>
          <w:szCs w:val="28"/>
        </w:rPr>
        <w:t>ības ar prekursoriem. J</w:t>
      </w:r>
      <w:r w:rsidRPr="0023663F">
        <w:rPr>
          <w:rFonts w:ascii="Times New Roman" w:hAnsi="Times New Roman" w:cs="Times New Roman"/>
          <w:sz w:val="28"/>
          <w:szCs w:val="28"/>
        </w:rPr>
        <w:t>āveic šo komersantu izglītošana par pastāvošajiem riskiem un nepieciešamo rīcību</w:t>
      </w:r>
      <w:r w:rsidR="003F3586" w:rsidRPr="0023663F">
        <w:rPr>
          <w:rFonts w:ascii="Times New Roman" w:hAnsi="Times New Roman" w:cs="Times New Roman"/>
          <w:sz w:val="28"/>
          <w:szCs w:val="28"/>
        </w:rPr>
        <w:t xml:space="preserve">, konstatējot aizdomīgus incidentus. Tāpat jāstiprina arī iesaistīto </w:t>
      </w:r>
      <w:proofErr w:type="spellStart"/>
      <w:r w:rsidR="003F3586" w:rsidRPr="0023663F">
        <w:rPr>
          <w:rFonts w:ascii="Times New Roman" w:hAnsi="Times New Roman" w:cs="Times New Roman"/>
          <w:sz w:val="28"/>
          <w:szCs w:val="28"/>
        </w:rPr>
        <w:t>tiesībsargājošo</w:t>
      </w:r>
      <w:proofErr w:type="spellEnd"/>
      <w:r w:rsidR="003F3586" w:rsidRPr="0023663F">
        <w:rPr>
          <w:rFonts w:ascii="Times New Roman" w:hAnsi="Times New Roman" w:cs="Times New Roman"/>
          <w:sz w:val="28"/>
          <w:szCs w:val="28"/>
        </w:rPr>
        <w:t xml:space="preserve"> institūciju amatpersonu </w:t>
      </w:r>
      <w:r w:rsidR="00752E32" w:rsidRPr="0023663F">
        <w:rPr>
          <w:rFonts w:ascii="Times New Roman" w:hAnsi="Times New Roman" w:cs="Times New Roman"/>
          <w:sz w:val="28"/>
          <w:szCs w:val="28"/>
        </w:rPr>
        <w:t xml:space="preserve">izpratne par </w:t>
      </w:r>
      <w:r w:rsidR="008862A3" w:rsidRPr="0023663F">
        <w:rPr>
          <w:rFonts w:ascii="Times New Roman" w:hAnsi="Times New Roman" w:cs="Times New Roman"/>
          <w:sz w:val="28"/>
          <w:szCs w:val="28"/>
        </w:rPr>
        <w:t>komersantu atbildību atbilstoši apstiprinātajam normatīvajam regulējumam</w:t>
      </w:r>
      <w:r w:rsidR="005050E3" w:rsidRPr="0023663F">
        <w:rPr>
          <w:rFonts w:ascii="Times New Roman" w:hAnsi="Times New Roman" w:cs="Times New Roman"/>
          <w:sz w:val="28"/>
          <w:szCs w:val="28"/>
        </w:rPr>
        <w:t xml:space="preserve"> un administratīvās atbildības piemērošanu</w:t>
      </w:r>
      <w:r w:rsidR="00AB3EA4" w:rsidRPr="0023663F">
        <w:rPr>
          <w:rFonts w:ascii="Times New Roman" w:hAnsi="Times New Roman" w:cs="Times New Roman"/>
          <w:sz w:val="28"/>
          <w:szCs w:val="28"/>
        </w:rPr>
        <w:t>, organizējot dažādas apmācības</w:t>
      </w:r>
      <w:r w:rsidR="0035198E" w:rsidRPr="0023663F">
        <w:rPr>
          <w:rFonts w:ascii="Times New Roman" w:hAnsi="Times New Roman" w:cs="Times New Roman"/>
          <w:sz w:val="28"/>
          <w:szCs w:val="28"/>
        </w:rPr>
        <w:t xml:space="preserve"> un iesaistot tās komersantu pārbaudēs</w:t>
      </w:r>
      <w:r w:rsidR="005050E3" w:rsidRPr="0023663F">
        <w:rPr>
          <w:rFonts w:ascii="Times New Roman" w:hAnsi="Times New Roman" w:cs="Times New Roman"/>
          <w:sz w:val="28"/>
          <w:szCs w:val="28"/>
        </w:rPr>
        <w:t xml:space="preserve">. </w:t>
      </w:r>
      <w:r w:rsidR="00CF63F2" w:rsidRPr="0023663F">
        <w:rPr>
          <w:rFonts w:ascii="Times New Roman" w:hAnsi="Times New Roman" w:cs="Times New Roman"/>
          <w:sz w:val="28"/>
          <w:szCs w:val="28"/>
        </w:rPr>
        <w:tab/>
      </w:r>
    </w:p>
    <w:p w14:paraId="6D8CA22F" w14:textId="77777777" w:rsidR="00084B2B" w:rsidRPr="0023663F" w:rsidRDefault="00084B2B" w:rsidP="00084B2B">
      <w:pPr>
        <w:pStyle w:val="ListParagraph"/>
        <w:spacing w:after="0" w:line="240" w:lineRule="auto"/>
        <w:ind w:left="1134"/>
        <w:rPr>
          <w:rFonts w:ascii="Times New Roman" w:hAnsi="Times New Roman" w:cs="Times New Roman"/>
          <w:sz w:val="28"/>
          <w:szCs w:val="28"/>
        </w:rPr>
      </w:pPr>
    </w:p>
    <w:p w14:paraId="4736E4AD" w14:textId="6C61CEAF" w:rsidR="00361046" w:rsidRPr="0023663F" w:rsidRDefault="007B1392" w:rsidP="00D36535">
      <w:pPr>
        <w:pStyle w:val="Heading2"/>
      </w:pPr>
      <w:bookmarkStart w:id="31" w:name="_Toc76453312"/>
      <w:r w:rsidRPr="0023663F">
        <w:t xml:space="preserve">4. </w:t>
      </w:r>
      <w:r w:rsidR="004455D9" w:rsidRPr="0023663F">
        <w:t>Terorisma riska objektu</w:t>
      </w:r>
      <w:r w:rsidR="00C90B69" w:rsidRPr="0023663F">
        <w:t xml:space="preserve"> aizsardzības pilnveidošana</w:t>
      </w:r>
      <w:bookmarkEnd w:id="31"/>
    </w:p>
    <w:p w14:paraId="170325DF" w14:textId="77777777" w:rsidR="00CE759A" w:rsidRPr="0023663F" w:rsidRDefault="00CE759A" w:rsidP="001C33AD">
      <w:pPr>
        <w:pStyle w:val="ListParagraph"/>
        <w:spacing w:after="0" w:line="240" w:lineRule="auto"/>
        <w:ind w:left="0" w:firstLine="720"/>
        <w:jc w:val="both"/>
        <w:rPr>
          <w:rFonts w:ascii="Times New Roman" w:hAnsi="Times New Roman" w:cs="Times New Roman"/>
          <w:sz w:val="28"/>
          <w:szCs w:val="28"/>
        </w:rPr>
      </w:pPr>
    </w:p>
    <w:p w14:paraId="6549957C" w14:textId="41428C5B" w:rsidR="005E661E" w:rsidRDefault="00223225" w:rsidP="001C33A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Terorisma riska objektu </w:t>
      </w:r>
      <w:r w:rsidR="008A3C1D" w:rsidRPr="0023663F">
        <w:rPr>
          <w:rFonts w:ascii="Times New Roman" w:hAnsi="Times New Roman" w:cs="Times New Roman"/>
          <w:sz w:val="28"/>
          <w:szCs w:val="28"/>
        </w:rPr>
        <w:t>aizsardzība no potenciālie</w:t>
      </w:r>
      <w:r w:rsidR="00F566CF" w:rsidRPr="0023663F">
        <w:rPr>
          <w:rFonts w:ascii="Times New Roman" w:hAnsi="Times New Roman" w:cs="Times New Roman"/>
          <w:sz w:val="28"/>
          <w:szCs w:val="28"/>
        </w:rPr>
        <w:t>m</w:t>
      </w:r>
      <w:r w:rsidR="008A3C1D" w:rsidRPr="0023663F">
        <w:rPr>
          <w:rFonts w:ascii="Times New Roman" w:hAnsi="Times New Roman" w:cs="Times New Roman"/>
          <w:sz w:val="28"/>
          <w:szCs w:val="28"/>
        </w:rPr>
        <w:t xml:space="preserve"> uzbrukumiem ļauj nodrošināt sabiedrības funkcionēšanas primārās un ikdienas vajadzības. Šādas infrastruktūras </w:t>
      </w:r>
      <w:r w:rsidR="008556CA" w:rsidRPr="0023663F">
        <w:rPr>
          <w:rFonts w:ascii="Times New Roman" w:hAnsi="Times New Roman" w:cs="Times New Roman"/>
          <w:sz w:val="28"/>
          <w:szCs w:val="28"/>
        </w:rPr>
        <w:t>drošības</w:t>
      </w:r>
      <w:r w:rsidR="008A3C1D" w:rsidRPr="0023663F">
        <w:rPr>
          <w:rFonts w:ascii="Times New Roman" w:hAnsi="Times New Roman" w:cs="Times New Roman"/>
          <w:sz w:val="28"/>
          <w:szCs w:val="28"/>
        </w:rPr>
        <w:t xml:space="preserve"> pilnveidošana, stiprinot </w:t>
      </w:r>
      <w:r w:rsidR="008556CA" w:rsidRPr="0023663F">
        <w:rPr>
          <w:rFonts w:ascii="Times New Roman" w:hAnsi="Times New Roman" w:cs="Times New Roman"/>
          <w:sz w:val="28"/>
          <w:szCs w:val="28"/>
        </w:rPr>
        <w:t xml:space="preserve">tehnoloģiskās un fiziskās </w:t>
      </w:r>
      <w:r w:rsidR="008A3C1D" w:rsidRPr="0023663F">
        <w:rPr>
          <w:rFonts w:ascii="Times New Roman" w:hAnsi="Times New Roman" w:cs="Times New Roman"/>
          <w:sz w:val="28"/>
          <w:szCs w:val="28"/>
        </w:rPr>
        <w:t>kapacit</w:t>
      </w:r>
      <w:r w:rsidR="008556CA" w:rsidRPr="0023663F">
        <w:rPr>
          <w:rFonts w:ascii="Times New Roman" w:hAnsi="Times New Roman" w:cs="Times New Roman"/>
          <w:sz w:val="28"/>
          <w:szCs w:val="28"/>
        </w:rPr>
        <w:t>ātes, kā arī personāla</w:t>
      </w:r>
      <w:r w:rsidR="008A3C1D" w:rsidRPr="0023663F">
        <w:rPr>
          <w:rFonts w:ascii="Times New Roman" w:hAnsi="Times New Roman" w:cs="Times New Roman"/>
          <w:sz w:val="28"/>
          <w:szCs w:val="28"/>
        </w:rPr>
        <w:t xml:space="preserve"> zināšanas par iespējamiem apdraudējumiem</w:t>
      </w:r>
      <w:r w:rsidR="00D77F93" w:rsidRPr="0023663F">
        <w:rPr>
          <w:rFonts w:ascii="Times New Roman" w:hAnsi="Times New Roman" w:cs="Times New Roman"/>
          <w:sz w:val="28"/>
          <w:szCs w:val="28"/>
        </w:rPr>
        <w:t xml:space="preserve"> un rīcību, ar tiem saskaroties</w:t>
      </w:r>
      <w:r w:rsidR="008A3C1D" w:rsidRPr="0023663F">
        <w:rPr>
          <w:rFonts w:ascii="Times New Roman" w:hAnsi="Times New Roman" w:cs="Times New Roman"/>
          <w:sz w:val="28"/>
          <w:szCs w:val="28"/>
        </w:rPr>
        <w:t xml:space="preserve">, </w:t>
      </w:r>
      <w:r w:rsidR="007A1417" w:rsidRPr="0023663F">
        <w:rPr>
          <w:rFonts w:ascii="Times New Roman" w:hAnsi="Times New Roman" w:cs="Times New Roman"/>
          <w:sz w:val="28"/>
          <w:szCs w:val="28"/>
        </w:rPr>
        <w:t>līdzās</w:t>
      </w:r>
      <w:r w:rsidR="008A3C1D" w:rsidRPr="0023663F">
        <w:rPr>
          <w:rFonts w:ascii="Times New Roman" w:hAnsi="Times New Roman" w:cs="Times New Roman"/>
          <w:sz w:val="28"/>
          <w:szCs w:val="28"/>
        </w:rPr>
        <w:t xml:space="preserve"> preventīvo un reaģēšanas pasākumu nodrošinā</w:t>
      </w:r>
      <w:r w:rsidR="008556CA" w:rsidRPr="0023663F">
        <w:rPr>
          <w:rFonts w:ascii="Times New Roman" w:hAnsi="Times New Roman" w:cs="Times New Roman"/>
          <w:sz w:val="28"/>
          <w:szCs w:val="28"/>
        </w:rPr>
        <w:t>šan</w:t>
      </w:r>
      <w:r w:rsidR="007A1417" w:rsidRPr="0023663F">
        <w:rPr>
          <w:rFonts w:ascii="Times New Roman" w:hAnsi="Times New Roman" w:cs="Times New Roman"/>
          <w:sz w:val="28"/>
          <w:szCs w:val="28"/>
        </w:rPr>
        <w:t>ai</w:t>
      </w:r>
      <w:r w:rsidR="008556CA" w:rsidRPr="0023663F">
        <w:rPr>
          <w:rFonts w:ascii="Times New Roman" w:hAnsi="Times New Roman" w:cs="Times New Roman"/>
          <w:sz w:val="28"/>
          <w:szCs w:val="28"/>
        </w:rPr>
        <w:t xml:space="preserve"> </w:t>
      </w:r>
      <w:r w:rsidR="007F7850" w:rsidRPr="0023663F">
        <w:rPr>
          <w:rFonts w:ascii="Times New Roman" w:hAnsi="Times New Roman" w:cs="Times New Roman"/>
          <w:sz w:val="28"/>
          <w:szCs w:val="28"/>
        </w:rPr>
        <w:t>veicina kopējās drošības vides uzlabošanos. Savlaicīgi identificējot un reaģējot uz aizdomīgām aktivitātēm un sadarbojoties starpinstitūciju līmenī</w:t>
      </w:r>
      <w:r w:rsidR="007A1417" w:rsidRPr="0023663F">
        <w:rPr>
          <w:rFonts w:ascii="Times New Roman" w:hAnsi="Times New Roman" w:cs="Times New Roman"/>
          <w:sz w:val="28"/>
          <w:szCs w:val="28"/>
        </w:rPr>
        <w:t>,</w:t>
      </w:r>
      <w:r w:rsidR="007F7850" w:rsidRPr="0023663F">
        <w:rPr>
          <w:rFonts w:ascii="Times New Roman" w:hAnsi="Times New Roman" w:cs="Times New Roman"/>
          <w:sz w:val="28"/>
          <w:szCs w:val="28"/>
        </w:rPr>
        <w:t xml:space="preserve"> terorisma draudu līmeni valstī izdodas noturēt zemu.</w:t>
      </w:r>
    </w:p>
    <w:p w14:paraId="2A30AE51" w14:textId="77777777" w:rsidR="00892A58" w:rsidRPr="0023663F" w:rsidRDefault="00892A58" w:rsidP="001C33AD">
      <w:pPr>
        <w:pStyle w:val="ListParagraph"/>
        <w:spacing w:after="0" w:line="240" w:lineRule="auto"/>
        <w:ind w:left="0" w:firstLine="720"/>
        <w:jc w:val="both"/>
        <w:rPr>
          <w:rFonts w:ascii="Times New Roman" w:hAnsi="Times New Roman" w:cs="Times New Roman"/>
          <w:sz w:val="28"/>
          <w:szCs w:val="28"/>
        </w:rPr>
      </w:pPr>
    </w:p>
    <w:p w14:paraId="1FEFA794" w14:textId="2E7B9BC2" w:rsidR="00FF0B11" w:rsidRPr="0023663F" w:rsidRDefault="00AB3EA4" w:rsidP="001C33AD">
      <w:pPr>
        <w:pStyle w:val="ListParagraph"/>
        <w:spacing w:after="0" w:line="240" w:lineRule="auto"/>
        <w:ind w:left="0"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 Izveidotās sistēmas attīstībai </w:t>
      </w:r>
      <w:r w:rsidR="0093696A" w:rsidRPr="0093696A">
        <w:rPr>
          <w:rFonts w:ascii="Times New Roman" w:hAnsi="Times New Roman" w:cs="Times New Roman"/>
          <w:sz w:val="28"/>
          <w:szCs w:val="28"/>
        </w:rPr>
        <w:t>nepārtrauk</w:t>
      </w:r>
      <w:r w:rsidR="0093696A">
        <w:rPr>
          <w:rFonts w:ascii="Times New Roman" w:hAnsi="Times New Roman" w:cs="Times New Roman"/>
          <w:sz w:val="28"/>
          <w:szCs w:val="28"/>
        </w:rPr>
        <w:t>t</w:t>
      </w:r>
      <w:r w:rsidR="0093696A" w:rsidRPr="0093696A">
        <w:rPr>
          <w:rFonts w:ascii="Times New Roman" w:hAnsi="Times New Roman" w:cs="Times New Roman"/>
          <w:sz w:val="28"/>
          <w:szCs w:val="28"/>
        </w:rPr>
        <w:t>i nepieciešams</w:t>
      </w:r>
      <w:r w:rsidR="0035198E" w:rsidRPr="0023663F">
        <w:rPr>
          <w:rFonts w:ascii="Times New Roman" w:hAnsi="Times New Roman" w:cs="Times New Roman"/>
          <w:sz w:val="28"/>
          <w:szCs w:val="28"/>
        </w:rPr>
        <w:t xml:space="preserve"> izglītojošs un individuāls darbs ar objektos par drošību atbildīgajām amatpersonām, kā arī apsardzes personālu objektos, organizējot regulāras apmācības un informatīvus seminārus. </w:t>
      </w:r>
      <w:r w:rsidR="0022203C" w:rsidRPr="0023663F">
        <w:rPr>
          <w:rFonts w:ascii="Times New Roman" w:hAnsi="Times New Roman" w:cs="Times New Roman"/>
          <w:sz w:val="28"/>
          <w:szCs w:val="28"/>
        </w:rPr>
        <w:t xml:space="preserve">Objektu gatavību reaģēt uz aizdomīgām aktivitātēm vai teroristu uzbrukumiem jāpilnveido, organizējot dažādas pārbaudes mācības gan teorētiskā, gan praktiskā līmenī. </w:t>
      </w:r>
    </w:p>
    <w:p w14:paraId="3B5988D6" w14:textId="77777777" w:rsidR="00CF1286" w:rsidRPr="0023663F" w:rsidRDefault="00CF1286" w:rsidP="00CF1286">
      <w:pPr>
        <w:pStyle w:val="ListParagraph"/>
        <w:spacing w:after="0" w:line="240" w:lineRule="auto"/>
        <w:ind w:left="0"/>
        <w:rPr>
          <w:rFonts w:ascii="Times New Roman" w:hAnsi="Times New Roman" w:cs="Times New Roman"/>
          <w:sz w:val="28"/>
          <w:szCs w:val="28"/>
        </w:rPr>
      </w:pPr>
    </w:p>
    <w:p w14:paraId="47FC8D5D" w14:textId="4F445329" w:rsidR="00FF0B11" w:rsidRPr="0023663F" w:rsidRDefault="007B1392" w:rsidP="00D36535">
      <w:pPr>
        <w:pStyle w:val="Heading3"/>
        <w:rPr>
          <w:i w:val="0"/>
        </w:rPr>
      </w:pPr>
      <w:bookmarkStart w:id="32" w:name="_Toc76453313"/>
      <w:r w:rsidRPr="00850471">
        <w:t>4.1.</w:t>
      </w:r>
      <w:r w:rsidRPr="0023663F">
        <w:rPr>
          <w:i w:val="0"/>
        </w:rPr>
        <w:t xml:space="preserve"> </w:t>
      </w:r>
      <w:r w:rsidR="002074D0" w:rsidRPr="0023663F">
        <w:t>K</w:t>
      </w:r>
      <w:r w:rsidR="00FF0B11" w:rsidRPr="0023663F">
        <w:t>ritiskā</w:t>
      </w:r>
      <w:r w:rsidR="00C90B69" w:rsidRPr="0023663F">
        <w:t>s</w:t>
      </w:r>
      <w:r w:rsidR="00FF0B11" w:rsidRPr="0023663F">
        <w:t xml:space="preserve"> infrastruktūra</w:t>
      </w:r>
      <w:r w:rsidR="00C90B69" w:rsidRPr="0023663F">
        <w:t>s drošība</w:t>
      </w:r>
      <w:bookmarkEnd w:id="32"/>
    </w:p>
    <w:p w14:paraId="1D0AA3EA" w14:textId="2C82ABE5" w:rsidR="00FF0B11" w:rsidRPr="0023663F" w:rsidRDefault="00FF0B11" w:rsidP="00FF0B11">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Kritiskā infrastruktūra ir nozīmīga nacionālās drošības sistēmas sastāvdaļa, kuras jēdziens ir skaidrots Nacionālās drošības likumā. </w:t>
      </w:r>
      <w:r w:rsidR="00263C7B" w:rsidRPr="0023663F">
        <w:rPr>
          <w:rFonts w:ascii="Times New Roman" w:hAnsi="Times New Roman" w:cs="Times New Roman"/>
          <w:sz w:val="28"/>
          <w:szCs w:val="28"/>
        </w:rPr>
        <w:t>VDD</w:t>
      </w:r>
      <w:r w:rsidRPr="0023663F">
        <w:rPr>
          <w:rFonts w:ascii="Times New Roman" w:hAnsi="Times New Roman" w:cs="Times New Roman"/>
          <w:sz w:val="28"/>
          <w:szCs w:val="28"/>
        </w:rPr>
        <w:t xml:space="preserve"> ir viena no trim valsts drošības iestādēm, kas ikdienā veic darbu ar kritiskās infrastruktū</w:t>
      </w:r>
      <w:r w:rsidR="002074D0" w:rsidRPr="0023663F">
        <w:rPr>
          <w:rFonts w:ascii="Times New Roman" w:hAnsi="Times New Roman" w:cs="Times New Roman"/>
          <w:sz w:val="28"/>
          <w:szCs w:val="28"/>
        </w:rPr>
        <w:t xml:space="preserve">ras objektiem </w:t>
      </w:r>
      <w:r w:rsidR="002074D0" w:rsidRPr="0023663F">
        <w:rPr>
          <w:rFonts w:ascii="Times New Roman" w:hAnsi="Times New Roman" w:cs="Times New Roman"/>
          <w:sz w:val="28"/>
          <w:szCs w:val="28"/>
        </w:rPr>
        <w:lastRenderedPageBreak/>
        <w:t xml:space="preserve">drošības jomā. </w:t>
      </w:r>
      <w:r w:rsidR="00263C7B" w:rsidRPr="0023663F">
        <w:rPr>
          <w:rFonts w:ascii="Times New Roman" w:hAnsi="Times New Roman" w:cs="Times New Roman"/>
          <w:sz w:val="28"/>
          <w:szCs w:val="28"/>
        </w:rPr>
        <w:t>VDD</w:t>
      </w:r>
      <w:r w:rsidRPr="0023663F">
        <w:rPr>
          <w:rFonts w:ascii="Times New Roman" w:hAnsi="Times New Roman" w:cs="Times New Roman"/>
          <w:sz w:val="28"/>
          <w:szCs w:val="28"/>
        </w:rPr>
        <w:t xml:space="preserve"> kompetencē ietilpst šo objektu fiziskās drošības režīma kontrole. Ņemot vērā objektu, sistēmu vai to daļu ietekmi uz būtiski svarīgu sabiedrības funkciju īstenošanu, drošības, ekonomikas u.c. jomu nodrošināšanu, darbs ar kritiskās infrastruktūras objektiem sastāda būtisku sekmīgas pretterorisma sistēmas daļu.</w:t>
      </w:r>
    </w:p>
    <w:p w14:paraId="373E6736" w14:textId="77777777" w:rsidR="004A11C3" w:rsidRPr="0023663F" w:rsidRDefault="004A11C3" w:rsidP="00FF0B11">
      <w:pPr>
        <w:spacing w:after="0" w:line="240" w:lineRule="auto"/>
        <w:ind w:firstLine="720"/>
        <w:jc w:val="both"/>
        <w:rPr>
          <w:rFonts w:ascii="Times New Roman" w:hAnsi="Times New Roman" w:cs="Times New Roman"/>
          <w:sz w:val="28"/>
          <w:szCs w:val="28"/>
        </w:rPr>
      </w:pPr>
    </w:p>
    <w:p w14:paraId="3C3F1BDA" w14:textId="4A782850" w:rsidR="00FF0B11" w:rsidRPr="0023663F" w:rsidRDefault="00FF0B11" w:rsidP="00FF0B11">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 xml:space="preserve">Darbs ar kritiskās infrastruktūras objektiem tiek organizēts </w:t>
      </w:r>
      <w:r w:rsidR="00CF1286" w:rsidRPr="0023663F">
        <w:rPr>
          <w:rFonts w:ascii="Times New Roman" w:hAnsi="Times New Roman" w:cs="Times New Roman"/>
          <w:sz w:val="28"/>
          <w:szCs w:val="28"/>
        </w:rPr>
        <w:t>plānveidīgi</w:t>
      </w:r>
      <w:r w:rsidR="008D418C">
        <w:rPr>
          <w:rStyle w:val="FootnoteReference"/>
          <w:rFonts w:ascii="Times New Roman" w:hAnsi="Times New Roman" w:cs="Times New Roman"/>
          <w:sz w:val="28"/>
          <w:szCs w:val="28"/>
        </w:rPr>
        <w:footnoteReference w:id="30"/>
      </w:r>
      <w:r w:rsidR="00CF1286" w:rsidRPr="0023663F">
        <w:rPr>
          <w:rFonts w:ascii="Times New Roman" w:hAnsi="Times New Roman" w:cs="Times New Roman"/>
          <w:sz w:val="28"/>
          <w:szCs w:val="28"/>
        </w:rPr>
        <w:t>,</w:t>
      </w:r>
      <w:r w:rsidRPr="0023663F">
        <w:rPr>
          <w:rFonts w:ascii="Times New Roman" w:hAnsi="Times New Roman" w:cs="Times New Roman"/>
          <w:sz w:val="28"/>
          <w:szCs w:val="28"/>
        </w:rPr>
        <w:t xml:space="preserve"> </w:t>
      </w:r>
      <w:r w:rsidR="00263C7B" w:rsidRPr="0023663F">
        <w:rPr>
          <w:rFonts w:ascii="Times New Roman" w:hAnsi="Times New Roman" w:cs="Times New Roman"/>
          <w:sz w:val="28"/>
          <w:szCs w:val="28"/>
        </w:rPr>
        <w:t>VDD</w:t>
      </w:r>
      <w:r w:rsidR="00CF1286" w:rsidRPr="0023663F">
        <w:rPr>
          <w:rFonts w:ascii="Times New Roman" w:hAnsi="Times New Roman" w:cs="Times New Roman"/>
          <w:sz w:val="28"/>
          <w:szCs w:val="28"/>
        </w:rPr>
        <w:t xml:space="preserve"> </w:t>
      </w:r>
      <w:r w:rsidRPr="0023663F">
        <w:rPr>
          <w:rFonts w:ascii="Times New Roman" w:hAnsi="Times New Roman" w:cs="Times New Roman"/>
          <w:sz w:val="28"/>
          <w:szCs w:val="28"/>
        </w:rPr>
        <w:t>koordinē</w:t>
      </w:r>
      <w:r w:rsidR="00CF1286" w:rsidRPr="0023663F">
        <w:rPr>
          <w:rFonts w:ascii="Times New Roman" w:hAnsi="Times New Roman" w:cs="Times New Roman"/>
          <w:sz w:val="28"/>
          <w:szCs w:val="28"/>
        </w:rPr>
        <w:t>jot</w:t>
      </w:r>
      <w:r w:rsidRPr="0023663F">
        <w:rPr>
          <w:rFonts w:ascii="Times New Roman" w:hAnsi="Times New Roman" w:cs="Times New Roman"/>
          <w:sz w:val="28"/>
          <w:szCs w:val="28"/>
        </w:rPr>
        <w:t xml:space="preserve"> dažādu fiziskās drošības pasākumu īstenošanu</w:t>
      </w:r>
      <w:r w:rsidR="00CF1286" w:rsidRPr="0023663F">
        <w:rPr>
          <w:rFonts w:ascii="Times New Roman" w:hAnsi="Times New Roman" w:cs="Times New Roman"/>
          <w:sz w:val="28"/>
          <w:szCs w:val="28"/>
        </w:rPr>
        <w:t xml:space="preserve"> un pilnveidošanu</w:t>
      </w:r>
      <w:r w:rsidRPr="0023663F">
        <w:rPr>
          <w:rFonts w:ascii="Times New Roman" w:hAnsi="Times New Roman" w:cs="Times New Roman"/>
          <w:sz w:val="28"/>
          <w:szCs w:val="28"/>
        </w:rPr>
        <w:t>. Šie pasākumi paredz ārējā perimetra aizsardzību, caurlaižu režīmu, efektīvu apsardzes darbu, drošības plānu un instrukciju, kā a</w:t>
      </w:r>
      <w:r w:rsidR="00EA4519" w:rsidRPr="0023663F">
        <w:rPr>
          <w:rFonts w:ascii="Times New Roman" w:hAnsi="Times New Roman" w:cs="Times New Roman"/>
          <w:sz w:val="28"/>
          <w:szCs w:val="28"/>
        </w:rPr>
        <w:t xml:space="preserve">rī drošības sistēmu izstrādi, </w:t>
      </w:r>
      <w:r w:rsidRPr="0023663F">
        <w:rPr>
          <w:rFonts w:ascii="Times New Roman" w:hAnsi="Times New Roman" w:cs="Times New Roman"/>
          <w:sz w:val="28"/>
          <w:szCs w:val="28"/>
        </w:rPr>
        <w:t xml:space="preserve">ieviešanu </w:t>
      </w:r>
      <w:r w:rsidR="00EA4519" w:rsidRPr="0023663F">
        <w:rPr>
          <w:rFonts w:ascii="Times New Roman" w:hAnsi="Times New Roman" w:cs="Times New Roman"/>
          <w:sz w:val="28"/>
          <w:szCs w:val="28"/>
        </w:rPr>
        <w:t xml:space="preserve">un efektivitātes izvērtēšanu objektā. Tāpat </w:t>
      </w:r>
      <w:r w:rsidR="00263C7B" w:rsidRPr="0023663F">
        <w:rPr>
          <w:rFonts w:ascii="Times New Roman" w:hAnsi="Times New Roman" w:cs="Times New Roman"/>
          <w:sz w:val="28"/>
          <w:szCs w:val="28"/>
        </w:rPr>
        <w:t>VDD</w:t>
      </w:r>
      <w:r w:rsidR="00EA4519" w:rsidRPr="0023663F">
        <w:rPr>
          <w:rFonts w:ascii="Times New Roman" w:hAnsi="Times New Roman" w:cs="Times New Roman"/>
          <w:sz w:val="28"/>
          <w:szCs w:val="28"/>
        </w:rPr>
        <w:t xml:space="preserve"> </w:t>
      </w:r>
      <w:r w:rsidRPr="0023663F">
        <w:rPr>
          <w:rFonts w:ascii="Times New Roman" w:hAnsi="Times New Roman" w:cs="Times New Roman"/>
          <w:sz w:val="28"/>
          <w:szCs w:val="28"/>
        </w:rPr>
        <w:t>nodrošina sistemātisku informācijas apmaiņu ar šiem objektiem</w:t>
      </w:r>
      <w:r w:rsidR="00CF1286" w:rsidRPr="0023663F">
        <w:rPr>
          <w:rFonts w:ascii="Times New Roman" w:hAnsi="Times New Roman" w:cs="Times New Roman"/>
          <w:sz w:val="28"/>
          <w:szCs w:val="28"/>
        </w:rPr>
        <w:t xml:space="preserve"> par aizdomīgām aktivitātēm vai notikušiem incidentiem</w:t>
      </w:r>
      <w:r w:rsidRPr="0023663F">
        <w:rPr>
          <w:rFonts w:ascii="Times New Roman" w:hAnsi="Times New Roman" w:cs="Times New Roman"/>
          <w:sz w:val="28"/>
          <w:szCs w:val="28"/>
        </w:rPr>
        <w:t xml:space="preserve">, kā arī veic objektu regulāru apsekošanu, lai pārliecinātos par fiziskās drošības pasākumu efektivitāti un </w:t>
      </w:r>
      <w:r w:rsidR="00D50070" w:rsidRPr="0023663F">
        <w:rPr>
          <w:rFonts w:ascii="Times New Roman" w:hAnsi="Times New Roman" w:cs="Times New Roman"/>
          <w:sz w:val="28"/>
          <w:szCs w:val="28"/>
        </w:rPr>
        <w:t>atbilstoši tam</w:t>
      </w:r>
      <w:r w:rsidRPr="0023663F">
        <w:rPr>
          <w:rFonts w:ascii="Times New Roman" w:hAnsi="Times New Roman" w:cs="Times New Roman"/>
          <w:sz w:val="28"/>
          <w:szCs w:val="28"/>
        </w:rPr>
        <w:t xml:space="preserve"> sniegtu rekomendācijas drošības režīma pilnveidošanai. </w:t>
      </w:r>
      <w:r w:rsidR="0093696A">
        <w:rPr>
          <w:rFonts w:ascii="Times New Roman" w:hAnsi="Times New Roman" w:cs="Times New Roman"/>
          <w:sz w:val="28"/>
          <w:szCs w:val="28"/>
        </w:rPr>
        <w:t>Katru gadu</w:t>
      </w:r>
      <w:r w:rsidR="00CE5830" w:rsidRPr="0023663F">
        <w:rPr>
          <w:rFonts w:ascii="Times New Roman" w:hAnsi="Times New Roman" w:cs="Times New Roman"/>
          <w:sz w:val="28"/>
          <w:szCs w:val="28"/>
        </w:rPr>
        <w:t xml:space="preserve"> kritiskās infrastruktūras objektu kopums tiek aktualizēts un apstiprināts Ministru kabinetā.</w:t>
      </w:r>
      <w:r w:rsidR="00E101C2" w:rsidRPr="0023663F">
        <w:rPr>
          <w:rFonts w:ascii="Times New Roman" w:hAnsi="Times New Roman" w:cs="Times New Roman"/>
          <w:sz w:val="28"/>
          <w:szCs w:val="28"/>
        </w:rPr>
        <w:t xml:space="preserve"> Būtiski nākotnē pievērst uzmanību dažādu kritiskās infrastruktūras un pakalpojumu spējai reaģ</w:t>
      </w:r>
      <w:r w:rsidR="005848F5" w:rsidRPr="0023663F">
        <w:rPr>
          <w:rFonts w:ascii="Times New Roman" w:hAnsi="Times New Roman" w:cs="Times New Roman"/>
          <w:sz w:val="28"/>
          <w:szCs w:val="28"/>
        </w:rPr>
        <w:t>ēt uz dažādiem apdraudējumiem un krīzes apstākļos nodrošināt savu darbības nepārtrauktību, to nosakot iekšējā</w:t>
      </w:r>
      <w:r w:rsidR="00451E4F" w:rsidRPr="0023663F">
        <w:rPr>
          <w:rFonts w:ascii="Times New Roman" w:hAnsi="Times New Roman" w:cs="Times New Roman"/>
          <w:sz w:val="28"/>
          <w:szCs w:val="28"/>
        </w:rPr>
        <w:t>s procedūrās. Jāparedz arī</w:t>
      </w:r>
      <w:r w:rsidR="00925E6C">
        <w:rPr>
          <w:rFonts w:ascii="Times New Roman" w:hAnsi="Times New Roman" w:cs="Times New Roman"/>
          <w:sz w:val="28"/>
          <w:szCs w:val="28"/>
        </w:rPr>
        <w:t xml:space="preserve"> atsevišķu papildu</w:t>
      </w:r>
      <w:r w:rsidR="003208E1" w:rsidRPr="0023663F">
        <w:rPr>
          <w:rFonts w:ascii="Times New Roman" w:hAnsi="Times New Roman" w:cs="Times New Roman"/>
          <w:sz w:val="28"/>
          <w:szCs w:val="28"/>
        </w:rPr>
        <w:t>s pasākumu ieviešana darbā ar kritiskās infrastruktūras objektiem, kas izrietēs no jaunas</w:t>
      </w:r>
      <w:r w:rsidR="00451E4F" w:rsidRPr="0023663F">
        <w:rPr>
          <w:rFonts w:ascii="Times New Roman" w:hAnsi="Times New Roman" w:cs="Times New Roman"/>
          <w:sz w:val="28"/>
          <w:szCs w:val="28"/>
        </w:rPr>
        <w:t xml:space="preserve"> </w:t>
      </w:r>
      <w:r w:rsidR="007D31F0" w:rsidRPr="0023663F">
        <w:rPr>
          <w:rFonts w:ascii="Times New Roman" w:hAnsi="Times New Roman" w:cs="Times New Roman"/>
          <w:sz w:val="28"/>
          <w:szCs w:val="28"/>
        </w:rPr>
        <w:t>Eiropas Komisijas direktīvas par kritisko vienību notur</w:t>
      </w:r>
      <w:r w:rsidR="003208E1" w:rsidRPr="0023663F">
        <w:rPr>
          <w:rFonts w:ascii="Times New Roman" w:hAnsi="Times New Roman" w:cs="Times New Roman"/>
          <w:sz w:val="28"/>
          <w:szCs w:val="28"/>
        </w:rPr>
        <w:t>ību.</w:t>
      </w:r>
    </w:p>
    <w:p w14:paraId="5C1C5DD9" w14:textId="77777777" w:rsidR="00FF0B11" w:rsidRPr="0023663F" w:rsidRDefault="00FF0B11" w:rsidP="00FF0B11">
      <w:pPr>
        <w:spacing w:after="0" w:line="240" w:lineRule="auto"/>
        <w:jc w:val="both"/>
        <w:rPr>
          <w:rFonts w:ascii="Times New Roman" w:hAnsi="Times New Roman" w:cs="Times New Roman"/>
          <w:sz w:val="28"/>
          <w:szCs w:val="28"/>
        </w:rPr>
      </w:pPr>
    </w:p>
    <w:p w14:paraId="47493E00" w14:textId="205BDC10" w:rsidR="00361046" w:rsidRPr="0023663F" w:rsidRDefault="007B1392" w:rsidP="00D36535">
      <w:pPr>
        <w:pStyle w:val="Heading3"/>
      </w:pPr>
      <w:bookmarkStart w:id="33" w:name="_Toc76453314"/>
      <w:r w:rsidRPr="00850471">
        <w:t>4.2.</w:t>
      </w:r>
      <w:r w:rsidRPr="0023663F">
        <w:rPr>
          <w:i w:val="0"/>
        </w:rPr>
        <w:t xml:space="preserve"> </w:t>
      </w:r>
      <w:r w:rsidR="002074D0" w:rsidRPr="0023663F">
        <w:t>C</w:t>
      </w:r>
      <w:r w:rsidR="00361046" w:rsidRPr="0023663F">
        <w:t>ilvēku masveida pulcēšanās</w:t>
      </w:r>
      <w:r w:rsidR="00C90B69" w:rsidRPr="0023663F">
        <w:t xml:space="preserve"> vietu drošība</w:t>
      </w:r>
      <w:bookmarkEnd w:id="33"/>
    </w:p>
    <w:p w14:paraId="23D9F257" w14:textId="23D5211D" w:rsidR="00FF0B11" w:rsidRPr="0023663F" w:rsidRDefault="00FF0B11" w:rsidP="00FF0B11">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Ņemot vērā pēdējos gados Eiropā </w:t>
      </w:r>
      <w:r w:rsidR="0093696A" w:rsidRPr="0093696A">
        <w:rPr>
          <w:rFonts w:ascii="Times New Roman" w:hAnsi="Times New Roman" w:cs="Times New Roman"/>
          <w:sz w:val="28"/>
          <w:szCs w:val="28"/>
        </w:rPr>
        <w:t>notikušajos terora aktos izmantotās</w:t>
      </w:r>
      <w:r w:rsidRPr="0023663F">
        <w:rPr>
          <w:rFonts w:ascii="Times New Roman" w:hAnsi="Times New Roman" w:cs="Times New Roman"/>
          <w:sz w:val="28"/>
          <w:szCs w:val="28"/>
        </w:rPr>
        <w:t xml:space="preserve"> darbības metodes, kas nereti ir vērstas uz pēc iespējas lielāku upuru skaitu, tādā veidā radot pastiprinātu psiholoģisko efektu</w:t>
      </w:r>
      <w:r w:rsidR="00D50070" w:rsidRPr="0023663F">
        <w:rPr>
          <w:rFonts w:ascii="Times New Roman" w:hAnsi="Times New Roman" w:cs="Times New Roman"/>
          <w:sz w:val="28"/>
          <w:szCs w:val="28"/>
        </w:rPr>
        <w:t xml:space="preserve"> teroristiskajam nodarījumam,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pievērš pastiprinātu uzmanību </w:t>
      </w:r>
      <w:r w:rsidR="00D50070" w:rsidRPr="0023663F">
        <w:rPr>
          <w:rFonts w:ascii="Times New Roman" w:hAnsi="Times New Roman" w:cs="Times New Roman"/>
          <w:sz w:val="28"/>
          <w:szCs w:val="28"/>
        </w:rPr>
        <w:t xml:space="preserve">arī </w:t>
      </w:r>
      <w:r w:rsidRPr="0023663F">
        <w:rPr>
          <w:rFonts w:ascii="Times New Roman" w:hAnsi="Times New Roman" w:cs="Times New Roman"/>
          <w:sz w:val="28"/>
          <w:szCs w:val="28"/>
        </w:rPr>
        <w:t>cilvēku masveida pulcēšanās vietu un publisko masu pa</w:t>
      </w:r>
      <w:r w:rsidR="002D4399" w:rsidRPr="0023663F">
        <w:rPr>
          <w:rFonts w:ascii="Times New Roman" w:hAnsi="Times New Roman" w:cs="Times New Roman"/>
          <w:sz w:val="28"/>
          <w:szCs w:val="28"/>
        </w:rPr>
        <w:t>sākumu drošības nodrošināšanai.</w:t>
      </w:r>
    </w:p>
    <w:p w14:paraId="700A4B72" w14:textId="77777777" w:rsidR="004A11C3" w:rsidRPr="0023663F" w:rsidRDefault="004A11C3" w:rsidP="00FF0B11">
      <w:pPr>
        <w:spacing w:after="0" w:line="240" w:lineRule="auto"/>
        <w:ind w:firstLine="720"/>
        <w:jc w:val="both"/>
        <w:rPr>
          <w:rFonts w:ascii="Times New Roman" w:hAnsi="Times New Roman" w:cs="Times New Roman"/>
          <w:sz w:val="28"/>
          <w:szCs w:val="28"/>
        </w:rPr>
      </w:pPr>
    </w:p>
    <w:p w14:paraId="7B32BE61" w14:textId="3A891F67" w:rsidR="00FF0B11" w:rsidRPr="0023663F" w:rsidRDefault="00FF0B11" w:rsidP="00FF0B11">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Sa</w:t>
      </w:r>
      <w:r w:rsidR="00365336">
        <w:rPr>
          <w:rFonts w:ascii="Times New Roman" w:hAnsi="Times New Roman" w:cs="Times New Roman"/>
          <w:sz w:val="28"/>
          <w:szCs w:val="28"/>
        </w:rPr>
        <w:t>darbībā ar valsts un pašvaldību</w:t>
      </w:r>
      <w:r w:rsidRPr="0023663F">
        <w:rPr>
          <w:rFonts w:ascii="Times New Roman" w:hAnsi="Times New Roman" w:cs="Times New Roman"/>
          <w:sz w:val="28"/>
          <w:szCs w:val="28"/>
        </w:rPr>
        <w:t xml:space="preserve"> iestādēm un</w:t>
      </w:r>
      <w:r w:rsidR="00D50070" w:rsidRPr="0023663F">
        <w:rPr>
          <w:rFonts w:ascii="Times New Roman" w:hAnsi="Times New Roman" w:cs="Times New Roman"/>
          <w:sz w:val="28"/>
          <w:szCs w:val="28"/>
        </w:rPr>
        <w:t xml:space="preserve"> apsardzes komersantiem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ir identificējis cilvēku masveida pulcēšanās objektus, kuros uzturas liels skaits apmeklētāju vai kuros potenciāli varētu tikt </w:t>
      </w:r>
      <w:r w:rsidR="00920A04">
        <w:rPr>
          <w:rFonts w:ascii="Times New Roman" w:hAnsi="Times New Roman" w:cs="Times New Roman"/>
          <w:sz w:val="28"/>
          <w:szCs w:val="28"/>
        </w:rPr>
        <w:t>veikti</w:t>
      </w:r>
      <w:r w:rsidRPr="0023663F">
        <w:rPr>
          <w:rFonts w:ascii="Times New Roman" w:hAnsi="Times New Roman" w:cs="Times New Roman"/>
          <w:sz w:val="28"/>
          <w:szCs w:val="28"/>
        </w:rPr>
        <w:t xml:space="preserve"> teroristiska rakstura uzbrukumi ar li</w:t>
      </w:r>
      <w:r w:rsidR="00D50070" w:rsidRPr="0023663F">
        <w:rPr>
          <w:rFonts w:ascii="Times New Roman" w:hAnsi="Times New Roman" w:cs="Times New Roman"/>
          <w:sz w:val="28"/>
          <w:szCs w:val="28"/>
        </w:rPr>
        <w:t xml:space="preserve">elu upuru skaitu. Reizi gadā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aktualizē šo objektu kopumu. Līdzīgi kā darbā ar kritisk</w:t>
      </w:r>
      <w:r w:rsidR="00AE6CAD" w:rsidRPr="0023663F">
        <w:rPr>
          <w:rFonts w:ascii="Times New Roman" w:hAnsi="Times New Roman" w:cs="Times New Roman"/>
          <w:sz w:val="28"/>
          <w:szCs w:val="28"/>
        </w:rPr>
        <w:t xml:space="preserve">ās infrastruktūras objektiem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nodrošina sistemātisku informācijas apmaiņu par </w:t>
      </w:r>
      <w:r w:rsidR="002D4399" w:rsidRPr="0023663F">
        <w:rPr>
          <w:rFonts w:ascii="Times New Roman" w:hAnsi="Times New Roman" w:cs="Times New Roman"/>
          <w:sz w:val="28"/>
          <w:szCs w:val="28"/>
        </w:rPr>
        <w:t>aizdomīgām aktivitātēm objektos</w:t>
      </w:r>
      <w:r w:rsidRPr="0023663F">
        <w:rPr>
          <w:rFonts w:ascii="Times New Roman" w:hAnsi="Times New Roman" w:cs="Times New Roman"/>
          <w:sz w:val="28"/>
          <w:szCs w:val="28"/>
        </w:rPr>
        <w:t>, veic objektu regulāru apsekošanu, organizē apmācības un nepieciešamības gadījumā sniedz rekomendācijas drošības režīma pilnveidei. Papildus tiek organizēti informatīvie semināri objektu par drošību atbildīgajām personām un apsardzes komercsabiedrību pārstāvjiem. Terorisma draudu tendences Eiropā pierāda, ka cilvēku masveida pulcēšanās vietu drošība saglabāsies kā aktuāls un būtisks pretterorisma sistēmas elements.</w:t>
      </w:r>
      <w:r w:rsidR="005848F5" w:rsidRPr="0023663F">
        <w:rPr>
          <w:rFonts w:ascii="Times New Roman" w:hAnsi="Times New Roman" w:cs="Times New Roman"/>
          <w:sz w:val="28"/>
          <w:szCs w:val="28"/>
        </w:rPr>
        <w:t xml:space="preserve"> Ņemot to vērā, </w:t>
      </w:r>
      <w:r w:rsidR="0041223C" w:rsidRPr="0023663F">
        <w:rPr>
          <w:rFonts w:ascii="Times New Roman" w:hAnsi="Times New Roman" w:cs="Times New Roman"/>
          <w:sz w:val="28"/>
          <w:szCs w:val="28"/>
        </w:rPr>
        <w:t xml:space="preserve">neskatoties uz zemu terorisma </w:t>
      </w:r>
      <w:r w:rsidR="0041223C" w:rsidRPr="0023663F">
        <w:rPr>
          <w:rFonts w:ascii="Times New Roman" w:hAnsi="Times New Roman" w:cs="Times New Roman"/>
          <w:sz w:val="28"/>
          <w:szCs w:val="28"/>
        </w:rPr>
        <w:lastRenderedPageBreak/>
        <w:t xml:space="preserve">draudu līmeni Latvijā, </w:t>
      </w:r>
      <w:r w:rsidR="006E657C" w:rsidRPr="0023663F">
        <w:rPr>
          <w:rFonts w:ascii="Times New Roman" w:hAnsi="Times New Roman" w:cs="Times New Roman"/>
          <w:sz w:val="28"/>
          <w:szCs w:val="28"/>
        </w:rPr>
        <w:t xml:space="preserve">masveida pulcēšanās vietu uzturētājiem un valdītājiem </w:t>
      </w:r>
      <w:r w:rsidR="0041223C" w:rsidRPr="0023663F">
        <w:rPr>
          <w:rFonts w:ascii="Times New Roman" w:hAnsi="Times New Roman" w:cs="Times New Roman"/>
          <w:sz w:val="28"/>
          <w:szCs w:val="28"/>
        </w:rPr>
        <w:t xml:space="preserve">nepieciešams regulāri </w:t>
      </w:r>
      <w:r w:rsidR="008821C3" w:rsidRPr="0023663F">
        <w:rPr>
          <w:rFonts w:ascii="Times New Roman" w:hAnsi="Times New Roman" w:cs="Times New Roman"/>
          <w:sz w:val="28"/>
          <w:szCs w:val="28"/>
        </w:rPr>
        <w:t>pilnveidot</w:t>
      </w:r>
      <w:r w:rsidR="0041223C" w:rsidRPr="0023663F">
        <w:rPr>
          <w:rFonts w:ascii="Times New Roman" w:hAnsi="Times New Roman" w:cs="Times New Roman"/>
          <w:sz w:val="28"/>
          <w:szCs w:val="28"/>
        </w:rPr>
        <w:t xml:space="preserve"> </w:t>
      </w:r>
      <w:r w:rsidR="00A56CB8" w:rsidRPr="0023663F">
        <w:rPr>
          <w:rFonts w:ascii="Times New Roman" w:hAnsi="Times New Roman" w:cs="Times New Roman"/>
          <w:sz w:val="28"/>
          <w:szCs w:val="28"/>
        </w:rPr>
        <w:t>izpratni par kopējo apdraudējumu š</w:t>
      </w:r>
      <w:r w:rsidR="008821C3" w:rsidRPr="0023663F">
        <w:rPr>
          <w:rFonts w:ascii="Times New Roman" w:hAnsi="Times New Roman" w:cs="Times New Roman"/>
          <w:sz w:val="28"/>
          <w:szCs w:val="28"/>
        </w:rPr>
        <w:t>ādiem objektiem, rīcību apdraudējuma gadījumā un ikdienas drošības nodrošināšanas būtiskumu</w:t>
      </w:r>
      <w:r w:rsidR="003208E1" w:rsidRPr="0023663F">
        <w:rPr>
          <w:rFonts w:ascii="Times New Roman" w:hAnsi="Times New Roman" w:cs="Times New Roman"/>
          <w:sz w:val="28"/>
          <w:szCs w:val="28"/>
        </w:rPr>
        <w:t>, organizējot apmācības un treniņus</w:t>
      </w:r>
      <w:r w:rsidR="008821C3" w:rsidRPr="0023663F">
        <w:rPr>
          <w:rFonts w:ascii="Times New Roman" w:hAnsi="Times New Roman" w:cs="Times New Roman"/>
          <w:sz w:val="28"/>
          <w:szCs w:val="28"/>
        </w:rPr>
        <w:t xml:space="preserve">. </w:t>
      </w:r>
    </w:p>
    <w:p w14:paraId="55FD4388" w14:textId="77777777" w:rsidR="004A11C3" w:rsidRPr="0023663F" w:rsidRDefault="004A11C3" w:rsidP="00FF0B11">
      <w:pPr>
        <w:spacing w:after="0" w:line="240" w:lineRule="auto"/>
        <w:jc w:val="both"/>
        <w:rPr>
          <w:rFonts w:ascii="Times New Roman" w:hAnsi="Times New Roman" w:cs="Times New Roman"/>
          <w:sz w:val="28"/>
          <w:szCs w:val="28"/>
        </w:rPr>
      </w:pPr>
    </w:p>
    <w:p w14:paraId="64BE9A14" w14:textId="324B7E53" w:rsidR="00E232C5" w:rsidRPr="0023663F" w:rsidRDefault="00FF0B11" w:rsidP="00FF0B11">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 xml:space="preserve">Saistībā ar </w:t>
      </w:r>
      <w:r w:rsidR="00AE6CAD" w:rsidRPr="0023663F">
        <w:rPr>
          <w:rFonts w:ascii="Times New Roman" w:hAnsi="Times New Roman" w:cs="Times New Roman"/>
          <w:sz w:val="28"/>
          <w:szCs w:val="28"/>
        </w:rPr>
        <w:t xml:space="preserve">publiskajiem masu pasākumiem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piedalās lielāko valsts un starptautiska mēroga pasākumu drošības nodrošināšanas plānošanā un sadarbībā ar valsts un pašvaldību iestādēm un apsardzes komercsabiedrībām arī drošības nodrošināšanā pasākuma laikā. </w:t>
      </w:r>
      <w:r w:rsidR="00017D5D" w:rsidRPr="0023663F">
        <w:rPr>
          <w:rFonts w:ascii="Times New Roman" w:hAnsi="Times New Roman" w:cs="Times New Roman"/>
          <w:sz w:val="28"/>
          <w:szCs w:val="28"/>
        </w:rPr>
        <w:t xml:space="preserve">Veicot publisku pasākumu laikā ieviestos drošības pasākumus un vērtējot to efektivitāti, </w:t>
      </w:r>
      <w:r w:rsidR="00ED2A09" w:rsidRPr="0023663F">
        <w:rPr>
          <w:rFonts w:ascii="Times New Roman" w:hAnsi="Times New Roman" w:cs="Times New Roman"/>
          <w:sz w:val="28"/>
          <w:szCs w:val="28"/>
        </w:rPr>
        <w:t>VDD</w:t>
      </w:r>
      <w:r w:rsidR="00017D5D" w:rsidRPr="0023663F">
        <w:rPr>
          <w:rFonts w:ascii="Times New Roman" w:hAnsi="Times New Roman" w:cs="Times New Roman"/>
          <w:sz w:val="28"/>
          <w:szCs w:val="28"/>
        </w:rPr>
        <w:t xml:space="preserve"> pasākuma organizatoriem un par drošību atbildīgajiem, tostarp apsardzes komercsabiedrībām, sniedz rekomendācijas drošības prasību pilnveidošanai. </w:t>
      </w:r>
      <w:r w:rsidR="00EA4430" w:rsidRPr="0023663F">
        <w:rPr>
          <w:rFonts w:ascii="Times New Roman" w:hAnsi="Times New Roman" w:cs="Times New Roman"/>
          <w:sz w:val="28"/>
          <w:szCs w:val="28"/>
        </w:rPr>
        <w:t>Arī turpmāk ir jāiesaistās dažādu publisku pasākumu plānošanā, nodrošinot visaptverošu pieeju drošības pasākumu ieviešanā.</w:t>
      </w:r>
      <w:r w:rsidR="00223225">
        <w:rPr>
          <w:rFonts w:ascii="Times New Roman" w:hAnsi="Times New Roman" w:cs="Times New Roman"/>
          <w:sz w:val="28"/>
          <w:szCs w:val="28"/>
        </w:rPr>
        <w:t xml:space="preserve"> Jāveicina </w:t>
      </w:r>
      <w:r w:rsidR="00C32B9D" w:rsidRPr="0023663F">
        <w:rPr>
          <w:rFonts w:ascii="Times New Roman" w:hAnsi="Times New Roman" w:cs="Times New Roman"/>
          <w:sz w:val="28"/>
          <w:szCs w:val="28"/>
        </w:rPr>
        <w:t xml:space="preserve">izmaiņas normatīvajā regulējumā, kas paredz </w:t>
      </w:r>
      <w:r w:rsidR="00117648" w:rsidRPr="0023663F">
        <w:rPr>
          <w:rFonts w:ascii="Times New Roman" w:hAnsi="Times New Roman" w:cs="Times New Roman"/>
          <w:sz w:val="28"/>
          <w:szCs w:val="28"/>
        </w:rPr>
        <w:t>atkarībā no pasākuma mēroga, dalībnieku skaita u.c. parametriem publisku pasākumu organizatoriem izstrādāt un saskaņot ar atbildīgajiem dienestiem pasākuma drošības plānus.</w:t>
      </w:r>
    </w:p>
    <w:p w14:paraId="7F29E16E" w14:textId="77777777" w:rsidR="00C90B69" w:rsidRPr="0023663F" w:rsidRDefault="00C90B69" w:rsidP="00FF0B11">
      <w:pPr>
        <w:spacing w:after="0" w:line="240" w:lineRule="auto"/>
        <w:jc w:val="both"/>
        <w:rPr>
          <w:rFonts w:ascii="Times New Roman" w:hAnsi="Times New Roman" w:cs="Times New Roman"/>
          <w:sz w:val="28"/>
          <w:szCs w:val="28"/>
        </w:rPr>
      </w:pPr>
    </w:p>
    <w:p w14:paraId="04BA35F2" w14:textId="3D650BCB" w:rsidR="00C90B69" w:rsidRPr="0023663F" w:rsidRDefault="007B1392" w:rsidP="00D36535">
      <w:pPr>
        <w:pStyle w:val="Heading3"/>
        <w:rPr>
          <w:i w:val="0"/>
        </w:rPr>
      </w:pPr>
      <w:bookmarkStart w:id="34" w:name="_Toc76453315"/>
      <w:r w:rsidRPr="00850471">
        <w:t>4.3.</w:t>
      </w:r>
      <w:r w:rsidRPr="0023663F">
        <w:rPr>
          <w:i w:val="0"/>
        </w:rPr>
        <w:t xml:space="preserve"> </w:t>
      </w:r>
      <w:r w:rsidR="00064B9F" w:rsidRPr="0023663F">
        <w:t>J</w:t>
      </w:r>
      <w:r w:rsidR="00C90B69" w:rsidRPr="0023663F">
        <w:t>onizējošā starojuma objekt</w:t>
      </w:r>
      <w:r w:rsidR="005B69BF">
        <w:t>u drošība</w:t>
      </w:r>
      <w:bookmarkEnd w:id="34"/>
    </w:p>
    <w:p w14:paraId="7AC1A78C" w14:textId="0A2AB5CE" w:rsidR="00C90B69" w:rsidRPr="0023663F" w:rsidRDefault="00C90B69" w:rsidP="002D4399">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Jonizējošā starojuma avotu kontroles būtiskumu raksturo potenciālās sekas, ko var radīt jonizējošā starojuma avotu izmantošana ļaunprātīgos nolūkos. Sadarbībā ar </w:t>
      </w:r>
      <w:r w:rsidR="00673413" w:rsidRPr="0023663F">
        <w:rPr>
          <w:rFonts w:ascii="Times New Roman" w:hAnsi="Times New Roman" w:cs="Times New Roman"/>
          <w:sz w:val="28"/>
          <w:szCs w:val="28"/>
        </w:rPr>
        <w:t>ES</w:t>
      </w:r>
      <w:r w:rsidRPr="0023663F">
        <w:rPr>
          <w:rFonts w:ascii="Times New Roman" w:hAnsi="Times New Roman" w:cs="Times New Roman"/>
          <w:sz w:val="28"/>
          <w:szCs w:val="28"/>
        </w:rPr>
        <w:t xml:space="preserve"> dalībvalstīm ir izveidota cieša sadarbība jonizējošā starojuma avotu transportēšanas drošības nodrošināšanā eksportam, importam un tranzītam caur Latvijas teritoriju. Saistībā ar starptautiskajām vienošanām valsts institūcijas un privātie komersanti plānveidā </w:t>
      </w:r>
      <w:r w:rsidR="00945520" w:rsidRPr="0023663F">
        <w:rPr>
          <w:rFonts w:ascii="Times New Roman" w:hAnsi="Times New Roman" w:cs="Times New Roman"/>
          <w:sz w:val="28"/>
          <w:szCs w:val="28"/>
        </w:rPr>
        <w:t>aizstāj</w:t>
      </w:r>
      <w:r w:rsidRPr="0023663F">
        <w:rPr>
          <w:rFonts w:ascii="Times New Roman" w:hAnsi="Times New Roman" w:cs="Times New Roman"/>
          <w:sz w:val="28"/>
          <w:szCs w:val="28"/>
        </w:rPr>
        <w:t xml:space="preserve"> bīstamākos jonizējošā starojuma avotus pret a</w:t>
      </w:r>
      <w:r w:rsidR="00945520" w:rsidRPr="0023663F">
        <w:rPr>
          <w:rFonts w:ascii="Times New Roman" w:hAnsi="Times New Roman" w:cs="Times New Roman"/>
          <w:sz w:val="28"/>
          <w:szCs w:val="28"/>
        </w:rPr>
        <w:t>ttiecīgo funkciju nodrošinošām</w:t>
      </w:r>
      <w:r w:rsidRPr="0023663F">
        <w:rPr>
          <w:rFonts w:ascii="Times New Roman" w:hAnsi="Times New Roman" w:cs="Times New Roman"/>
          <w:sz w:val="28"/>
          <w:szCs w:val="28"/>
        </w:rPr>
        <w:t xml:space="preserve"> alternatīvām.</w:t>
      </w:r>
    </w:p>
    <w:p w14:paraId="7014A0A1" w14:textId="77777777" w:rsidR="004A11C3" w:rsidRPr="0023663F" w:rsidRDefault="004A11C3" w:rsidP="002D4399">
      <w:pPr>
        <w:spacing w:after="0" w:line="240" w:lineRule="auto"/>
        <w:ind w:firstLine="720"/>
        <w:jc w:val="both"/>
        <w:rPr>
          <w:rFonts w:ascii="Times New Roman" w:hAnsi="Times New Roman" w:cs="Times New Roman"/>
          <w:sz w:val="28"/>
          <w:szCs w:val="28"/>
        </w:rPr>
      </w:pPr>
    </w:p>
    <w:p w14:paraId="7245B0D9" w14:textId="16218294" w:rsidR="00FF0B11" w:rsidRPr="0023663F" w:rsidRDefault="00945520" w:rsidP="00C90B69">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Līdzīgi kā ar CBRN</w:t>
      </w:r>
      <w:r w:rsidR="0093696A">
        <w:rPr>
          <w:rFonts w:ascii="Times New Roman" w:hAnsi="Times New Roman" w:cs="Times New Roman"/>
          <w:sz w:val="28"/>
          <w:szCs w:val="28"/>
        </w:rPr>
        <w:t xml:space="preserve"> risku detektēšanu</w:t>
      </w:r>
      <w:r w:rsidR="00C90B69" w:rsidRPr="0023663F">
        <w:rPr>
          <w:rFonts w:ascii="Times New Roman" w:hAnsi="Times New Roman" w:cs="Times New Roman"/>
          <w:sz w:val="28"/>
          <w:szCs w:val="28"/>
        </w:rPr>
        <w:t xml:space="preserve"> valsts iestāžu materiāltehniskais nodrošinājums ir atbilstošs, lai nodrošinātu risku (materiālu) detektēšanu. Jonizējošā starojuma </w:t>
      </w:r>
      <w:proofErr w:type="spellStart"/>
      <w:r w:rsidR="00C90B69" w:rsidRPr="0023663F">
        <w:rPr>
          <w:rFonts w:ascii="Times New Roman" w:hAnsi="Times New Roman" w:cs="Times New Roman"/>
          <w:sz w:val="28"/>
          <w:szCs w:val="28"/>
        </w:rPr>
        <w:t>detekcija</w:t>
      </w:r>
      <w:proofErr w:type="spellEnd"/>
      <w:r w:rsidR="00C90B69" w:rsidRPr="0023663F">
        <w:rPr>
          <w:rFonts w:ascii="Times New Roman" w:hAnsi="Times New Roman" w:cs="Times New Roman"/>
          <w:sz w:val="28"/>
          <w:szCs w:val="28"/>
        </w:rPr>
        <w:t xml:space="preserve"> ir integrēta standarta drošības pārbaudēs robežkontroles punktos, lai laicīgi identificētu personas vai kravas ar paaugstinātu jonizējošo starojumu.</w:t>
      </w:r>
      <w:r w:rsidR="00C036C1" w:rsidRPr="0023663F">
        <w:rPr>
          <w:rFonts w:ascii="Times New Roman" w:hAnsi="Times New Roman" w:cs="Times New Roman"/>
          <w:sz w:val="28"/>
          <w:szCs w:val="28"/>
        </w:rPr>
        <w:t xml:space="preserve"> Ņemot vērā dažādu tehnoloģiju attīstības tendences, institūcijām arī turpmāk ir jāpievērš uzmanība, lai to rīcībā esošie materiāltehniskie resursi būtu atbilstoši un efektīvi. </w:t>
      </w:r>
    </w:p>
    <w:p w14:paraId="1C8787E7" w14:textId="77777777" w:rsidR="006327C6" w:rsidRPr="0023663F" w:rsidRDefault="006327C6" w:rsidP="00C90B69">
      <w:pPr>
        <w:spacing w:after="0" w:line="240" w:lineRule="auto"/>
        <w:jc w:val="both"/>
        <w:rPr>
          <w:rFonts w:ascii="Times New Roman" w:hAnsi="Times New Roman" w:cs="Times New Roman"/>
          <w:sz w:val="28"/>
          <w:szCs w:val="28"/>
        </w:rPr>
      </w:pPr>
    </w:p>
    <w:p w14:paraId="167567DC" w14:textId="41F7AE19" w:rsidR="006327C6" w:rsidRPr="0023663F" w:rsidRDefault="006327C6" w:rsidP="00C90B69">
      <w:pPr>
        <w:spacing w:after="0" w:line="240" w:lineRule="auto"/>
        <w:jc w:val="both"/>
        <w:rPr>
          <w:rFonts w:ascii="Times New Roman" w:hAnsi="Times New Roman" w:cs="Times New Roman"/>
          <w:sz w:val="28"/>
          <w:szCs w:val="28"/>
        </w:rPr>
      </w:pPr>
      <w:r w:rsidRPr="0023663F">
        <w:rPr>
          <w:rFonts w:ascii="Times New Roman" w:hAnsi="Times New Roman" w:cs="Times New Roman"/>
          <w:sz w:val="28"/>
          <w:szCs w:val="28"/>
        </w:rPr>
        <w:tab/>
        <w:t xml:space="preserve">Ne retāk kā reizi gadā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organizē specifisko objektu, kuros uzglabājas, atrodas vai tiek apstrādāti jonizējošā starojuma avoti, fiziskās drošības apsekošanas pārbaudes, lai identificētu potenciālo objekta ievainojam</w:t>
      </w:r>
      <w:r w:rsidR="00C90C6F" w:rsidRPr="0023663F">
        <w:rPr>
          <w:rFonts w:ascii="Times New Roman" w:hAnsi="Times New Roman" w:cs="Times New Roman"/>
          <w:sz w:val="28"/>
          <w:szCs w:val="28"/>
        </w:rPr>
        <w:t>īb</w:t>
      </w:r>
      <w:r w:rsidR="0093696A">
        <w:rPr>
          <w:rFonts w:ascii="Times New Roman" w:hAnsi="Times New Roman" w:cs="Times New Roman"/>
          <w:sz w:val="28"/>
          <w:szCs w:val="28"/>
        </w:rPr>
        <w:t>u</w:t>
      </w:r>
      <w:r w:rsidRPr="0023663F">
        <w:rPr>
          <w:rFonts w:ascii="Times New Roman" w:hAnsi="Times New Roman" w:cs="Times New Roman"/>
          <w:sz w:val="28"/>
          <w:szCs w:val="28"/>
        </w:rPr>
        <w:t xml:space="preserve"> un</w:t>
      </w:r>
      <w:r w:rsidR="00C90C6F" w:rsidRPr="0023663F">
        <w:rPr>
          <w:rFonts w:ascii="Times New Roman" w:hAnsi="Times New Roman" w:cs="Times New Roman"/>
          <w:sz w:val="28"/>
          <w:szCs w:val="28"/>
        </w:rPr>
        <w:t xml:space="preserve"> sniegtu rekomendācijas to novēršanai.  </w:t>
      </w:r>
    </w:p>
    <w:p w14:paraId="706D2A78" w14:textId="77777777" w:rsidR="00223225" w:rsidRPr="0023663F" w:rsidRDefault="00223225" w:rsidP="00FF0B11">
      <w:pPr>
        <w:spacing w:after="0" w:line="240" w:lineRule="auto"/>
        <w:jc w:val="both"/>
        <w:rPr>
          <w:rFonts w:ascii="Times New Roman" w:hAnsi="Times New Roman" w:cs="Times New Roman"/>
          <w:b/>
          <w:sz w:val="28"/>
          <w:szCs w:val="28"/>
        </w:rPr>
      </w:pPr>
    </w:p>
    <w:p w14:paraId="44E1EF61" w14:textId="7B828D86" w:rsidR="00FD6EA0" w:rsidRPr="0023663F" w:rsidRDefault="007B1392" w:rsidP="00562B8B">
      <w:pPr>
        <w:pStyle w:val="Heading2"/>
      </w:pPr>
      <w:bookmarkStart w:id="35" w:name="_Toc76453316"/>
      <w:r w:rsidRPr="0023663F">
        <w:t xml:space="preserve">5. </w:t>
      </w:r>
      <w:r w:rsidR="00051EC2" w:rsidRPr="0023663F">
        <w:t xml:space="preserve">Normatīvo aktu un </w:t>
      </w:r>
      <w:r w:rsidR="005167DC">
        <w:t>p</w:t>
      </w:r>
      <w:r w:rsidR="00FD6EA0" w:rsidRPr="0023663F">
        <w:t>retterorisma plānu pil</w:t>
      </w:r>
      <w:r w:rsidR="00DF5782" w:rsidRPr="0023663F">
        <w:t>n</w:t>
      </w:r>
      <w:r w:rsidR="00FD6EA0" w:rsidRPr="0023663F">
        <w:t>veidošana</w:t>
      </w:r>
      <w:bookmarkEnd w:id="35"/>
    </w:p>
    <w:p w14:paraId="4C9A7D73" w14:textId="1D9A9F1E" w:rsidR="00225AE8" w:rsidRPr="0023663F" w:rsidRDefault="00225AE8" w:rsidP="00225AE8">
      <w:pPr>
        <w:spacing w:after="0" w:line="240" w:lineRule="auto"/>
        <w:rPr>
          <w:rFonts w:ascii="Times New Roman" w:hAnsi="Times New Roman" w:cs="Times New Roman"/>
          <w:sz w:val="28"/>
          <w:szCs w:val="28"/>
        </w:rPr>
      </w:pPr>
    </w:p>
    <w:p w14:paraId="1349CC46" w14:textId="7F859872" w:rsidR="004F685E" w:rsidRDefault="004F685E" w:rsidP="006E322F">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rPr>
        <w:t xml:space="preserve">Lai nodrošinātu Latvijas pretterorisma sistēmas atbilstību starptautiskajām un </w:t>
      </w:r>
      <w:r w:rsidR="00673413" w:rsidRPr="0023663F">
        <w:rPr>
          <w:rFonts w:ascii="Times New Roman" w:hAnsi="Times New Roman" w:cs="Times New Roman"/>
          <w:sz w:val="28"/>
        </w:rPr>
        <w:t>ES</w:t>
      </w:r>
      <w:r w:rsidRPr="0023663F">
        <w:rPr>
          <w:rFonts w:ascii="Times New Roman" w:hAnsi="Times New Roman" w:cs="Times New Roman"/>
          <w:sz w:val="28"/>
        </w:rPr>
        <w:t xml:space="preserve"> normatīvo aktu prasībām un labās prakses piemēriem pretterorisma jomā, ir </w:t>
      </w:r>
      <w:r w:rsidRPr="0023663F">
        <w:rPr>
          <w:rFonts w:ascii="Times New Roman" w:hAnsi="Times New Roman" w:cs="Times New Roman"/>
          <w:sz w:val="28"/>
        </w:rPr>
        <w:lastRenderedPageBreak/>
        <w:t xml:space="preserve">jānodrošina atbilstošs normatīvais regulējums, ņemot vērā pastāvošos vai iespējamos nākotnes draudus. </w:t>
      </w:r>
      <w:r w:rsidRPr="0023663F">
        <w:rPr>
          <w:rFonts w:ascii="Times New Roman" w:hAnsi="Times New Roman" w:cs="Times New Roman"/>
          <w:sz w:val="28"/>
          <w:szCs w:val="28"/>
        </w:rPr>
        <w:t xml:space="preserve">Teroristiska rakstura apdraudējuma pārvarēšanas būtiskākais elements ir vienota pretterorisma pasākumos iesaistīto institūciju izpratne par veicamajiem uzdevumiem, savstarpēji koordinēta rīcība un regulāri pārbaudītas un atjaunotas procedūras un plāni. </w:t>
      </w:r>
    </w:p>
    <w:p w14:paraId="289C24A8" w14:textId="77777777" w:rsidR="00892A58" w:rsidRPr="0023663F" w:rsidRDefault="00892A58" w:rsidP="006E322F">
      <w:pPr>
        <w:spacing w:after="0" w:line="240" w:lineRule="auto"/>
        <w:ind w:firstLine="720"/>
        <w:jc w:val="both"/>
        <w:rPr>
          <w:rFonts w:ascii="Times New Roman" w:hAnsi="Times New Roman" w:cs="Times New Roman"/>
          <w:sz w:val="28"/>
        </w:rPr>
      </w:pPr>
    </w:p>
    <w:p w14:paraId="47DA6025" w14:textId="44098C4A" w:rsidR="006E322F" w:rsidRPr="0023663F" w:rsidRDefault="0074416D" w:rsidP="006E322F">
      <w:pPr>
        <w:spacing w:after="0" w:line="240" w:lineRule="auto"/>
        <w:ind w:firstLine="720"/>
        <w:jc w:val="both"/>
        <w:rPr>
          <w:rFonts w:ascii="Times New Roman" w:hAnsi="Times New Roman" w:cs="Times New Roman"/>
          <w:sz w:val="28"/>
        </w:rPr>
      </w:pPr>
      <w:r w:rsidRPr="0023663F">
        <w:rPr>
          <w:rFonts w:ascii="Times New Roman" w:hAnsi="Times New Roman" w:cs="Times New Roman"/>
          <w:sz w:val="28"/>
        </w:rPr>
        <w:t xml:space="preserve">Ņemot to vērā, nepieciešams regulāri pārskatīt normatīvos aktus </w:t>
      </w:r>
      <w:r w:rsidR="00B53DEB" w:rsidRPr="0023663F">
        <w:rPr>
          <w:rFonts w:ascii="Times New Roman" w:hAnsi="Times New Roman" w:cs="Times New Roman"/>
          <w:sz w:val="28"/>
        </w:rPr>
        <w:t xml:space="preserve">un pretterorisma plānus </w:t>
      </w:r>
      <w:r w:rsidRPr="0023663F">
        <w:rPr>
          <w:rFonts w:ascii="Times New Roman" w:hAnsi="Times New Roman" w:cs="Times New Roman"/>
          <w:sz w:val="28"/>
        </w:rPr>
        <w:t>atbilstoši izmaiņām starptautiskajās tiesību normās.</w:t>
      </w:r>
      <w:r w:rsidR="006E322F" w:rsidRPr="0023663F">
        <w:rPr>
          <w:rFonts w:ascii="Times New Roman" w:hAnsi="Times New Roman" w:cs="Times New Roman"/>
          <w:sz w:val="28"/>
        </w:rPr>
        <w:t xml:space="preserve"> Pretterorisma pasākumos iesaistītajā</w:t>
      </w:r>
      <w:r w:rsidR="005E452A" w:rsidRPr="0023663F">
        <w:rPr>
          <w:rFonts w:ascii="Times New Roman" w:hAnsi="Times New Roman" w:cs="Times New Roman"/>
          <w:sz w:val="28"/>
        </w:rPr>
        <w:t>m</w:t>
      </w:r>
      <w:r w:rsidR="006E322F" w:rsidRPr="0023663F">
        <w:rPr>
          <w:rFonts w:ascii="Times New Roman" w:hAnsi="Times New Roman" w:cs="Times New Roman"/>
          <w:sz w:val="28"/>
        </w:rPr>
        <w:t xml:space="preserve"> institūcijām, lai iegūtu informāciju par esošām vai plānotām izmaiņām starptautisk</w:t>
      </w:r>
      <w:r w:rsidR="00614FDE">
        <w:rPr>
          <w:rFonts w:ascii="Times New Roman" w:hAnsi="Times New Roman" w:cs="Times New Roman"/>
          <w:sz w:val="28"/>
        </w:rPr>
        <w:t>aj</w:t>
      </w:r>
      <w:r w:rsidR="006E322F" w:rsidRPr="0023663F">
        <w:rPr>
          <w:rFonts w:ascii="Times New Roman" w:hAnsi="Times New Roman" w:cs="Times New Roman"/>
          <w:sz w:val="28"/>
        </w:rPr>
        <w:t>os normatīvajos aktos, kā arī informāciju par citu valstu labo praksi pretterorisma jomā, savas kompetences ietvaros būtu jāpiedalās starptautiskos un ES sadarbības formātos.</w:t>
      </w:r>
    </w:p>
    <w:p w14:paraId="77C4D71C" w14:textId="13FF6535" w:rsidR="0074416D" w:rsidRPr="0023663F" w:rsidRDefault="0074416D" w:rsidP="0074416D">
      <w:pPr>
        <w:spacing w:after="0" w:line="240" w:lineRule="auto"/>
        <w:ind w:firstLine="720"/>
        <w:jc w:val="both"/>
        <w:rPr>
          <w:rFonts w:ascii="Times New Roman" w:hAnsi="Times New Roman" w:cs="Times New Roman"/>
          <w:sz w:val="28"/>
        </w:rPr>
      </w:pPr>
    </w:p>
    <w:p w14:paraId="3F6807D2" w14:textId="009D19A5" w:rsidR="00225AE8" w:rsidRPr="0023663F" w:rsidRDefault="007B1392" w:rsidP="00562B8B">
      <w:pPr>
        <w:pStyle w:val="Heading3"/>
      </w:pPr>
      <w:bookmarkStart w:id="36" w:name="_Toc76453317"/>
      <w:r w:rsidRPr="0023663F">
        <w:t xml:space="preserve">5.1. </w:t>
      </w:r>
      <w:r w:rsidR="00225AE8" w:rsidRPr="0023663F">
        <w:t>Nacionālais pretterorisma plāns</w:t>
      </w:r>
      <w:bookmarkEnd w:id="36"/>
    </w:p>
    <w:p w14:paraId="1500C7C7" w14:textId="0ED9DD9B"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2008. gadā tika izstrādāts Nacionālais pretterorisma plāns – nacionāla līmeņa </w:t>
      </w:r>
      <w:proofErr w:type="spellStart"/>
      <w:r w:rsidRPr="0023663F">
        <w:rPr>
          <w:rFonts w:ascii="Times New Roman" w:hAnsi="Times New Roman" w:cs="Times New Roman"/>
          <w:sz w:val="28"/>
          <w:szCs w:val="28"/>
        </w:rPr>
        <w:t>starpinstitucionāls</w:t>
      </w:r>
      <w:proofErr w:type="spellEnd"/>
      <w:r w:rsidRPr="0023663F">
        <w:rPr>
          <w:rFonts w:ascii="Times New Roman" w:hAnsi="Times New Roman" w:cs="Times New Roman"/>
          <w:sz w:val="28"/>
          <w:szCs w:val="28"/>
        </w:rPr>
        <w:t xml:space="preserve"> dokuments, kas atbilstoši katram terorisma draudu līmenim nosaka visu iesaistīto institūciju veicamos preventīvos pretterorisma pasākumus dažādās jomās apdraudējuma </w:t>
      </w:r>
      <w:r w:rsidR="00C556F8">
        <w:rPr>
          <w:rFonts w:ascii="Times New Roman" w:hAnsi="Times New Roman" w:cs="Times New Roman"/>
          <w:sz w:val="28"/>
          <w:szCs w:val="28"/>
        </w:rPr>
        <w:t>novēršanai</w:t>
      </w:r>
      <w:r w:rsidRPr="0023663F">
        <w:rPr>
          <w:rFonts w:ascii="Times New Roman" w:hAnsi="Times New Roman" w:cs="Times New Roman"/>
          <w:sz w:val="28"/>
          <w:szCs w:val="28"/>
        </w:rPr>
        <w:t xml:space="preserve">. </w:t>
      </w:r>
    </w:p>
    <w:p w14:paraId="59FCD184" w14:textId="77777777" w:rsidR="00225AE8" w:rsidRPr="0023663F" w:rsidRDefault="00225AE8" w:rsidP="00225AE8">
      <w:pPr>
        <w:spacing w:after="0" w:line="240" w:lineRule="auto"/>
        <w:ind w:firstLine="720"/>
        <w:jc w:val="both"/>
        <w:rPr>
          <w:rFonts w:ascii="Times New Roman" w:hAnsi="Times New Roman" w:cs="Times New Roman"/>
          <w:sz w:val="28"/>
          <w:szCs w:val="28"/>
        </w:rPr>
      </w:pPr>
    </w:p>
    <w:p w14:paraId="52FEA5F2" w14:textId="299EC4AF"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Nacionālajā pretterorisma plānā noteiktie pasākumi ir atbilstoši aktuālajām terorisma draudu tendencēm Eiropā un Latvijā un balstīti uz vairākkārtējās mācībās gūtajiem secinājumiem. Reizi gadā tiek organizētas </w:t>
      </w:r>
      <w:r w:rsidR="00901F61" w:rsidRPr="0023663F">
        <w:rPr>
          <w:rFonts w:ascii="Times New Roman" w:hAnsi="Times New Roman" w:cs="Times New Roman"/>
          <w:sz w:val="28"/>
          <w:szCs w:val="28"/>
        </w:rPr>
        <w:t>tā saucamās “</w:t>
      </w:r>
      <w:r w:rsidRPr="0023663F">
        <w:rPr>
          <w:rFonts w:ascii="Times New Roman" w:hAnsi="Times New Roman" w:cs="Times New Roman"/>
          <w:sz w:val="28"/>
          <w:szCs w:val="28"/>
        </w:rPr>
        <w:t>galda</w:t>
      </w:r>
      <w:r w:rsidR="00901F61" w:rsidRPr="0023663F">
        <w:rPr>
          <w:rFonts w:ascii="Times New Roman" w:hAnsi="Times New Roman" w:cs="Times New Roman"/>
          <w:sz w:val="28"/>
          <w:szCs w:val="28"/>
        </w:rPr>
        <w:t>” jeb teorētiskās</w:t>
      </w:r>
      <w:r w:rsidRPr="0023663F">
        <w:rPr>
          <w:rFonts w:ascii="Times New Roman" w:hAnsi="Times New Roman" w:cs="Times New Roman"/>
          <w:sz w:val="28"/>
          <w:szCs w:val="28"/>
        </w:rPr>
        <w:t xml:space="preserve"> mācības, kurās pretterorisma pasākumos iesaistītās institūcijas izspēlē dažādus teorētiskus scenārijus un pārbauda gatavību ieviest preventīvos pretterorisma pasākumus</w:t>
      </w:r>
      <w:r w:rsidR="00901F61" w:rsidRPr="0023663F">
        <w:rPr>
          <w:rFonts w:ascii="Times New Roman" w:hAnsi="Times New Roman" w:cs="Times New Roman"/>
          <w:sz w:val="28"/>
          <w:szCs w:val="28"/>
        </w:rPr>
        <w:t xml:space="preserve">, </w:t>
      </w:r>
      <w:r w:rsidR="00614FDE">
        <w:rPr>
          <w:rFonts w:ascii="Times New Roman" w:hAnsi="Times New Roman" w:cs="Times New Roman"/>
          <w:sz w:val="28"/>
          <w:szCs w:val="28"/>
        </w:rPr>
        <w:t>pieaugot</w:t>
      </w:r>
      <w:r w:rsidR="00901F61" w:rsidRPr="0023663F">
        <w:rPr>
          <w:rFonts w:ascii="Times New Roman" w:hAnsi="Times New Roman" w:cs="Times New Roman"/>
          <w:sz w:val="28"/>
          <w:szCs w:val="28"/>
        </w:rPr>
        <w:t xml:space="preserve"> terorisma draudu līmenim</w:t>
      </w:r>
      <w:r w:rsidRPr="0023663F">
        <w:rPr>
          <w:rFonts w:ascii="Times New Roman" w:hAnsi="Times New Roman" w:cs="Times New Roman"/>
          <w:sz w:val="28"/>
          <w:szCs w:val="28"/>
        </w:rPr>
        <w:t xml:space="preserve">. Tāpat mācībās ar pilnu spēku izvēršanos Nacionālā pretterorisma plānā noteikto pasākumu testēšana ir viens no pamatelementiem. Lai koordinēti īstenotu Nacionālā pretterorisma plānā noteiktos un preventīvos pretterorisma pasākumus, institūcijām ir izstrādāti un ar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saskaņoti atbalsta plāni.</w:t>
      </w:r>
      <w:r w:rsidR="00F57116" w:rsidRPr="0023663F">
        <w:rPr>
          <w:rFonts w:ascii="Times New Roman" w:hAnsi="Times New Roman" w:cs="Times New Roman"/>
          <w:sz w:val="28"/>
          <w:szCs w:val="28"/>
        </w:rPr>
        <w:t xml:space="preserve"> Pilnveidojot procedūras</w:t>
      </w:r>
      <w:r w:rsidR="00161D63" w:rsidRPr="0023663F">
        <w:rPr>
          <w:rFonts w:ascii="Times New Roman" w:hAnsi="Times New Roman" w:cs="Times New Roman"/>
          <w:sz w:val="28"/>
          <w:szCs w:val="28"/>
        </w:rPr>
        <w:t xml:space="preserve"> un</w:t>
      </w:r>
      <w:r w:rsidR="006F6970" w:rsidRPr="0023663F">
        <w:rPr>
          <w:rFonts w:ascii="Times New Roman" w:hAnsi="Times New Roman" w:cs="Times New Roman"/>
          <w:sz w:val="28"/>
          <w:szCs w:val="28"/>
        </w:rPr>
        <w:t xml:space="preserve"> </w:t>
      </w:r>
      <w:r w:rsidR="00F57116" w:rsidRPr="0023663F">
        <w:rPr>
          <w:rFonts w:ascii="Times New Roman" w:hAnsi="Times New Roman" w:cs="Times New Roman"/>
          <w:sz w:val="28"/>
          <w:szCs w:val="28"/>
        </w:rPr>
        <w:t xml:space="preserve">organizējot galda mācības, īpaši jāattīsta institūciju </w:t>
      </w:r>
      <w:r w:rsidR="00672D93" w:rsidRPr="0023663F">
        <w:rPr>
          <w:rFonts w:ascii="Times New Roman" w:hAnsi="Times New Roman" w:cs="Times New Roman"/>
          <w:sz w:val="28"/>
          <w:szCs w:val="28"/>
        </w:rPr>
        <w:t xml:space="preserve">izpratne par </w:t>
      </w:r>
      <w:r w:rsidR="002852BC">
        <w:rPr>
          <w:rFonts w:ascii="Times New Roman" w:hAnsi="Times New Roman" w:cs="Times New Roman"/>
          <w:sz w:val="28"/>
          <w:szCs w:val="28"/>
        </w:rPr>
        <w:t>savu pienākumu</w:t>
      </w:r>
      <w:r w:rsidR="00161D63" w:rsidRPr="0023663F">
        <w:rPr>
          <w:rFonts w:ascii="Times New Roman" w:hAnsi="Times New Roman" w:cs="Times New Roman"/>
          <w:sz w:val="28"/>
          <w:szCs w:val="28"/>
        </w:rPr>
        <w:t xml:space="preserve"> nozīmīgumu un </w:t>
      </w:r>
      <w:r w:rsidR="00F57116" w:rsidRPr="0023663F">
        <w:rPr>
          <w:rFonts w:ascii="Times New Roman" w:hAnsi="Times New Roman" w:cs="Times New Roman"/>
          <w:sz w:val="28"/>
          <w:szCs w:val="28"/>
        </w:rPr>
        <w:t>savstarpēj</w:t>
      </w:r>
      <w:r w:rsidR="00161D63" w:rsidRPr="0023663F">
        <w:rPr>
          <w:rFonts w:ascii="Times New Roman" w:hAnsi="Times New Roman" w:cs="Times New Roman"/>
          <w:sz w:val="28"/>
          <w:szCs w:val="28"/>
        </w:rPr>
        <w:t xml:space="preserve">o </w:t>
      </w:r>
      <w:r w:rsidR="00F57116" w:rsidRPr="0023663F">
        <w:rPr>
          <w:rFonts w:ascii="Times New Roman" w:hAnsi="Times New Roman" w:cs="Times New Roman"/>
          <w:sz w:val="28"/>
          <w:szCs w:val="28"/>
        </w:rPr>
        <w:t>sp</w:t>
      </w:r>
      <w:r w:rsidR="00161D63" w:rsidRPr="0023663F">
        <w:rPr>
          <w:rFonts w:ascii="Times New Roman" w:hAnsi="Times New Roman" w:cs="Times New Roman"/>
          <w:sz w:val="28"/>
          <w:szCs w:val="28"/>
        </w:rPr>
        <w:t>ēju</w:t>
      </w:r>
      <w:r w:rsidR="00F57116" w:rsidRPr="0023663F">
        <w:rPr>
          <w:rFonts w:ascii="Times New Roman" w:hAnsi="Times New Roman" w:cs="Times New Roman"/>
          <w:sz w:val="28"/>
          <w:szCs w:val="28"/>
        </w:rPr>
        <w:t xml:space="preserve"> kopīgi koordinēt</w:t>
      </w:r>
      <w:r w:rsidR="003364AE" w:rsidRPr="0023663F">
        <w:rPr>
          <w:rFonts w:ascii="Times New Roman" w:hAnsi="Times New Roman" w:cs="Times New Roman"/>
          <w:sz w:val="28"/>
          <w:szCs w:val="28"/>
        </w:rPr>
        <w:t>, piesaistīt un pārdalīt</w:t>
      </w:r>
      <w:r w:rsidR="00F57116" w:rsidRPr="0023663F">
        <w:rPr>
          <w:rFonts w:ascii="Times New Roman" w:hAnsi="Times New Roman" w:cs="Times New Roman"/>
          <w:sz w:val="28"/>
          <w:szCs w:val="28"/>
        </w:rPr>
        <w:t xml:space="preserve"> nepieciešamos resursus, ieviešot preventīvos pasākumus</w:t>
      </w:r>
      <w:r w:rsidR="006126C6" w:rsidRPr="0023663F">
        <w:rPr>
          <w:rFonts w:ascii="Times New Roman" w:hAnsi="Times New Roman" w:cs="Times New Roman"/>
          <w:sz w:val="28"/>
          <w:szCs w:val="28"/>
        </w:rPr>
        <w:t xml:space="preserve">, </w:t>
      </w:r>
      <w:r w:rsidR="003364AE" w:rsidRPr="0023663F">
        <w:rPr>
          <w:rFonts w:ascii="Times New Roman" w:hAnsi="Times New Roman" w:cs="Times New Roman"/>
          <w:sz w:val="28"/>
          <w:szCs w:val="28"/>
        </w:rPr>
        <w:t>īpaši</w:t>
      </w:r>
      <w:r w:rsidR="006126C6" w:rsidRPr="0023663F">
        <w:rPr>
          <w:rFonts w:ascii="Times New Roman" w:hAnsi="Times New Roman" w:cs="Times New Roman"/>
          <w:sz w:val="28"/>
          <w:szCs w:val="28"/>
        </w:rPr>
        <w:t xml:space="preserve"> gadījumos, ja paaugstināts apdraudējums ir </w:t>
      </w:r>
      <w:r w:rsidR="003364AE" w:rsidRPr="0023663F">
        <w:rPr>
          <w:rFonts w:ascii="Times New Roman" w:hAnsi="Times New Roman" w:cs="Times New Roman"/>
          <w:sz w:val="28"/>
          <w:szCs w:val="28"/>
        </w:rPr>
        <w:t>noteikts plašā Latvijas</w:t>
      </w:r>
      <w:r w:rsidR="006126C6" w:rsidRPr="0023663F">
        <w:rPr>
          <w:rFonts w:ascii="Times New Roman" w:hAnsi="Times New Roman" w:cs="Times New Roman"/>
          <w:sz w:val="28"/>
          <w:szCs w:val="28"/>
        </w:rPr>
        <w:t xml:space="preserve"> teritorijā vai noteiktie pasākumi ir plaša </w:t>
      </w:r>
      <w:r w:rsidR="00672D93" w:rsidRPr="0023663F">
        <w:rPr>
          <w:rFonts w:ascii="Times New Roman" w:hAnsi="Times New Roman" w:cs="Times New Roman"/>
          <w:sz w:val="28"/>
          <w:szCs w:val="28"/>
        </w:rPr>
        <w:t>apjoma</w:t>
      </w:r>
      <w:r w:rsidR="003364AE" w:rsidRPr="0023663F">
        <w:rPr>
          <w:rFonts w:ascii="Times New Roman" w:hAnsi="Times New Roman" w:cs="Times New Roman"/>
          <w:sz w:val="28"/>
          <w:szCs w:val="28"/>
        </w:rPr>
        <w:t>.</w:t>
      </w:r>
    </w:p>
    <w:p w14:paraId="0E310B76" w14:textId="77777777"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 </w:t>
      </w:r>
    </w:p>
    <w:p w14:paraId="0A91597B" w14:textId="4C3C8E89"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Lai nodrošinātu Nacionālā pretterorisma plāna pi</w:t>
      </w:r>
      <w:r w:rsidR="000B7C70">
        <w:rPr>
          <w:rFonts w:ascii="Times New Roman" w:hAnsi="Times New Roman" w:cs="Times New Roman"/>
          <w:sz w:val="28"/>
          <w:szCs w:val="28"/>
        </w:rPr>
        <w:t xml:space="preserve">lnveidošanu, to aktualizē un </w:t>
      </w:r>
      <w:r w:rsidRPr="0023663F">
        <w:rPr>
          <w:rFonts w:ascii="Times New Roman" w:hAnsi="Times New Roman" w:cs="Times New Roman"/>
          <w:sz w:val="28"/>
          <w:szCs w:val="28"/>
        </w:rPr>
        <w:t xml:space="preserve">apstiprina Ministru kabinetā ne retāk kā reizi trijos gados. </w:t>
      </w:r>
    </w:p>
    <w:p w14:paraId="05226C39" w14:textId="77777777" w:rsidR="00225AE8" w:rsidRPr="0023663F" w:rsidRDefault="00225AE8" w:rsidP="00225AE8">
      <w:pPr>
        <w:spacing w:after="0" w:line="240" w:lineRule="auto"/>
        <w:rPr>
          <w:rFonts w:ascii="Times New Roman" w:hAnsi="Times New Roman" w:cs="Times New Roman"/>
          <w:sz w:val="28"/>
          <w:szCs w:val="28"/>
        </w:rPr>
      </w:pPr>
    </w:p>
    <w:p w14:paraId="149E8473" w14:textId="341221E3" w:rsidR="00225AE8" w:rsidRPr="0023663F" w:rsidRDefault="007B1392" w:rsidP="00562B8B">
      <w:pPr>
        <w:pStyle w:val="Heading3"/>
      </w:pPr>
      <w:bookmarkStart w:id="37" w:name="_Toc76453318"/>
      <w:r w:rsidRPr="0023663F">
        <w:t xml:space="preserve">5.2. </w:t>
      </w:r>
      <w:r w:rsidR="00064B9F" w:rsidRPr="0023663F">
        <w:t>R</w:t>
      </w:r>
      <w:r w:rsidR="00225AE8" w:rsidRPr="0023663F">
        <w:t>eaģēšanas plāni (</w:t>
      </w:r>
      <w:r w:rsidR="00064B9F" w:rsidRPr="0023663F">
        <w:t>“O</w:t>
      </w:r>
      <w:r w:rsidR="00225AE8" w:rsidRPr="0023663F">
        <w:t>bjekts</w:t>
      </w:r>
      <w:r w:rsidR="00064B9F" w:rsidRPr="0023663F">
        <w:t>”</w:t>
      </w:r>
      <w:r w:rsidR="00225AE8" w:rsidRPr="0023663F">
        <w:t xml:space="preserve">, </w:t>
      </w:r>
      <w:r w:rsidR="00064B9F" w:rsidRPr="0023663F">
        <w:t>“L</w:t>
      </w:r>
      <w:r w:rsidR="00225AE8" w:rsidRPr="0023663F">
        <w:t>idmašīna</w:t>
      </w:r>
      <w:r w:rsidR="00064B9F" w:rsidRPr="0023663F">
        <w:t>”</w:t>
      </w:r>
      <w:r w:rsidR="00225AE8" w:rsidRPr="0023663F">
        <w:t>,</w:t>
      </w:r>
      <w:r w:rsidR="00064B9F" w:rsidRPr="0023663F">
        <w:t xml:space="preserve"> “K</w:t>
      </w:r>
      <w:r w:rsidR="00225AE8" w:rsidRPr="0023663F">
        <w:t>uģis</w:t>
      </w:r>
      <w:r w:rsidR="00064B9F" w:rsidRPr="0023663F">
        <w:t>”</w:t>
      </w:r>
      <w:r w:rsidR="00225AE8" w:rsidRPr="0023663F">
        <w:t xml:space="preserve">, </w:t>
      </w:r>
      <w:r w:rsidR="00064B9F" w:rsidRPr="0023663F">
        <w:t>“P</w:t>
      </w:r>
      <w:r w:rsidR="00225AE8" w:rsidRPr="0023663F">
        <w:t>ūlis</w:t>
      </w:r>
      <w:r w:rsidR="00064B9F" w:rsidRPr="0023663F">
        <w:t>”</w:t>
      </w:r>
      <w:r w:rsidR="00225AE8" w:rsidRPr="0023663F">
        <w:t>)</w:t>
      </w:r>
      <w:bookmarkEnd w:id="37"/>
    </w:p>
    <w:p w14:paraId="204BFD08" w14:textId="77777777"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Operatīvo dienestu un pretterorisma pasākumos iesaistīto institūciju savlaicīgai, koordinētai un iepriekš pārbaudītai reaģēšanai teroristiska rakstura uzbrukumu laikā ir izšķiroša nozīme, lai spētu mazināt uzbrukuma radītās sekas, tostarp cietušo un bojāgājušo skaitu, neitralizēt uzbrucēju radītos draudus un stabilizēt situāciju sabiedrībā.</w:t>
      </w:r>
    </w:p>
    <w:p w14:paraId="1E36D9CD" w14:textId="77777777" w:rsidR="00225AE8" w:rsidRPr="0023663F" w:rsidRDefault="00225AE8" w:rsidP="00225AE8">
      <w:pPr>
        <w:spacing w:after="0" w:line="240" w:lineRule="auto"/>
        <w:ind w:firstLine="720"/>
        <w:jc w:val="both"/>
        <w:rPr>
          <w:rFonts w:ascii="Times New Roman" w:hAnsi="Times New Roman" w:cs="Times New Roman"/>
          <w:sz w:val="28"/>
          <w:szCs w:val="28"/>
        </w:rPr>
      </w:pPr>
    </w:p>
    <w:p w14:paraId="394E424C" w14:textId="303D4DBF" w:rsidR="00225AE8" w:rsidRPr="0023663F" w:rsidRDefault="00225AE8" w:rsidP="002E07BD">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lastRenderedPageBreak/>
        <w:t xml:space="preserve">Latvijā, reaģējot uz jau notikušu teroristiska rakstura uzbrukumu, kas paredz </w:t>
      </w:r>
      <w:r w:rsidR="00A8702C">
        <w:rPr>
          <w:rFonts w:ascii="Times New Roman" w:hAnsi="Times New Roman" w:cs="Times New Roman"/>
          <w:sz w:val="28"/>
          <w:szCs w:val="28"/>
        </w:rPr>
        <w:t>veiktu</w:t>
      </w:r>
      <w:r w:rsidRPr="0023663F">
        <w:rPr>
          <w:rFonts w:ascii="Times New Roman" w:hAnsi="Times New Roman" w:cs="Times New Roman"/>
          <w:sz w:val="28"/>
          <w:szCs w:val="28"/>
        </w:rPr>
        <w:t xml:space="preserve"> uzbrukumu ar ķīlnieku sagūstīšanu vai kāda objekta sagrābšanu, institūciju rīcību nosaka tam speciāli izstrādāti un </w:t>
      </w:r>
      <w:r w:rsidR="00C50BC2" w:rsidRPr="0023663F">
        <w:rPr>
          <w:rFonts w:ascii="Times New Roman" w:hAnsi="Times New Roman" w:cs="Times New Roman"/>
          <w:sz w:val="28"/>
          <w:szCs w:val="28"/>
        </w:rPr>
        <w:t xml:space="preserve">regulārās </w:t>
      </w:r>
      <w:r w:rsidRPr="0023663F">
        <w:rPr>
          <w:rFonts w:ascii="Times New Roman" w:hAnsi="Times New Roman" w:cs="Times New Roman"/>
          <w:sz w:val="28"/>
          <w:szCs w:val="28"/>
        </w:rPr>
        <w:t>mācībās pārbaudīti tipveida pretterorisma reaģēšanas plāni – “Objekts”, “Lidmašīna” un “Kuģis”. Atbilstoši to nosaukumam tie paredz</w:t>
      </w:r>
      <w:r w:rsidR="00C50BC2" w:rsidRPr="0023663F">
        <w:rPr>
          <w:rFonts w:ascii="Times New Roman" w:hAnsi="Times New Roman" w:cs="Times New Roman"/>
          <w:sz w:val="28"/>
          <w:szCs w:val="28"/>
        </w:rPr>
        <w:t xml:space="preserve"> iesaistīto institūciju</w:t>
      </w:r>
      <w:r w:rsidRPr="0023663F">
        <w:rPr>
          <w:rFonts w:ascii="Times New Roman" w:hAnsi="Times New Roman" w:cs="Times New Roman"/>
          <w:sz w:val="28"/>
          <w:szCs w:val="28"/>
        </w:rPr>
        <w:t xml:space="preserve"> veicamās darbības, savstarpējo dienestu koordināciju un apdraudējuma pārvarēšanu sauszemes objektos,</w:t>
      </w:r>
      <w:r w:rsidR="002E07BD" w:rsidRPr="0023663F">
        <w:rPr>
          <w:rFonts w:ascii="Times New Roman" w:hAnsi="Times New Roman" w:cs="Times New Roman"/>
          <w:sz w:val="28"/>
          <w:szCs w:val="28"/>
        </w:rPr>
        <w:t xml:space="preserve"> aviācijas objektos vai </w:t>
      </w:r>
      <w:r w:rsidR="00614FDE">
        <w:rPr>
          <w:rFonts w:ascii="Times New Roman" w:hAnsi="Times New Roman" w:cs="Times New Roman"/>
          <w:sz w:val="28"/>
          <w:szCs w:val="28"/>
        </w:rPr>
        <w:t>uz kuģiem, ostās</w:t>
      </w:r>
      <w:r w:rsidR="002E07BD" w:rsidRPr="0023663F">
        <w:rPr>
          <w:rFonts w:ascii="Times New Roman" w:hAnsi="Times New Roman" w:cs="Times New Roman"/>
          <w:sz w:val="28"/>
          <w:szCs w:val="28"/>
        </w:rPr>
        <w:t xml:space="preserve"> un ostas iekārtās</w:t>
      </w:r>
      <w:r w:rsidRPr="0023663F">
        <w:rPr>
          <w:rFonts w:ascii="Times New Roman" w:hAnsi="Times New Roman" w:cs="Times New Roman"/>
          <w:sz w:val="28"/>
          <w:szCs w:val="28"/>
        </w:rPr>
        <w:t xml:space="preserve">. Šīs situācijas paredz īpašu </w:t>
      </w:r>
      <w:r w:rsidR="00614FDE">
        <w:rPr>
          <w:rFonts w:ascii="Times New Roman" w:hAnsi="Times New Roman" w:cs="Times New Roman"/>
          <w:sz w:val="28"/>
          <w:szCs w:val="28"/>
        </w:rPr>
        <w:t>p</w:t>
      </w:r>
      <w:r w:rsidR="00614FDE" w:rsidRPr="00614FDE">
        <w:rPr>
          <w:rFonts w:ascii="Times New Roman" w:hAnsi="Times New Roman" w:cs="Times New Roman"/>
          <w:sz w:val="28"/>
          <w:szCs w:val="28"/>
        </w:rPr>
        <w:t>ieeju operāciju plānošanā un lēmumu pieņemšanā</w:t>
      </w:r>
      <w:r w:rsidRPr="0023663F">
        <w:rPr>
          <w:rFonts w:ascii="Times New Roman" w:hAnsi="Times New Roman" w:cs="Times New Roman"/>
          <w:sz w:val="28"/>
          <w:szCs w:val="28"/>
        </w:rPr>
        <w:t xml:space="preserve">, ņemot vērā, ka šāda rakstura krīzes var ieilgt uz vairākām stundām, atsevišķos gadījumos pat dienām. </w:t>
      </w:r>
      <w:r w:rsidR="00305DEA" w:rsidRPr="0023663F">
        <w:rPr>
          <w:rFonts w:ascii="Times New Roman" w:hAnsi="Times New Roman" w:cs="Times New Roman"/>
          <w:sz w:val="28"/>
          <w:szCs w:val="28"/>
        </w:rPr>
        <w:t xml:space="preserve">Izstrādātie plāni ir jāpilnveido atbilstoši aktuālajām izmaiņām </w:t>
      </w:r>
      <w:r w:rsidR="00806E89" w:rsidRPr="0023663F">
        <w:rPr>
          <w:rFonts w:ascii="Times New Roman" w:hAnsi="Times New Roman" w:cs="Times New Roman"/>
          <w:sz w:val="28"/>
          <w:szCs w:val="28"/>
        </w:rPr>
        <w:t xml:space="preserve">citos </w:t>
      </w:r>
      <w:r w:rsidR="00305DEA" w:rsidRPr="0023663F">
        <w:rPr>
          <w:rFonts w:ascii="Times New Roman" w:hAnsi="Times New Roman" w:cs="Times New Roman"/>
          <w:sz w:val="28"/>
          <w:szCs w:val="28"/>
        </w:rPr>
        <w:t>normatīvajos aktos un institūciju</w:t>
      </w:r>
      <w:r w:rsidR="00806E89" w:rsidRPr="0023663F">
        <w:rPr>
          <w:rFonts w:ascii="Times New Roman" w:hAnsi="Times New Roman" w:cs="Times New Roman"/>
          <w:sz w:val="28"/>
          <w:szCs w:val="28"/>
        </w:rPr>
        <w:t xml:space="preserve"> funkciju pārdalei, kā arī jāpilnveido savstarpējās sadarbības noteiktie mehānismi starp iesaistītajiem reaģēšanas pasākumos. </w:t>
      </w:r>
    </w:p>
    <w:p w14:paraId="0A5239A0" w14:textId="77777777" w:rsidR="00225AE8" w:rsidRPr="0023663F" w:rsidRDefault="00225AE8" w:rsidP="00225AE8">
      <w:pPr>
        <w:spacing w:after="0" w:line="240" w:lineRule="auto"/>
        <w:ind w:firstLine="720"/>
        <w:jc w:val="both"/>
        <w:rPr>
          <w:rFonts w:ascii="Times New Roman" w:hAnsi="Times New Roman" w:cs="Times New Roman"/>
          <w:sz w:val="28"/>
          <w:szCs w:val="28"/>
        </w:rPr>
      </w:pPr>
    </w:p>
    <w:p w14:paraId="0F7964B4" w14:textId="037B3C0E" w:rsidR="00225AE8" w:rsidRPr="0023663F" w:rsidRDefault="00225AE8" w:rsidP="00225AE8">
      <w:pPr>
        <w:spacing w:after="0" w:line="240" w:lineRule="auto"/>
        <w:ind w:firstLine="720"/>
        <w:jc w:val="both"/>
        <w:rPr>
          <w:rFonts w:ascii="Times New Roman" w:hAnsi="Times New Roman" w:cs="Times New Roman"/>
          <w:sz w:val="28"/>
          <w:szCs w:val="28"/>
        </w:rPr>
      </w:pPr>
      <w:r w:rsidRPr="0023663F">
        <w:rPr>
          <w:rFonts w:ascii="Times New Roman" w:hAnsi="Times New Roman" w:cs="Times New Roman"/>
          <w:sz w:val="28"/>
          <w:szCs w:val="28"/>
        </w:rPr>
        <w:t>Balstoties uz aktuālajām terorisma tendencēm Eiropā un pasaulē, sadarbībā ar operatīvajiem dienestiem tika izstrādātas vadlīnijas, kas paredz iesaistīto dienestu rīcību, reaģējot uz tūlītēju teroristisku uzbrukumu kādā publiskā vietā vai publiska masu pasākuma laikā, kurā uzbrucējs izmanto ieročus, sprāgstvielas, ietriekšanos pūlī ar transportlīdzekli vai kombinētas uzbrukumu metodes. Šādi incidenti pieprasa efektīvu tūlītēju reaģēšanu</w:t>
      </w:r>
      <w:r w:rsidR="00195874" w:rsidRPr="0023663F">
        <w:rPr>
          <w:rFonts w:ascii="Times New Roman" w:hAnsi="Times New Roman" w:cs="Times New Roman"/>
          <w:sz w:val="28"/>
          <w:szCs w:val="28"/>
        </w:rPr>
        <w:t xml:space="preserve"> un seku likvidāciju</w:t>
      </w:r>
      <w:r w:rsidRPr="0023663F">
        <w:rPr>
          <w:rFonts w:ascii="Times New Roman" w:hAnsi="Times New Roman" w:cs="Times New Roman"/>
          <w:sz w:val="28"/>
          <w:szCs w:val="28"/>
        </w:rPr>
        <w:t xml:space="preserve">. Lai gan seku likvidācija var ieilgt, pārsvarā paša apdraudējuma pārvarēšana un uzbrucēja neitralizēšana ir īslaicīgs process, kuru koordinē operatīvie dienesti sadarbībā ar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Balstoties uz vadlīnijās minēto informāciju</w:t>
      </w:r>
      <w:r w:rsidR="00F0540F" w:rsidRPr="0023663F">
        <w:rPr>
          <w:rFonts w:ascii="Times New Roman" w:hAnsi="Times New Roman" w:cs="Times New Roman"/>
          <w:sz w:val="28"/>
          <w:szCs w:val="28"/>
        </w:rPr>
        <w:t>,</w:t>
      </w:r>
      <w:r w:rsidRPr="0023663F">
        <w:rPr>
          <w:rFonts w:ascii="Times New Roman" w:hAnsi="Times New Roman" w:cs="Times New Roman"/>
          <w:sz w:val="28"/>
          <w:szCs w:val="28"/>
        </w:rPr>
        <w:t xml:space="preserve"> </w:t>
      </w:r>
      <w:r w:rsidR="00195874" w:rsidRPr="0023663F">
        <w:rPr>
          <w:rFonts w:ascii="Times New Roman" w:hAnsi="Times New Roman" w:cs="Times New Roman"/>
          <w:sz w:val="28"/>
          <w:szCs w:val="28"/>
        </w:rPr>
        <w:t>ir</w:t>
      </w:r>
      <w:r w:rsidRPr="0023663F">
        <w:rPr>
          <w:rFonts w:ascii="Times New Roman" w:hAnsi="Times New Roman" w:cs="Times New Roman"/>
          <w:sz w:val="28"/>
          <w:szCs w:val="28"/>
        </w:rPr>
        <w:t xml:space="preserve"> izstrādāts pretterorisma reaģēšanas plāns “Pūlis”</w:t>
      </w:r>
      <w:r w:rsidR="00CD6EA0">
        <w:rPr>
          <w:rStyle w:val="FootnoteReference"/>
          <w:rFonts w:ascii="Times New Roman" w:hAnsi="Times New Roman" w:cs="Times New Roman"/>
          <w:sz w:val="28"/>
          <w:szCs w:val="28"/>
        </w:rPr>
        <w:footnoteReference w:id="31"/>
      </w:r>
      <w:r w:rsidRPr="0023663F">
        <w:rPr>
          <w:rFonts w:ascii="Times New Roman" w:hAnsi="Times New Roman" w:cs="Times New Roman"/>
          <w:sz w:val="28"/>
          <w:szCs w:val="28"/>
        </w:rPr>
        <w:t>, kas nosaka pretterorisma pasākumos iesaistīto institūciju rīcību, ja īstenots teroristiska rakstura uzbr</w:t>
      </w:r>
      <w:r w:rsidR="00195874" w:rsidRPr="0023663F">
        <w:rPr>
          <w:rFonts w:ascii="Times New Roman" w:hAnsi="Times New Roman" w:cs="Times New Roman"/>
          <w:sz w:val="28"/>
          <w:szCs w:val="28"/>
        </w:rPr>
        <w:t>ukums bez ķīlnieku sagūstīšanas</w:t>
      </w:r>
      <w:r w:rsidRPr="0023663F">
        <w:rPr>
          <w:rFonts w:ascii="Times New Roman" w:hAnsi="Times New Roman" w:cs="Times New Roman"/>
          <w:sz w:val="28"/>
          <w:szCs w:val="28"/>
        </w:rPr>
        <w:t xml:space="preserve"> vai objekta sagrābšanas.</w:t>
      </w:r>
      <w:r w:rsidR="00806E89" w:rsidRPr="0023663F">
        <w:rPr>
          <w:rFonts w:ascii="Times New Roman" w:hAnsi="Times New Roman" w:cs="Times New Roman"/>
          <w:sz w:val="28"/>
          <w:szCs w:val="28"/>
        </w:rPr>
        <w:t xml:space="preserve"> </w:t>
      </w:r>
      <w:r w:rsidR="000655F9" w:rsidRPr="0023663F">
        <w:rPr>
          <w:rFonts w:ascii="Times New Roman" w:hAnsi="Times New Roman" w:cs="Times New Roman"/>
          <w:sz w:val="28"/>
          <w:szCs w:val="28"/>
        </w:rPr>
        <w:t xml:space="preserve">Ņemot vērā, ka tieši šāda tipa uzbrukumus Eiropas infrastruktūra un sabiedrība pēdējo gadu laikā ir piedzīvojusi, nepieciešams stiprināt iesaistīto operatīvo dienestu reaģēšanas kapacitātes </w:t>
      </w:r>
      <w:r w:rsidR="00CB4683" w:rsidRPr="0023663F">
        <w:rPr>
          <w:rFonts w:ascii="Times New Roman" w:hAnsi="Times New Roman" w:cs="Times New Roman"/>
          <w:sz w:val="28"/>
          <w:szCs w:val="28"/>
        </w:rPr>
        <w:t>tūlītējam un nenovēršamam uzbrukumam</w:t>
      </w:r>
      <w:r w:rsidR="000655F9" w:rsidRPr="0023663F">
        <w:rPr>
          <w:rFonts w:ascii="Times New Roman" w:hAnsi="Times New Roman" w:cs="Times New Roman"/>
          <w:sz w:val="28"/>
          <w:szCs w:val="28"/>
        </w:rPr>
        <w:t xml:space="preserve">, spējot efektīvi koordinēt resursus notikuma vietā un </w:t>
      </w:r>
      <w:r w:rsidR="00CB4683" w:rsidRPr="0023663F">
        <w:rPr>
          <w:rFonts w:ascii="Times New Roman" w:hAnsi="Times New Roman" w:cs="Times New Roman"/>
          <w:sz w:val="28"/>
          <w:szCs w:val="28"/>
        </w:rPr>
        <w:t xml:space="preserve">likvidēt apdraudējumu. </w:t>
      </w:r>
    </w:p>
    <w:p w14:paraId="3F18FBFF" w14:textId="77777777" w:rsidR="00225AE8" w:rsidRPr="0023663F" w:rsidRDefault="00225AE8" w:rsidP="00225AE8">
      <w:pPr>
        <w:spacing w:after="0" w:line="240" w:lineRule="auto"/>
        <w:ind w:firstLine="720"/>
        <w:jc w:val="both"/>
        <w:rPr>
          <w:rFonts w:ascii="Times New Roman" w:hAnsi="Times New Roman" w:cs="Times New Roman"/>
          <w:sz w:val="28"/>
          <w:szCs w:val="28"/>
        </w:rPr>
      </w:pPr>
    </w:p>
    <w:p w14:paraId="1AB334A5" w14:textId="50F4B44A" w:rsidR="00FD6EA0" w:rsidRPr="0023663F" w:rsidRDefault="00225AE8" w:rsidP="00F26C08">
      <w:pPr>
        <w:pStyle w:val="ListParagraph"/>
        <w:spacing w:after="0" w:line="240" w:lineRule="auto"/>
        <w:ind w:left="0" w:firstLine="633"/>
        <w:jc w:val="both"/>
        <w:rPr>
          <w:rFonts w:ascii="Times New Roman" w:hAnsi="Times New Roman" w:cs="Times New Roman"/>
          <w:sz w:val="28"/>
          <w:szCs w:val="28"/>
        </w:rPr>
      </w:pPr>
      <w:r w:rsidRPr="0023663F">
        <w:rPr>
          <w:rFonts w:ascii="Times New Roman" w:hAnsi="Times New Roman" w:cs="Times New Roman"/>
          <w:sz w:val="28"/>
          <w:szCs w:val="28"/>
        </w:rPr>
        <w:t>Plānu izstrāde un pilnveidošana ir balstīta Eiropā un pasaulē aktuālajās teroristu darbības veidu tendencēs un to valstu, kas vairākkārtēji piedzīvojušas teroristu uzbrukumus, operatīvo dienestu reaģēšanas laikā gūtajā pieredzē</w:t>
      </w:r>
      <w:r w:rsidR="00F0540F" w:rsidRPr="0023663F">
        <w:rPr>
          <w:rFonts w:ascii="Times New Roman" w:hAnsi="Times New Roman" w:cs="Times New Roman"/>
          <w:sz w:val="28"/>
          <w:szCs w:val="28"/>
        </w:rPr>
        <w:t xml:space="preserve"> un atziņās</w:t>
      </w:r>
      <w:r w:rsidRPr="0023663F">
        <w:rPr>
          <w:rFonts w:ascii="Times New Roman" w:hAnsi="Times New Roman" w:cs="Times New Roman"/>
          <w:sz w:val="28"/>
          <w:szCs w:val="28"/>
        </w:rPr>
        <w:t>.</w:t>
      </w:r>
      <w:r w:rsidR="00CB4440">
        <w:rPr>
          <w:rFonts w:ascii="Times New Roman" w:hAnsi="Times New Roman" w:cs="Times New Roman"/>
          <w:sz w:val="28"/>
          <w:szCs w:val="28"/>
        </w:rPr>
        <w:t xml:space="preserve"> Pretterorisma plānus un normatīvos aktus nepieciešams regulāri pārbaudīt dažāda mēroga starpinstitūciju mācībās.</w:t>
      </w:r>
      <w:r w:rsidRPr="0023663F">
        <w:rPr>
          <w:rFonts w:ascii="Times New Roman" w:hAnsi="Times New Roman" w:cs="Times New Roman"/>
          <w:sz w:val="28"/>
          <w:szCs w:val="28"/>
        </w:rPr>
        <w:t xml:space="preserve"> </w:t>
      </w:r>
      <w:r w:rsidR="001B52D3" w:rsidRPr="0023663F">
        <w:rPr>
          <w:rFonts w:ascii="Times New Roman" w:hAnsi="Times New Roman" w:cs="Times New Roman"/>
          <w:sz w:val="28"/>
          <w:szCs w:val="28"/>
        </w:rPr>
        <w:t xml:space="preserve">Mācību laikā gūtos secinājumus par procedūru efektivitāti un savstarpējo sadarbību nepieciešams </w:t>
      </w:r>
      <w:r w:rsidR="00614FDE">
        <w:rPr>
          <w:rFonts w:ascii="Times New Roman" w:hAnsi="Times New Roman" w:cs="Times New Roman"/>
          <w:sz w:val="28"/>
          <w:szCs w:val="28"/>
        </w:rPr>
        <w:t>integrēt</w:t>
      </w:r>
      <w:r w:rsidR="00BC6D34" w:rsidRPr="0023663F">
        <w:rPr>
          <w:rFonts w:ascii="Times New Roman" w:hAnsi="Times New Roman" w:cs="Times New Roman"/>
          <w:sz w:val="28"/>
          <w:szCs w:val="28"/>
        </w:rPr>
        <w:t xml:space="preserve"> plānos, tādējādi pilnveidojot tos atbilstoši reālajai situācijai. </w:t>
      </w:r>
    </w:p>
    <w:p w14:paraId="5122ECCE" w14:textId="77777777" w:rsidR="00225AE8" w:rsidRDefault="00225AE8" w:rsidP="00225AE8">
      <w:pPr>
        <w:pStyle w:val="ListParagraph"/>
        <w:spacing w:after="0" w:line="240" w:lineRule="auto"/>
        <w:ind w:left="0" w:firstLine="633"/>
        <w:rPr>
          <w:rFonts w:ascii="Times New Roman" w:hAnsi="Times New Roman" w:cs="Times New Roman"/>
          <w:sz w:val="28"/>
          <w:szCs w:val="28"/>
          <w:u w:val="single"/>
        </w:rPr>
      </w:pPr>
    </w:p>
    <w:p w14:paraId="70AB69F2" w14:textId="77777777" w:rsidR="00C01493" w:rsidRDefault="00C01493" w:rsidP="00225AE8">
      <w:pPr>
        <w:pStyle w:val="ListParagraph"/>
        <w:spacing w:after="0" w:line="240" w:lineRule="auto"/>
        <w:ind w:left="0" w:firstLine="633"/>
        <w:rPr>
          <w:rFonts w:ascii="Times New Roman" w:hAnsi="Times New Roman" w:cs="Times New Roman"/>
          <w:sz w:val="28"/>
          <w:szCs w:val="28"/>
          <w:u w:val="single"/>
        </w:rPr>
      </w:pPr>
    </w:p>
    <w:p w14:paraId="7B0C4C0A" w14:textId="77777777" w:rsidR="00C01493" w:rsidRPr="0023663F" w:rsidRDefault="00C01493" w:rsidP="00225AE8">
      <w:pPr>
        <w:pStyle w:val="ListParagraph"/>
        <w:spacing w:after="0" w:line="240" w:lineRule="auto"/>
        <w:ind w:left="0" w:firstLine="633"/>
        <w:rPr>
          <w:rFonts w:ascii="Times New Roman" w:hAnsi="Times New Roman" w:cs="Times New Roman"/>
          <w:sz w:val="28"/>
          <w:szCs w:val="28"/>
          <w:u w:val="single"/>
        </w:rPr>
      </w:pPr>
    </w:p>
    <w:p w14:paraId="37AC2FA3" w14:textId="3A202489" w:rsidR="005E392F" w:rsidRPr="0023663F" w:rsidRDefault="007B1392" w:rsidP="00562B8B">
      <w:pPr>
        <w:pStyle w:val="Heading2"/>
      </w:pPr>
      <w:bookmarkStart w:id="38" w:name="_6._Pretterorisma_pasākumu"/>
      <w:bookmarkStart w:id="39" w:name="_Toc76453319"/>
      <w:bookmarkEnd w:id="38"/>
      <w:r w:rsidRPr="0023663F">
        <w:lastRenderedPageBreak/>
        <w:t xml:space="preserve">6. </w:t>
      </w:r>
      <w:r w:rsidR="00CF77EA" w:rsidRPr="0023663F">
        <w:t xml:space="preserve">Pretterorisma pasākumu īstenošanā iesaistīto institūciju gatavības </w:t>
      </w:r>
      <w:r w:rsidR="000C2436" w:rsidRPr="0023663F">
        <w:t>pilnveidošana</w:t>
      </w:r>
      <w:bookmarkEnd w:id="39"/>
    </w:p>
    <w:p w14:paraId="63AC60F2" w14:textId="15565D01" w:rsidR="00FF0B11" w:rsidRPr="0023663F" w:rsidRDefault="00FF0B11" w:rsidP="00FF0B11">
      <w:pPr>
        <w:pStyle w:val="ListParagraph"/>
        <w:spacing w:after="0" w:line="240" w:lineRule="auto"/>
        <w:ind w:left="1134"/>
        <w:rPr>
          <w:rFonts w:ascii="Times New Roman" w:hAnsi="Times New Roman" w:cs="Times New Roman"/>
          <w:sz w:val="28"/>
          <w:szCs w:val="28"/>
        </w:rPr>
      </w:pPr>
    </w:p>
    <w:p w14:paraId="2D3AB93E" w14:textId="36CDEFD0" w:rsidR="000427D3" w:rsidRPr="0023663F" w:rsidRDefault="003F4EFC" w:rsidP="003F4EFC">
      <w:pPr>
        <w:pStyle w:val="ListParagraph"/>
        <w:spacing w:after="0" w:line="240" w:lineRule="auto"/>
        <w:ind w:left="0" w:firstLine="720"/>
        <w:jc w:val="both"/>
        <w:rPr>
          <w:rFonts w:ascii="Times New Roman" w:hAnsi="Times New Roman" w:cs="Times New Roman"/>
          <w:sz w:val="28"/>
          <w:szCs w:val="28"/>
        </w:rPr>
      </w:pPr>
      <w:r w:rsidRPr="0023663F">
        <w:rPr>
          <w:rFonts w:ascii="Times New Roman" w:hAnsi="Times New Roman" w:cs="Times New Roman"/>
          <w:sz w:val="28"/>
          <w:szCs w:val="28"/>
        </w:rPr>
        <w:t xml:space="preserve">Pretterorisma preventīvo un reaģēšanas pasākumu sekmīga īstenošana nav iespējama bez pretterorisma pasākumos iesaistīto institūciju koordinētas sadarbības, ko nodrošina </w:t>
      </w:r>
      <w:r w:rsidR="00B81498" w:rsidRPr="0023663F">
        <w:rPr>
          <w:rFonts w:ascii="Times New Roman" w:hAnsi="Times New Roman" w:cs="Times New Roman"/>
          <w:sz w:val="28"/>
          <w:szCs w:val="28"/>
        </w:rPr>
        <w:t>regulāri</w:t>
      </w:r>
      <w:r w:rsidR="00A971FD" w:rsidRPr="0023663F">
        <w:rPr>
          <w:rFonts w:ascii="Times New Roman" w:hAnsi="Times New Roman" w:cs="Times New Roman"/>
          <w:sz w:val="28"/>
          <w:szCs w:val="28"/>
        </w:rPr>
        <w:t xml:space="preserve"> aktualizētas procedūras un to </w:t>
      </w:r>
      <w:r w:rsidR="00B81498" w:rsidRPr="0023663F">
        <w:rPr>
          <w:rFonts w:ascii="Times New Roman" w:hAnsi="Times New Roman" w:cs="Times New Roman"/>
          <w:sz w:val="28"/>
          <w:szCs w:val="28"/>
        </w:rPr>
        <w:t>secīgas</w:t>
      </w:r>
      <w:r w:rsidR="00A971FD" w:rsidRPr="0023663F">
        <w:rPr>
          <w:rFonts w:ascii="Times New Roman" w:hAnsi="Times New Roman" w:cs="Times New Roman"/>
          <w:sz w:val="28"/>
          <w:szCs w:val="28"/>
        </w:rPr>
        <w:t xml:space="preserve"> pārbaudes pretterorisma mācībās, </w:t>
      </w:r>
      <w:r w:rsidR="00F0540F" w:rsidRPr="0023663F">
        <w:rPr>
          <w:rFonts w:ascii="Times New Roman" w:hAnsi="Times New Roman" w:cs="Times New Roman"/>
          <w:sz w:val="28"/>
          <w:szCs w:val="28"/>
        </w:rPr>
        <w:t>un</w:t>
      </w:r>
      <w:r w:rsidRPr="0023663F">
        <w:rPr>
          <w:rFonts w:ascii="Times New Roman" w:hAnsi="Times New Roman" w:cs="Times New Roman"/>
          <w:sz w:val="28"/>
          <w:szCs w:val="28"/>
        </w:rPr>
        <w:t xml:space="preserve"> moderna materiāltehniskā nodrošinājuma. </w:t>
      </w:r>
      <w:r w:rsidR="00063CC9" w:rsidRPr="0023663F">
        <w:rPr>
          <w:rFonts w:ascii="Times New Roman" w:hAnsi="Times New Roman" w:cs="Times New Roman"/>
          <w:sz w:val="28"/>
          <w:szCs w:val="28"/>
        </w:rPr>
        <w:t xml:space="preserve">Organizējot </w:t>
      </w:r>
      <w:r w:rsidR="00A971FD" w:rsidRPr="0023663F">
        <w:rPr>
          <w:rFonts w:ascii="Times New Roman" w:hAnsi="Times New Roman" w:cs="Times New Roman"/>
          <w:sz w:val="28"/>
          <w:szCs w:val="28"/>
        </w:rPr>
        <w:t xml:space="preserve">institūciju apmācības un pēc to secinājumiem papildinot </w:t>
      </w:r>
      <w:r w:rsidR="00063CC9" w:rsidRPr="0023663F">
        <w:rPr>
          <w:rFonts w:ascii="Times New Roman" w:hAnsi="Times New Roman" w:cs="Times New Roman"/>
          <w:sz w:val="28"/>
          <w:szCs w:val="28"/>
        </w:rPr>
        <w:t>procedūras</w:t>
      </w:r>
      <w:r w:rsidR="00A971FD" w:rsidRPr="0023663F">
        <w:rPr>
          <w:rFonts w:ascii="Times New Roman" w:hAnsi="Times New Roman" w:cs="Times New Roman"/>
          <w:sz w:val="28"/>
          <w:szCs w:val="28"/>
        </w:rPr>
        <w:t>,</w:t>
      </w:r>
      <w:r w:rsidR="00063CC9" w:rsidRPr="0023663F">
        <w:rPr>
          <w:rFonts w:ascii="Times New Roman" w:hAnsi="Times New Roman" w:cs="Times New Roman"/>
          <w:sz w:val="28"/>
          <w:szCs w:val="28"/>
        </w:rPr>
        <w:t xml:space="preserve"> tiek nodrošināta gatavība koordinētai reaģēšanai uz iespējamiem </w:t>
      </w:r>
      <w:r w:rsidR="00832DC1" w:rsidRPr="0023663F">
        <w:rPr>
          <w:rFonts w:ascii="Times New Roman" w:hAnsi="Times New Roman" w:cs="Times New Roman"/>
          <w:sz w:val="28"/>
          <w:szCs w:val="28"/>
        </w:rPr>
        <w:t>uzbrukumiem</w:t>
      </w:r>
      <w:r w:rsidR="00C829D8" w:rsidRPr="0023663F">
        <w:rPr>
          <w:rFonts w:ascii="Times New Roman" w:hAnsi="Times New Roman" w:cs="Times New Roman"/>
          <w:sz w:val="28"/>
          <w:szCs w:val="28"/>
        </w:rPr>
        <w:t xml:space="preserve">. </w:t>
      </w:r>
    </w:p>
    <w:p w14:paraId="265C7091" w14:textId="77777777" w:rsidR="000C2436" w:rsidRPr="0023663F" w:rsidRDefault="000C2436" w:rsidP="008A1B10">
      <w:pPr>
        <w:spacing w:after="0" w:line="240" w:lineRule="auto"/>
        <w:rPr>
          <w:rFonts w:ascii="Times New Roman" w:hAnsi="Times New Roman" w:cs="Times New Roman"/>
          <w:sz w:val="28"/>
          <w:szCs w:val="28"/>
        </w:rPr>
      </w:pPr>
    </w:p>
    <w:p w14:paraId="43573C46" w14:textId="4F6E7D05" w:rsidR="00613349" w:rsidRPr="0023663F" w:rsidRDefault="007B1392" w:rsidP="00562B8B">
      <w:pPr>
        <w:pStyle w:val="Heading3"/>
      </w:pPr>
      <w:bookmarkStart w:id="40" w:name="_Toc76453320"/>
      <w:r w:rsidRPr="0023663F">
        <w:t xml:space="preserve">6.1. </w:t>
      </w:r>
      <w:r w:rsidR="00064B9F" w:rsidRPr="0023663F">
        <w:t>P</w:t>
      </w:r>
      <w:r w:rsidR="002F18B1" w:rsidRPr="0023663F">
        <w:t>retterorisma mācības</w:t>
      </w:r>
      <w:bookmarkEnd w:id="40"/>
    </w:p>
    <w:p w14:paraId="73294C8A" w14:textId="051655A4" w:rsidR="008A1B10" w:rsidRPr="0023663F" w:rsidRDefault="008A1B10" w:rsidP="00567D1F">
      <w:pPr>
        <w:spacing w:after="0" w:line="240" w:lineRule="auto"/>
        <w:ind w:firstLine="633"/>
        <w:jc w:val="both"/>
        <w:rPr>
          <w:rFonts w:ascii="Times New Roman" w:hAnsi="Times New Roman" w:cs="Times New Roman"/>
          <w:sz w:val="28"/>
          <w:szCs w:val="28"/>
        </w:rPr>
      </w:pPr>
      <w:r w:rsidRPr="0023663F">
        <w:rPr>
          <w:rFonts w:ascii="Times New Roman" w:hAnsi="Times New Roman" w:cs="Times New Roman"/>
          <w:sz w:val="28"/>
          <w:szCs w:val="28"/>
        </w:rPr>
        <w:t>Pretterorisma mācības ir funkcionējošas pretterorisma sistēmas stūrakmens, kas</w:t>
      </w:r>
      <w:r w:rsidR="00283839" w:rsidRPr="0023663F">
        <w:rPr>
          <w:rFonts w:ascii="Times New Roman" w:hAnsi="Times New Roman" w:cs="Times New Roman"/>
          <w:sz w:val="28"/>
          <w:szCs w:val="28"/>
        </w:rPr>
        <w:t xml:space="preserve"> nodrošina</w:t>
      </w:r>
      <w:r w:rsidRPr="0023663F">
        <w:rPr>
          <w:rFonts w:ascii="Times New Roman" w:hAnsi="Times New Roman" w:cs="Times New Roman"/>
          <w:sz w:val="28"/>
          <w:szCs w:val="28"/>
        </w:rPr>
        <w:t xml:space="preserve"> dažādu normatīvo aktu un procedūru savietojamība</w:t>
      </w:r>
      <w:r w:rsidR="00283839" w:rsidRPr="0023663F">
        <w:rPr>
          <w:rFonts w:ascii="Times New Roman" w:hAnsi="Times New Roman" w:cs="Times New Roman"/>
          <w:sz w:val="28"/>
          <w:szCs w:val="28"/>
        </w:rPr>
        <w:t>s</w:t>
      </w:r>
      <w:r w:rsidRPr="0023663F">
        <w:rPr>
          <w:rFonts w:ascii="Times New Roman" w:hAnsi="Times New Roman" w:cs="Times New Roman"/>
          <w:sz w:val="28"/>
          <w:szCs w:val="28"/>
        </w:rPr>
        <w:t>, efektivitāte</w:t>
      </w:r>
      <w:r w:rsidR="00283839" w:rsidRPr="0023663F">
        <w:rPr>
          <w:rFonts w:ascii="Times New Roman" w:hAnsi="Times New Roman" w:cs="Times New Roman"/>
          <w:sz w:val="28"/>
          <w:szCs w:val="28"/>
        </w:rPr>
        <w:t>s</w:t>
      </w:r>
      <w:r w:rsidRPr="0023663F">
        <w:rPr>
          <w:rFonts w:ascii="Times New Roman" w:hAnsi="Times New Roman" w:cs="Times New Roman"/>
          <w:sz w:val="28"/>
          <w:szCs w:val="28"/>
        </w:rPr>
        <w:t xml:space="preserve"> un atbilstība</w:t>
      </w:r>
      <w:r w:rsidR="00283839" w:rsidRPr="0023663F">
        <w:rPr>
          <w:rFonts w:ascii="Times New Roman" w:hAnsi="Times New Roman" w:cs="Times New Roman"/>
          <w:sz w:val="28"/>
          <w:szCs w:val="28"/>
        </w:rPr>
        <w:t>s</w:t>
      </w:r>
      <w:r w:rsidR="00D76D4D" w:rsidRPr="0023663F">
        <w:rPr>
          <w:rFonts w:ascii="Times New Roman" w:hAnsi="Times New Roman" w:cs="Times New Roman"/>
          <w:sz w:val="28"/>
          <w:szCs w:val="28"/>
        </w:rPr>
        <w:t xml:space="preserve"> reālajai situācijai pārbaudi</w:t>
      </w:r>
      <w:r w:rsidRPr="0023663F">
        <w:rPr>
          <w:rFonts w:ascii="Times New Roman" w:hAnsi="Times New Roman" w:cs="Times New Roman"/>
          <w:sz w:val="28"/>
          <w:szCs w:val="28"/>
        </w:rPr>
        <w:t xml:space="preserve"> praksē. Ik gadu tiek organizētas teorētiskās jeb tā saucamās “galda mācības”, un vismaz reizi divos gados tiek organizētas arī praktiskas lauka mā</w:t>
      </w:r>
      <w:r w:rsidR="00D76D4D" w:rsidRPr="0023663F">
        <w:rPr>
          <w:rFonts w:ascii="Times New Roman" w:hAnsi="Times New Roman" w:cs="Times New Roman"/>
          <w:sz w:val="28"/>
          <w:szCs w:val="28"/>
        </w:rPr>
        <w:t>cības ar pilnu spēku izvēršanu, pārbaudot pretterorisma pasākumos iesaistīto institūciju gatavību un procedūru pārzināšanu, reaģējot uz teroristiska rakstura uzbrukumiem. Mācībās ar pilnu spēku izvēršanos tiek testēti reaģēšanas pamatprincipi – apziņošana, ierašanās notikuma vietā, resursu izvēršanās, primārās darbības notikuma vietā, institūciju savstarpējā sadarbība, koordinācijas elementu izvēršana, izmeklēšanas darbības u.c.</w:t>
      </w:r>
      <w:r w:rsidR="007C54A4" w:rsidRPr="0023663F">
        <w:rPr>
          <w:rFonts w:ascii="Times New Roman" w:hAnsi="Times New Roman" w:cs="Times New Roman"/>
          <w:sz w:val="28"/>
          <w:szCs w:val="28"/>
        </w:rPr>
        <w:t xml:space="preserve"> būtiski pretterorisma reaģēšanas elementi.</w:t>
      </w:r>
      <w:r w:rsidR="00C829D8" w:rsidRPr="0023663F">
        <w:rPr>
          <w:rFonts w:ascii="Times New Roman" w:hAnsi="Times New Roman" w:cs="Times New Roman"/>
          <w:sz w:val="28"/>
          <w:szCs w:val="28"/>
        </w:rPr>
        <w:t xml:space="preserve"> </w:t>
      </w:r>
      <w:r w:rsidR="006076D0" w:rsidRPr="0023663F">
        <w:rPr>
          <w:rFonts w:ascii="Times New Roman" w:hAnsi="Times New Roman" w:cs="Times New Roman"/>
          <w:sz w:val="28"/>
          <w:szCs w:val="28"/>
        </w:rPr>
        <w:t>Pretterorisma mācību organizēšanai jāvelta īpaša uzmanība, pilnveidojot iesaistīto dienestu izpratni par noteiktajiem reaģē</w:t>
      </w:r>
      <w:r w:rsidR="003E4DE7" w:rsidRPr="0023663F">
        <w:rPr>
          <w:rFonts w:ascii="Times New Roman" w:hAnsi="Times New Roman" w:cs="Times New Roman"/>
          <w:sz w:val="28"/>
          <w:szCs w:val="28"/>
        </w:rPr>
        <w:t>šanas algoritmiem</w:t>
      </w:r>
      <w:r w:rsidR="005776B6" w:rsidRPr="0023663F">
        <w:rPr>
          <w:rFonts w:ascii="Times New Roman" w:hAnsi="Times New Roman" w:cs="Times New Roman"/>
          <w:sz w:val="28"/>
          <w:szCs w:val="28"/>
        </w:rPr>
        <w:t xml:space="preserve">. Pārbaudot procedūru reālo pielietojumu, amatpersonas būs </w:t>
      </w:r>
      <w:r w:rsidR="00F7565C" w:rsidRPr="0023663F">
        <w:rPr>
          <w:rFonts w:ascii="Times New Roman" w:hAnsi="Times New Roman" w:cs="Times New Roman"/>
          <w:sz w:val="28"/>
          <w:szCs w:val="28"/>
        </w:rPr>
        <w:t xml:space="preserve">sagatavotas un </w:t>
      </w:r>
      <w:r w:rsidR="005776B6" w:rsidRPr="0023663F">
        <w:rPr>
          <w:rFonts w:ascii="Times New Roman" w:hAnsi="Times New Roman" w:cs="Times New Roman"/>
          <w:sz w:val="28"/>
          <w:szCs w:val="28"/>
        </w:rPr>
        <w:t xml:space="preserve">spējīgas efektīvi reaģēt krīzes gadījumā, pieaugot apdraudējuma līmenim. </w:t>
      </w:r>
    </w:p>
    <w:p w14:paraId="0A95E679" w14:textId="105441D7" w:rsidR="007E593C" w:rsidRPr="0023663F" w:rsidRDefault="007E593C" w:rsidP="00567D1F">
      <w:pPr>
        <w:spacing w:after="0" w:line="240" w:lineRule="auto"/>
        <w:ind w:firstLine="633"/>
        <w:jc w:val="both"/>
        <w:rPr>
          <w:rFonts w:ascii="Times New Roman" w:hAnsi="Times New Roman" w:cs="Times New Roman"/>
          <w:sz w:val="28"/>
          <w:szCs w:val="28"/>
        </w:rPr>
      </w:pPr>
    </w:p>
    <w:p w14:paraId="0B6E7F72" w14:textId="4D3F0CC3" w:rsidR="007E593C" w:rsidRPr="0023663F" w:rsidRDefault="007B1392" w:rsidP="00562B8B">
      <w:pPr>
        <w:pStyle w:val="Heading3"/>
      </w:pPr>
      <w:bookmarkStart w:id="41" w:name="_Toc76453321"/>
      <w:r w:rsidRPr="0023663F">
        <w:t>6.2.</w:t>
      </w:r>
      <w:r w:rsidR="00B94142" w:rsidRPr="0023663F">
        <w:t xml:space="preserve"> </w:t>
      </w:r>
      <w:r w:rsidR="00064B9F" w:rsidRPr="0023663F">
        <w:t>P</w:t>
      </w:r>
      <w:r w:rsidR="007E593C" w:rsidRPr="0023663F">
        <w:t>retterorisma pasākumos iesaistīto institūciju izglītošana</w:t>
      </w:r>
      <w:bookmarkEnd w:id="41"/>
    </w:p>
    <w:p w14:paraId="3E0041DA" w14:textId="2A6BD37B" w:rsidR="007E593C" w:rsidRPr="0023663F" w:rsidRDefault="00DD1AB4" w:rsidP="00DD1AB4">
      <w:pPr>
        <w:spacing w:after="0" w:line="240" w:lineRule="auto"/>
        <w:ind w:firstLine="633"/>
        <w:jc w:val="both"/>
        <w:rPr>
          <w:rFonts w:ascii="Times New Roman" w:hAnsi="Times New Roman" w:cs="Times New Roman"/>
          <w:sz w:val="28"/>
          <w:szCs w:val="28"/>
        </w:rPr>
      </w:pPr>
      <w:r w:rsidRPr="0023663F">
        <w:rPr>
          <w:rFonts w:ascii="Times New Roman" w:hAnsi="Times New Roman" w:cs="Times New Roman"/>
          <w:sz w:val="28"/>
          <w:szCs w:val="28"/>
        </w:rPr>
        <w:t xml:space="preserve">Lai nodrošinātu iesaistīto institūciju vienotu izpratni par dažādiem pretterorisma pasākumiem, </w:t>
      </w:r>
      <w:r w:rsidR="000D3D6B" w:rsidRPr="0023663F">
        <w:rPr>
          <w:rFonts w:ascii="Times New Roman" w:hAnsi="Times New Roman" w:cs="Times New Roman"/>
          <w:sz w:val="28"/>
          <w:szCs w:val="28"/>
        </w:rPr>
        <w:t xml:space="preserve">izstrādātajām procedūrām, </w:t>
      </w:r>
      <w:r w:rsidRPr="0023663F">
        <w:rPr>
          <w:rFonts w:ascii="Times New Roman" w:hAnsi="Times New Roman" w:cs="Times New Roman"/>
          <w:sz w:val="28"/>
          <w:szCs w:val="28"/>
        </w:rPr>
        <w:t>to nozīmīgumu, terorisma draudu tendencēm, kā arī ie</w:t>
      </w:r>
      <w:r w:rsidR="000D3D6B" w:rsidRPr="0023663F">
        <w:rPr>
          <w:rFonts w:ascii="Times New Roman" w:hAnsi="Times New Roman" w:cs="Times New Roman"/>
          <w:sz w:val="28"/>
          <w:szCs w:val="28"/>
        </w:rPr>
        <w:t xml:space="preserve">viesto pasākumu aktualitāti, </w:t>
      </w:r>
      <w:r w:rsidR="00ED2A09" w:rsidRPr="0023663F">
        <w:rPr>
          <w:rFonts w:ascii="Times New Roman" w:hAnsi="Times New Roman" w:cs="Times New Roman"/>
          <w:sz w:val="28"/>
          <w:szCs w:val="28"/>
        </w:rPr>
        <w:t>VDD</w:t>
      </w:r>
      <w:r w:rsidRPr="0023663F">
        <w:rPr>
          <w:rFonts w:ascii="Times New Roman" w:hAnsi="Times New Roman" w:cs="Times New Roman"/>
          <w:sz w:val="28"/>
          <w:szCs w:val="28"/>
        </w:rPr>
        <w:t xml:space="preserve"> regulāri organizē informatīvus seminārus par dažādām ar terorismu saistītām tēmām preventīvo un reaģēšanas pasākumu jomā iesaistītajām institūcijām</w:t>
      </w:r>
      <w:r w:rsidR="00C830B9" w:rsidRPr="0023663F">
        <w:rPr>
          <w:rFonts w:ascii="Times New Roman" w:hAnsi="Times New Roman" w:cs="Times New Roman"/>
          <w:sz w:val="28"/>
          <w:szCs w:val="28"/>
        </w:rPr>
        <w:t>, kritiskās infrastruktūras objektiem, cilvēku masveida pulcēšanās objektiem un komersantiem, kuru darbs saistīts ar fiziskās d</w:t>
      </w:r>
      <w:r w:rsidR="00D66E64" w:rsidRPr="0023663F">
        <w:rPr>
          <w:rFonts w:ascii="Times New Roman" w:hAnsi="Times New Roman" w:cs="Times New Roman"/>
          <w:sz w:val="28"/>
          <w:szCs w:val="28"/>
        </w:rPr>
        <w:t xml:space="preserve">rošības nodrošināšanu vai </w:t>
      </w:r>
      <w:r w:rsidR="00C830B9" w:rsidRPr="0023663F">
        <w:rPr>
          <w:rFonts w:ascii="Times New Roman" w:hAnsi="Times New Roman" w:cs="Times New Roman"/>
          <w:sz w:val="28"/>
          <w:szCs w:val="28"/>
        </w:rPr>
        <w:t>sprāgstvielu prekursoru apriti</w:t>
      </w:r>
      <w:r w:rsidRPr="0023663F">
        <w:rPr>
          <w:rFonts w:ascii="Times New Roman" w:hAnsi="Times New Roman" w:cs="Times New Roman"/>
          <w:sz w:val="28"/>
          <w:szCs w:val="28"/>
        </w:rPr>
        <w:t xml:space="preserve">. </w:t>
      </w:r>
      <w:r w:rsidR="00F7565C" w:rsidRPr="0023663F">
        <w:rPr>
          <w:rFonts w:ascii="Times New Roman" w:hAnsi="Times New Roman" w:cs="Times New Roman"/>
          <w:sz w:val="28"/>
          <w:szCs w:val="28"/>
        </w:rPr>
        <w:t xml:space="preserve">Šādu informatīvo semināru organizēšana tiks saglabāts kā viens no rutīnas pretterorisma sistēmas elementiem, nodrošinot nepārtrauktu informācijas apmaiņu ar partneriem par aktuālo pretterorisma jomā. </w:t>
      </w:r>
    </w:p>
    <w:p w14:paraId="126A3BE1" w14:textId="77777777" w:rsidR="008A1B10" w:rsidRPr="00F10B47" w:rsidRDefault="008A1B10" w:rsidP="008A1B10">
      <w:pPr>
        <w:spacing w:after="0" w:line="240" w:lineRule="auto"/>
        <w:rPr>
          <w:rFonts w:ascii="Times New Roman" w:hAnsi="Times New Roman" w:cs="Times New Roman"/>
          <w:sz w:val="28"/>
          <w:szCs w:val="28"/>
        </w:rPr>
      </w:pPr>
    </w:p>
    <w:p w14:paraId="1087D007" w14:textId="3D85AF62" w:rsidR="002F18B1" w:rsidRPr="00B94142" w:rsidRDefault="00B94142" w:rsidP="00562B8B">
      <w:pPr>
        <w:pStyle w:val="Heading2"/>
      </w:pPr>
      <w:bookmarkStart w:id="42" w:name="_Toc76453322"/>
      <w:r w:rsidRPr="00562B8B">
        <w:t xml:space="preserve">7. </w:t>
      </w:r>
      <w:r w:rsidR="004E21F2" w:rsidRPr="00562B8B">
        <w:t xml:space="preserve">Sabiedrības </w:t>
      </w:r>
      <w:r w:rsidR="002F18B1" w:rsidRPr="00562B8B">
        <w:t>līdzdalība</w:t>
      </w:r>
      <w:bookmarkEnd w:id="42"/>
    </w:p>
    <w:p w14:paraId="4DBEA078" w14:textId="77777777" w:rsidR="00DA68CD" w:rsidRDefault="00DA68CD" w:rsidP="00D46110">
      <w:pPr>
        <w:spacing w:after="0" w:line="240" w:lineRule="auto"/>
        <w:ind w:firstLine="720"/>
        <w:jc w:val="both"/>
        <w:rPr>
          <w:rFonts w:ascii="Times New Roman" w:hAnsi="Times New Roman" w:cs="Times New Roman"/>
          <w:sz w:val="28"/>
          <w:szCs w:val="28"/>
        </w:rPr>
      </w:pPr>
    </w:p>
    <w:p w14:paraId="3F5B6A0A" w14:textId="00FD434E" w:rsidR="004E21F2" w:rsidRDefault="00D46110" w:rsidP="00D46110">
      <w:pPr>
        <w:spacing w:after="0" w:line="240" w:lineRule="auto"/>
        <w:ind w:firstLine="720"/>
        <w:jc w:val="both"/>
        <w:rPr>
          <w:rFonts w:ascii="Times New Roman" w:hAnsi="Times New Roman" w:cs="Times New Roman"/>
          <w:sz w:val="28"/>
          <w:szCs w:val="28"/>
        </w:rPr>
      </w:pPr>
      <w:r w:rsidRPr="00D46110">
        <w:rPr>
          <w:rFonts w:ascii="Times New Roman" w:hAnsi="Times New Roman" w:cs="Times New Roman"/>
          <w:sz w:val="28"/>
          <w:szCs w:val="28"/>
        </w:rPr>
        <w:t xml:space="preserve">VDD turpinās veikt sabiedrības informēšanu par terorisma draudu aktualitāti un </w:t>
      </w:r>
      <w:proofErr w:type="spellStart"/>
      <w:r w:rsidRPr="00D46110">
        <w:rPr>
          <w:rFonts w:ascii="Times New Roman" w:hAnsi="Times New Roman" w:cs="Times New Roman"/>
          <w:sz w:val="28"/>
          <w:szCs w:val="28"/>
        </w:rPr>
        <w:t>radikalizācijas</w:t>
      </w:r>
      <w:proofErr w:type="spellEnd"/>
      <w:r w:rsidRPr="00D46110">
        <w:rPr>
          <w:rFonts w:ascii="Times New Roman" w:hAnsi="Times New Roman" w:cs="Times New Roman"/>
          <w:sz w:val="28"/>
          <w:szCs w:val="28"/>
        </w:rPr>
        <w:t xml:space="preserve"> novēršanu. Sabiedrības informētībai par </w:t>
      </w:r>
      <w:proofErr w:type="spellStart"/>
      <w:r w:rsidRPr="00D46110">
        <w:rPr>
          <w:rFonts w:ascii="Times New Roman" w:hAnsi="Times New Roman" w:cs="Times New Roman"/>
          <w:sz w:val="28"/>
          <w:szCs w:val="28"/>
        </w:rPr>
        <w:t>radikalizācijas</w:t>
      </w:r>
      <w:proofErr w:type="spellEnd"/>
      <w:r w:rsidRPr="00D46110">
        <w:rPr>
          <w:rFonts w:ascii="Times New Roman" w:hAnsi="Times New Roman" w:cs="Times New Roman"/>
          <w:sz w:val="28"/>
          <w:szCs w:val="28"/>
        </w:rPr>
        <w:t xml:space="preserve"> riskiem ir nozīmīga loma terorisma novēršanā. Cilvēki, kuri ir informēti par </w:t>
      </w:r>
      <w:proofErr w:type="spellStart"/>
      <w:r w:rsidRPr="00D46110">
        <w:rPr>
          <w:rFonts w:ascii="Times New Roman" w:hAnsi="Times New Roman" w:cs="Times New Roman"/>
          <w:sz w:val="28"/>
          <w:szCs w:val="28"/>
        </w:rPr>
        <w:t>radikalizācijas</w:t>
      </w:r>
      <w:proofErr w:type="spellEnd"/>
      <w:r w:rsidRPr="00D46110">
        <w:rPr>
          <w:rFonts w:ascii="Times New Roman" w:hAnsi="Times New Roman" w:cs="Times New Roman"/>
          <w:sz w:val="28"/>
          <w:szCs w:val="28"/>
        </w:rPr>
        <w:t xml:space="preserve"> pazīmēm, spēj tās labāk atpazīt un laicīgi informēt varas iestādes par iespējamiem </w:t>
      </w:r>
      <w:r w:rsidRPr="00D46110">
        <w:rPr>
          <w:rFonts w:ascii="Times New Roman" w:hAnsi="Times New Roman" w:cs="Times New Roman"/>
          <w:sz w:val="28"/>
          <w:szCs w:val="28"/>
        </w:rPr>
        <w:lastRenderedPageBreak/>
        <w:t>riskiem.</w:t>
      </w:r>
      <w:r>
        <w:rPr>
          <w:rFonts w:ascii="Times New Roman" w:hAnsi="Times New Roman" w:cs="Times New Roman"/>
          <w:sz w:val="28"/>
          <w:szCs w:val="28"/>
        </w:rPr>
        <w:t xml:space="preserve"> Viens no galvenajiem veidiem plašākas sabiedrības informēšanai </w:t>
      </w:r>
      <w:r w:rsidR="00F22129">
        <w:rPr>
          <w:rFonts w:ascii="Times New Roman" w:hAnsi="Times New Roman" w:cs="Times New Roman"/>
          <w:sz w:val="28"/>
          <w:szCs w:val="28"/>
        </w:rPr>
        <w:t>saglabāsies</w:t>
      </w:r>
      <w:r w:rsidR="00F14B3D">
        <w:rPr>
          <w:rFonts w:ascii="Times New Roman" w:hAnsi="Times New Roman" w:cs="Times New Roman"/>
          <w:sz w:val="28"/>
          <w:szCs w:val="28"/>
        </w:rPr>
        <w:t xml:space="preserve"> ar terorisma draudu tematiku saistītu bukletu izgatavošana un izplatīšana.</w:t>
      </w:r>
    </w:p>
    <w:p w14:paraId="09370299" w14:textId="77777777" w:rsidR="00892A58" w:rsidRDefault="00892A58" w:rsidP="00D46110">
      <w:pPr>
        <w:spacing w:after="0" w:line="240" w:lineRule="auto"/>
        <w:ind w:firstLine="720"/>
        <w:jc w:val="both"/>
        <w:rPr>
          <w:rFonts w:ascii="Times New Roman" w:hAnsi="Times New Roman" w:cs="Times New Roman"/>
          <w:sz w:val="28"/>
          <w:szCs w:val="28"/>
        </w:rPr>
      </w:pPr>
    </w:p>
    <w:p w14:paraId="5EFB8346" w14:textId="06AA2DF0" w:rsidR="00D6266A" w:rsidRDefault="00D6266A" w:rsidP="00D46110">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 xml:space="preserve">VDD viens no uzdevumiem ir rūpēties par sabiedrības drošību un nepieļaut </w:t>
      </w:r>
      <w:r w:rsidR="00A06616">
        <w:rPr>
          <w:rFonts w:ascii="Times New Roman" w:hAnsi="Times New Roman" w:cs="Times New Roman"/>
          <w:sz w:val="28"/>
          <w:szCs w:val="28"/>
        </w:rPr>
        <w:t xml:space="preserve">radikāli tendētu personu </w:t>
      </w:r>
      <w:r w:rsidRPr="008D5885">
        <w:rPr>
          <w:rFonts w:ascii="Times New Roman" w:hAnsi="Times New Roman" w:cs="Times New Roman"/>
          <w:sz w:val="28"/>
          <w:szCs w:val="28"/>
        </w:rPr>
        <w:t xml:space="preserve">vēršanos pret mazāk aizsargātām sabiedrības grupām. VDD uzsver sabiedrības līdzdalību rūpēs par citu līdzcilvēku nepievēršanos radikālām un ekstrēmistiskām idejām, kas var novest pie vardarbības pret citiem. </w:t>
      </w:r>
    </w:p>
    <w:p w14:paraId="1E6B5896" w14:textId="77777777" w:rsidR="00892A58" w:rsidRPr="008D5885" w:rsidRDefault="00892A58" w:rsidP="00D46110">
      <w:pPr>
        <w:spacing w:after="0" w:line="240" w:lineRule="auto"/>
        <w:ind w:firstLine="720"/>
        <w:jc w:val="both"/>
        <w:rPr>
          <w:rFonts w:ascii="Times New Roman" w:hAnsi="Times New Roman" w:cs="Times New Roman"/>
          <w:sz w:val="28"/>
          <w:szCs w:val="28"/>
        </w:rPr>
      </w:pPr>
    </w:p>
    <w:p w14:paraId="3FEA335E" w14:textId="77777777" w:rsidR="00F24BA9" w:rsidRDefault="00F24BA9" w:rsidP="00F24BA9">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 xml:space="preserve">Terorisma risku mazināšanā neatsverami svarīga loma ir sabiedrības līdzdalībai un pilsoniski atbildīgai rīcībai, pamanot līdzcilvēka iespējamu </w:t>
      </w:r>
      <w:proofErr w:type="spellStart"/>
      <w:r w:rsidRPr="008D5885">
        <w:rPr>
          <w:rFonts w:ascii="Times New Roman" w:hAnsi="Times New Roman" w:cs="Times New Roman"/>
          <w:sz w:val="28"/>
          <w:szCs w:val="28"/>
        </w:rPr>
        <w:t>radikalizēšanos</w:t>
      </w:r>
      <w:proofErr w:type="spellEnd"/>
      <w:r w:rsidRPr="008D5885">
        <w:rPr>
          <w:rFonts w:ascii="Times New Roman" w:hAnsi="Times New Roman" w:cs="Times New Roman"/>
          <w:sz w:val="28"/>
          <w:szCs w:val="28"/>
        </w:rPr>
        <w:t xml:space="preserve"> vai citus ar terorismu saistītus riskus. Šādās situācijās iedzīvotāju sniegtā informācija var palīdzēt VDD laikus identificēt un novērst terorisma draudus. Rūpējoties par sabiedrības drošību, VDD pārbauda katru iedzīvotāju ziņojumu par novērotu aizdomīgu rīcību vai pārmaiņām personībā, kas varētu liecināt par </w:t>
      </w:r>
      <w:proofErr w:type="spellStart"/>
      <w:r w:rsidRPr="008D5885">
        <w:rPr>
          <w:rFonts w:ascii="Times New Roman" w:hAnsi="Times New Roman" w:cs="Times New Roman"/>
          <w:sz w:val="28"/>
          <w:szCs w:val="28"/>
        </w:rPr>
        <w:t>radikalizēšanos</w:t>
      </w:r>
      <w:proofErr w:type="spellEnd"/>
      <w:r w:rsidRPr="008D5885">
        <w:rPr>
          <w:rFonts w:ascii="Times New Roman" w:hAnsi="Times New Roman" w:cs="Times New Roman"/>
          <w:sz w:val="28"/>
          <w:szCs w:val="28"/>
        </w:rPr>
        <w:t xml:space="preserve"> vai nodomu veikt terora aktu. </w:t>
      </w:r>
    </w:p>
    <w:p w14:paraId="17324464" w14:textId="77777777" w:rsidR="00892A58" w:rsidRPr="008D5885" w:rsidRDefault="00892A58" w:rsidP="00F24BA9">
      <w:pPr>
        <w:spacing w:after="0" w:line="240" w:lineRule="auto"/>
        <w:ind w:firstLine="720"/>
        <w:jc w:val="both"/>
        <w:rPr>
          <w:rFonts w:ascii="Times New Roman" w:hAnsi="Times New Roman" w:cs="Times New Roman"/>
          <w:sz w:val="28"/>
          <w:szCs w:val="28"/>
        </w:rPr>
      </w:pPr>
    </w:p>
    <w:p w14:paraId="16C180BB" w14:textId="77777777" w:rsidR="00F24BA9" w:rsidRDefault="00F24BA9" w:rsidP="00F24BA9">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 xml:space="preserve">Ir būtiski, lai iedzīvotāji izprastu </w:t>
      </w:r>
      <w:proofErr w:type="spellStart"/>
      <w:r w:rsidRPr="008D5885">
        <w:rPr>
          <w:rFonts w:ascii="Times New Roman" w:hAnsi="Times New Roman" w:cs="Times New Roman"/>
          <w:sz w:val="28"/>
          <w:szCs w:val="28"/>
        </w:rPr>
        <w:t>radikalizācijas</w:t>
      </w:r>
      <w:proofErr w:type="spellEnd"/>
      <w:r w:rsidRPr="008D5885">
        <w:rPr>
          <w:rFonts w:ascii="Times New Roman" w:hAnsi="Times New Roman" w:cs="Times New Roman"/>
          <w:sz w:val="28"/>
          <w:szCs w:val="28"/>
        </w:rPr>
        <w:t xml:space="preserve"> radīto draudu nopietnību, būtu informēti par tās pazīmēm un, novērojot šādas pazīmes līdzcilvēka personībā, neatstātu tās bez ievērības. Lai veicinātu sabiedrības informētību un līdz ar to arī līdzdalību terorisma risku mazināšanā, VDD veic gan pasākumus, kas vērsti uz visu sabiedrību kopumā, gan tādus, kas mērķēti uz konkrētām sabiedrības grupām, kuras biežāk saskaras ar </w:t>
      </w:r>
      <w:proofErr w:type="spellStart"/>
      <w:r w:rsidRPr="008D5885">
        <w:rPr>
          <w:rFonts w:ascii="Times New Roman" w:hAnsi="Times New Roman" w:cs="Times New Roman"/>
          <w:sz w:val="28"/>
          <w:szCs w:val="28"/>
        </w:rPr>
        <w:t>radikalizāciju</w:t>
      </w:r>
      <w:proofErr w:type="spellEnd"/>
      <w:r w:rsidRPr="008D5885">
        <w:rPr>
          <w:rFonts w:ascii="Times New Roman" w:hAnsi="Times New Roman" w:cs="Times New Roman"/>
          <w:sz w:val="28"/>
          <w:szCs w:val="28"/>
        </w:rPr>
        <w:t xml:space="preserve">. </w:t>
      </w:r>
    </w:p>
    <w:p w14:paraId="7E767841" w14:textId="77777777" w:rsidR="00892A58" w:rsidRPr="008D5885" w:rsidRDefault="00892A58" w:rsidP="00F24BA9">
      <w:pPr>
        <w:spacing w:after="0" w:line="240" w:lineRule="auto"/>
        <w:ind w:firstLine="720"/>
        <w:jc w:val="both"/>
        <w:rPr>
          <w:rFonts w:ascii="Times New Roman" w:hAnsi="Times New Roman" w:cs="Times New Roman"/>
          <w:sz w:val="28"/>
          <w:szCs w:val="28"/>
        </w:rPr>
      </w:pPr>
    </w:p>
    <w:p w14:paraId="187448C6" w14:textId="77777777" w:rsidR="00F24BA9" w:rsidRDefault="00F24BA9" w:rsidP="00F24BA9">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Lai paaugstinātu kopējo sabiedrības iesaistes līmeni terorisma risku mazināšanā, VDD pamatā veic informatīvu materiālu izstrādi un izplatīšanu. VDD ir izdevis vairākus informatīvus bukletus – “</w:t>
      </w:r>
      <w:proofErr w:type="spellStart"/>
      <w:r w:rsidRPr="008D5885">
        <w:rPr>
          <w:rFonts w:ascii="Times New Roman" w:hAnsi="Times New Roman" w:cs="Times New Roman"/>
          <w:sz w:val="28"/>
          <w:szCs w:val="28"/>
        </w:rPr>
        <w:t>Radikalizācija</w:t>
      </w:r>
      <w:proofErr w:type="spellEnd"/>
      <w:r w:rsidRPr="008D5885">
        <w:rPr>
          <w:rFonts w:ascii="Times New Roman" w:hAnsi="Times New Roman" w:cs="Times New Roman"/>
          <w:sz w:val="28"/>
          <w:szCs w:val="28"/>
        </w:rPr>
        <w:t xml:space="preserve">”, “Rīcība terora akta gadījumā” un “Sprāgstvielu prekursori. Ziņošana par aizdomīgiem darījumiem, pazušanas gadījumiem vai zādzībām”, kuros esošā informācija periodiski tiek aktualizēta atbilstoši terorisma draudu tendencēm Eiropā. Tāpat VDD ik gadu izdod publisko pārskatu par dienesta darbību, kurā iekļauta sadaļa par aktualitātēm pretterorisma jomā. Minētie informatīvie materiāli digitālā formātā ikvienam ir pieejami VDD tīmekļvietnē. Arī turpmāk VDD izstrādās un izplatīs dažādus informatīvus materiālus par terorisma draudu tematiku. </w:t>
      </w:r>
    </w:p>
    <w:p w14:paraId="21F06434" w14:textId="77777777" w:rsidR="00892A58" w:rsidRPr="008D5885" w:rsidRDefault="00892A58" w:rsidP="00F24BA9">
      <w:pPr>
        <w:spacing w:after="0" w:line="240" w:lineRule="auto"/>
        <w:ind w:firstLine="720"/>
        <w:jc w:val="both"/>
        <w:rPr>
          <w:rFonts w:ascii="Times New Roman" w:hAnsi="Times New Roman" w:cs="Times New Roman"/>
          <w:sz w:val="28"/>
          <w:szCs w:val="28"/>
        </w:rPr>
      </w:pPr>
    </w:p>
    <w:p w14:paraId="4018884E" w14:textId="1CEC43D5" w:rsidR="00F24BA9" w:rsidRDefault="00F24BA9" w:rsidP="00F24BA9">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Viens no perspektīviem VDD darba virzieniem sabiedrības līdzdalības veicināšanai ir sociālo tīklu kontu attīstīšana un iesaistīša</w:t>
      </w:r>
      <w:r w:rsidR="00D24B31">
        <w:rPr>
          <w:rFonts w:ascii="Times New Roman" w:hAnsi="Times New Roman" w:cs="Times New Roman"/>
          <w:sz w:val="28"/>
          <w:szCs w:val="28"/>
        </w:rPr>
        <w:t xml:space="preserve">na sabiedrības informēšanā par </w:t>
      </w:r>
      <w:r w:rsidRPr="008D5885">
        <w:rPr>
          <w:rFonts w:ascii="Times New Roman" w:hAnsi="Times New Roman" w:cs="Times New Roman"/>
          <w:sz w:val="28"/>
          <w:szCs w:val="28"/>
        </w:rPr>
        <w:t>terorisma draudu tematiku. Ņemot vērā to, ka liela daļa Latvijas iedzīvotāju ikdienā aktīvi izmanto sociālos tīklus, VDD 2019. gadā vietnē “</w:t>
      </w:r>
      <w:proofErr w:type="spellStart"/>
      <w:r w:rsidRPr="008D5885">
        <w:rPr>
          <w:rFonts w:ascii="Times New Roman" w:hAnsi="Times New Roman" w:cs="Times New Roman"/>
          <w:sz w:val="28"/>
          <w:szCs w:val="28"/>
        </w:rPr>
        <w:t>Twitter</w:t>
      </w:r>
      <w:proofErr w:type="spellEnd"/>
      <w:r w:rsidRPr="008D5885">
        <w:rPr>
          <w:rFonts w:ascii="Times New Roman" w:hAnsi="Times New Roman" w:cs="Times New Roman"/>
          <w:sz w:val="28"/>
          <w:szCs w:val="28"/>
        </w:rPr>
        <w:t>” izveidoja oficiālu kontu komunikācijai ar sabiedrību. VDD “</w:t>
      </w:r>
      <w:proofErr w:type="spellStart"/>
      <w:r w:rsidRPr="008D5885">
        <w:rPr>
          <w:rFonts w:ascii="Times New Roman" w:hAnsi="Times New Roman" w:cs="Times New Roman"/>
          <w:sz w:val="28"/>
          <w:szCs w:val="28"/>
        </w:rPr>
        <w:t>Twitter</w:t>
      </w:r>
      <w:proofErr w:type="spellEnd"/>
      <w:r w:rsidRPr="008D5885">
        <w:rPr>
          <w:rFonts w:ascii="Times New Roman" w:hAnsi="Times New Roman" w:cs="Times New Roman"/>
          <w:sz w:val="28"/>
          <w:szCs w:val="28"/>
        </w:rPr>
        <w:t>” konts turpina audzēt sekotāju skaitu</w:t>
      </w:r>
      <w:r w:rsidR="00D24B31">
        <w:rPr>
          <w:rFonts w:ascii="Times New Roman" w:hAnsi="Times New Roman" w:cs="Times New Roman"/>
          <w:sz w:val="28"/>
          <w:szCs w:val="28"/>
        </w:rPr>
        <w:t>,</w:t>
      </w:r>
      <w:r w:rsidRPr="008D5885">
        <w:rPr>
          <w:rFonts w:ascii="Times New Roman" w:hAnsi="Times New Roman" w:cs="Times New Roman"/>
          <w:sz w:val="28"/>
          <w:szCs w:val="28"/>
        </w:rPr>
        <w:t xml:space="preserve"> un tiks attīstīts par efektīvu publiskās komunikācijas rīku, ar kura starpniecību plānots turpmāk veikt arī sabiedrības informēšanu par </w:t>
      </w:r>
      <w:proofErr w:type="spellStart"/>
      <w:r w:rsidRPr="008D5885">
        <w:rPr>
          <w:rFonts w:ascii="Times New Roman" w:hAnsi="Times New Roman" w:cs="Times New Roman"/>
          <w:sz w:val="28"/>
          <w:szCs w:val="28"/>
        </w:rPr>
        <w:t>radikalizāciju</w:t>
      </w:r>
      <w:proofErr w:type="spellEnd"/>
      <w:r w:rsidRPr="008D5885">
        <w:rPr>
          <w:rFonts w:ascii="Times New Roman" w:hAnsi="Times New Roman" w:cs="Times New Roman"/>
          <w:sz w:val="28"/>
          <w:szCs w:val="28"/>
        </w:rPr>
        <w:t xml:space="preserve"> un citiem ar terorismu saistītiem riskiem. Tāpat VDD oficiālais “</w:t>
      </w:r>
      <w:proofErr w:type="spellStart"/>
      <w:r w:rsidRPr="008D5885">
        <w:rPr>
          <w:rFonts w:ascii="Times New Roman" w:hAnsi="Times New Roman" w:cs="Times New Roman"/>
          <w:sz w:val="28"/>
          <w:szCs w:val="28"/>
        </w:rPr>
        <w:t>Twitter</w:t>
      </w:r>
      <w:proofErr w:type="spellEnd"/>
      <w:r w:rsidRPr="008D5885">
        <w:rPr>
          <w:rFonts w:ascii="Times New Roman" w:hAnsi="Times New Roman" w:cs="Times New Roman"/>
          <w:sz w:val="28"/>
          <w:szCs w:val="28"/>
        </w:rPr>
        <w:t xml:space="preserve">” konts sniedz iedzīvotājiem iespēju ātri un ērti sazināties </w:t>
      </w:r>
      <w:r w:rsidRPr="008D5885">
        <w:rPr>
          <w:rFonts w:ascii="Times New Roman" w:hAnsi="Times New Roman" w:cs="Times New Roman"/>
          <w:sz w:val="28"/>
          <w:szCs w:val="28"/>
        </w:rPr>
        <w:lastRenderedPageBreak/>
        <w:t>ar dienestu un sniegt savā rīcībā nonākušo informāciju, tajā skaitā – adresējot ziņojumu tikai VDD (</w:t>
      </w:r>
      <w:proofErr w:type="spellStart"/>
      <w:r w:rsidRPr="008D5885">
        <w:rPr>
          <w:rFonts w:ascii="Times New Roman" w:hAnsi="Times New Roman" w:cs="Times New Roman"/>
          <w:sz w:val="28"/>
          <w:szCs w:val="28"/>
        </w:rPr>
        <w:t>Direct</w:t>
      </w:r>
      <w:proofErr w:type="spellEnd"/>
      <w:r w:rsidRPr="008D5885">
        <w:rPr>
          <w:rFonts w:ascii="Times New Roman" w:hAnsi="Times New Roman" w:cs="Times New Roman"/>
          <w:sz w:val="28"/>
          <w:szCs w:val="28"/>
        </w:rPr>
        <w:t xml:space="preserve"> </w:t>
      </w:r>
      <w:proofErr w:type="spellStart"/>
      <w:r w:rsidRPr="008D5885">
        <w:rPr>
          <w:rFonts w:ascii="Times New Roman" w:hAnsi="Times New Roman" w:cs="Times New Roman"/>
          <w:sz w:val="28"/>
          <w:szCs w:val="28"/>
        </w:rPr>
        <w:t>message</w:t>
      </w:r>
      <w:proofErr w:type="spellEnd"/>
      <w:r w:rsidRPr="008D5885">
        <w:rPr>
          <w:rFonts w:ascii="Times New Roman" w:hAnsi="Times New Roman" w:cs="Times New Roman"/>
          <w:sz w:val="28"/>
          <w:szCs w:val="28"/>
        </w:rPr>
        <w:t xml:space="preserve">), nevis daloties ar to publiski. </w:t>
      </w:r>
    </w:p>
    <w:p w14:paraId="1E40EBD8" w14:textId="77777777" w:rsidR="00892A58" w:rsidRPr="008D5885" w:rsidRDefault="00892A58" w:rsidP="00F24BA9">
      <w:pPr>
        <w:spacing w:after="0" w:line="240" w:lineRule="auto"/>
        <w:ind w:firstLine="720"/>
        <w:jc w:val="both"/>
        <w:rPr>
          <w:rFonts w:ascii="Times New Roman" w:hAnsi="Times New Roman" w:cs="Times New Roman"/>
          <w:sz w:val="28"/>
          <w:szCs w:val="28"/>
        </w:rPr>
      </w:pPr>
    </w:p>
    <w:p w14:paraId="31AFC181" w14:textId="2D1BFB57" w:rsidR="00892A58" w:rsidRPr="008D5885" w:rsidRDefault="00F24BA9" w:rsidP="00614FDE">
      <w:pPr>
        <w:spacing w:after="0" w:line="240" w:lineRule="auto"/>
        <w:ind w:firstLine="720"/>
        <w:jc w:val="both"/>
        <w:rPr>
          <w:rFonts w:ascii="Times New Roman" w:hAnsi="Times New Roman" w:cs="Times New Roman"/>
          <w:sz w:val="28"/>
          <w:szCs w:val="28"/>
        </w:rPr>
      </w:pPr>
      <w:r w:rsidRPr="008D5885">
        <w:rPr>
          <w:rFonts w:ascii="Times New Roman" w:hAnsi="Times New Roman" w:cs="Times New Roman"/>
          <w:sz w:val="28"/>
          <w:szCs w:val="28"/>
        </w:rPr>
        <w:t xml:space="preserve">Lai VDD varētu iespējami ātri identificēt un novērst </w:t>
      </w:r>
      <w:proofErr w:type="spellStart"/>
      <w:r w:rsidRPr="008D5885">
        <w:rPr>
          <w:rFonts w:ascii="Times New Roman" w:hAnsi="Times New Roman" w:cs="Times New Roman"/>
          <w:sz w:val="28"/>
          <w:szCs w:val="28"/>
        </w:rPr>
        <w:t>radikalizācijas</w:t>
      </w:r>
      <w:proofErr w:type="spellEnd"/>
      <w:r w:rsidRPr="008D5885">
        <w:rPr>
          <w:rFonts w:ascii="Times New Roman" w:hAnsi="Times New Roman" w:cs="Times New Roman"/>
          <w:sz w:val="28"/>
          <w:szCs w:val="28"/>
        </w:rPr>
        <w:t xml:space="preserve"> gadījumus šajās grupās, izšķiroši svarīga loma ir to profesiju pārstāvju informētībai un iesaistei, kas ikdienā ir ciešā saskarē ar </w:t>
      </w:r>
      <w:proofErr w:type="spellStart"/>
      <w:r w:rsidRPr="008D5885">
        <w:rPr>
          <w:rFonts w:ascii="Times New Roman" w:hAnsi="Times New Roman" w:cs="Times New Roman"/>
          <w:sz w:val="28"/>
          <w:szCs w:val="28"/>
        </w:rPr>
        <w:t>radikalizācijas</w:t>
      </w:r>
      <w:proofErr w:type="spellEnd"/>
      <w:r w:rsidRPr="008D5885">
        <w:rPr>
          <w:rFonts w:ascii="Times New Roman" w:hAnsi="Times New Roman" w:cs="Times New Roman"/>
          <w:sz w:val="28"/>
          <w:szCs w:val="28"/>
        </w:rPr>
        <w:t xml:space="preserve"> riska grupām un var pamanīt </w:t>
      </w:r>
      <w:proofErr w:type="spellStart"/>
      <w:r w:rsidRPr="008D5885">
        <w:rPr>
          <w:rFonts w:ascii="Times New Roman" w:hAnsi="Times New Roman" w:cs="Times New Roman"/>
          <w:sz w:val="28"/>
          <w:szCs w:val="28"/>
        </w:rPr>
        <w:t>radikalizācijas</w:t>
      </w:r>
      <w:proofErr w:type="spellEnd"/>
      <w:r w:rsidRPr="008D5885">
        <w:rPr>
          <w:rFonts w:ascii="Times New Roman" w:hAnsi="Times New Roman" w:cs="Times New Roman"/>
          <w:sz w:val="28"/>
          <w:szCs w:val="28"/>
        </w:rPr>
        <w:t xml:space="preserve"> pirmās pazīmes. Tieši sākuma posmā ir vislielākās izredzes personas </w:t>
      </w:r>
      <w:proofErr w:type="spellStart"/>
      <w:r w:rsidRPr="008D5885">
        <w:rPr>
          <w:rFonts w:ascii="Times New Roman" w:hAnsi="Times New Roman" w:cs="Times New Roman"/>
          <w:sz w:val="28"/>
          <w:szCs w:val="28"/>
        </w:rPr>
        <w:t>radikalizēšanos</w:t>
      </w:r>
      <w:proofErr w:type="spellEnd"/>
      <w:r w:rsidRPr="008D5885">
        <w:rPr>
          <w:rFonts w:ascii="Times New Roman" w:hAnsi="Times New Roman" w:cs="Times New Roman"/>
          <w:sz w:val="28"/>
          <w:szCs w:val="28"/>
        </w:rPr>
        <w:t xml:space="preserve"> pārtraukt. Saistībā ar minēto VDD regulāri organizē </w:t>
      </w:r>
      <w:proofErr w:type="spellStart"/>
      <w:r w:rsidRPr="008D5885">
        <w:rPr>
          <w:rFonts w:ascii="Times New Roman" w:hAnsi="Times New Roman" w:cs="Times New Roman"/>
          <w:sz w:val="28"/>
          <w:szCs w:val="28"/>
        </w:rPr>
        <w:t>radikalizācijai</w:t>
      </w:r>
      <w:proofErr w:type="spellEnd"/>
      <w:r w:rsidRPr="008D5885">
        <w:rPr>
          <w:rFonts w:ascii="Times New Roman" w:hAnsi="Times New Roman" w:cs="Times New Roman"/>
          <w:sz w:val="28"/>
          <w:szCs w:val="28"/>
        </w:rPr>
        <w:t xml:space="preserve"> veltītus informatīvus seminārus valsts un pašvaldību iestāžu amatpersonām un darbiniekiem, kuru darbs ir saistīts ar </w:t>
      </w:r>
      <w:proofErr w:type="spellStart"/>
      <w:r w:rsidRPr="008D5885">
        <w:rPr>
          <w:rFonts w:ascii="Times New Roman" w:hAnsi="Times New Roman" w:cs="Times New Roman"/>
          <w:sz w:val="28"/>
          <w:szCs w:val="28"/>
        </w:rPr>
        <w:t>radikalizācijas</w:t>
      </w:r>
      <w:proofErr w:type="spellEnd"/>
      <w:r w:rsidRPr="008D5885">
        <w:rPr>
          <w:rFonts w:ascii="Times New Roman" w:hAnsi="Times New Roman" w:cs="Times New Roman"/>
          <w:sz w:val="28"/>
          <w:szCs w:val="28"/>
        </w:rPr>
        <w:t xml:space="preserve"> riska grupu pārstāvjiem. </w:t>
      </w:r>
    </w:p>
    <w:sectPr w:rsidR="00892A58" w:rsidRPr="008D5885" w:rsidSect="00B94142">
      <w:footerReference w:type="default" r:id="rId9"/>
      <w:pgSz w:w="11906" w:h="16838"/>
      <w:pgMar w:top="1134" w:right="99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22D7" w16cex:dateUtc="2021-01-28T09:47:00Z"/>
  <w16cex:commentExtensible w16cex:durableId="23BD248B" w16cex:dateUtc="2021-01-28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52F55" w16cid:durableId="23BD226C"/>
  <w16cid:commentId w16cid:paraId="242B6912" w16cid:durableId="23BD226D"/>
  <w16cid:commentId w16cid:paraId="343E5EF7" w16cid:durableId="23BD226E"/>
  <w16cid:commentId w16cid:paraId="50A779AB" w16cid:durableId="23BD22D7"/>
  <w16cid:commentId w16cid:paraId="363C588A" w16cid:durableId="23BD226F"/>
  <w16cid:commentId w16cid:paraId="63AC822A" w16cid:durableId="23BD2270"/>
  <w16cid:commentId w16cid:paraId="61DC11E1" w16cid:durableId="23BD2271"/>
  <w16cid:commentId w16cid:paraId="7497643F" w16cid:durableId="23BD2272"/>
  <w16cid:commentId w16cid:paraId="58614F1A" w16cid:durableId="23BD2273"/>
  <w16cid:commentId w16cid:paraId="4CA0E8FD" w16cid:durableId="23BD2274"/>
  <w16cid:commentId w16cid:paraId="317634EB" w16cid:durableId="23BD2275"/>
  <w16cid:commentId w16cid:paraId="49C97164" w16cid:durableId="23BD2276"/>
  <w16cid:commentId w16cid:paraId="1C1B6421" w16cid:durableId="23BD2277"/>
  <w16cid:commentId w16cid:paraId="23C7FBDC" w16cid:durableId="23BD248B"/>
  <w16cid:commentId w16cid:paraId="33721F3D" w16cid:durableId="23BD2278"/>
  <w16cid:commentId w16cid:paraId="19174BB0" w16cid:durableId="23BD2279"/>
  <w16cid:commentId w16cid:paraId="4B4A53DE" w16cid:durableId="23BD227A"/>
  <w16cid:commentId w16cid:paraId="370966E9" w16cid:durableId="23BD227B"/>
  <w16cid:commentId w16cid:paraId="0C5990E0" w16cid:durableId="23BD227C"/>
  <w16cid:commentId w16cid:paraId="3F96F34E" w16cid:durableId="23BD227D"/>
  <w16cid:commentId w16cid:paraId="0769ED6D" w16cid:durableId="23BD227E"/>
  <w16cid:commentId w16cid:paraId="345D340F" w16cid:durableId="23BD227F"/>
  <w16cid:commentId w16cid:paraId="27A19D88" w16cid:durableId="23BD2280"/>
  <w16cid:commentId w16cid:paraId="4FE25151" w16cid:durableId="23BD2281"/>
  <w16cid:commentId w16cid:paraId="3E6E3D79" w16cid:durableId="23BD2282"/>
  <w16cid:commentId w16cid:paraId="7F735198" w16cid:durableId="23BD2283"/>
  <w16cid:commentId w16cid:paraId="7B241F9C" w16cid:durableId="23BD2284"/>
  <w16cid:commentId w16cid:paraId="71B45324" w16cid:durableId="23BD2285"/>
  <w16cid:commentId w16cid:paraId="35040C4A" w16cid:durableId="23BD2286"/>
  <w16cid:commentId w16cid:paraId="45737567" w16cid:durableId="23BD2287"/>
  <w16cid:commentId w16cid:paraId="1ECA1069" w16cid:durableId="23BD2288"/>
  <w16cid:commentId w16cid:paraId="57155F00" w16cid:durableId="23BD2289"/>
  <w16cid:commentId w16cid:paraId="713DB376" w16cid:durableId="23BD228A"/>
  <w16cid:commentId w16cid:paraId="3A16BA6D" w16cid:durableId="23BD228B"/>
  <w16cid:commentId w16cid:paraId="57FAA469" w16cid:durableId="23BD228C"/>
  <w16cid:commentId w16cid:paraId="7A5A288A" w16cid:durableId="23BD228D"/>
  <w16cid:commentId w16cid:paraId="4A242235" w16cid:durableId="23BD228E"/>
  <w16cid:commentId w16cid:paraId="321378A0" w16cid:durableId="23BD228F"/>
  <w16cid:commentId w16cid:paraId="2A2E7BF4" w16cid:durableId="23BD2290"/>
  <w16cid:commentId w16cid:paraId="1F690885" w16cid:durableId="23BD2291"/>
  <w16cid:commentId w16cid:paraId="2D5D649D" w16cid:durableId="23BD2292"/>
  <w16cid:commentId w16cid:paraId="0F7BB320" w16cid:durableId="23BD2293"/>
  <w16cid:commentId w16cid:paraId="790B79DC" w16cid:durableId="23BD2294"/>
  <w16cid:commentId w16cid:paraId="62184AA0" w16cid:durableId="23BD2295"/>
  <w16cid:commentId w16cid:paraId="53B7BE36" w16cid:durableId="23BD2296"/>
  <w16cid:commentId w16cid:paraId="47D43505" w16cid:durableId="23BD2297"/>
  <w16cid:commentId w16cid:paraId="40891ECB" w16cid:durableId="23BD2298"/>
  <w16cid:commentId w16cid:paraId="790D84C1" w16cid:durableId="23BD2299"/>
  <w16cid:commentId w16cid:paraId="5DD991EA" w16cid:durableId="23BD229A"/>
  <w16cid:commentId w16cid:paraId="7C8E1491" w16cid:durableId="23BD229B"/>
  <w16cid:commentId w16cid:paraId="298263BE" w16cid:durableId="23BD2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8F15" w14:textId="77777777" w:rsidR="00AB7397" w:rsidRDefault="00AB7397" w:rsidP="007B012A">
      <w:pPr>
        <w:spacing w:after="0" w:line="240" w:lineRule="auto"/>
      </w:pPr>
      <w:r>
        <w:separator/>
      </w:r>
    </w:p>
  </w:endnote>
  <w:endnote w:type="continuationSeparator" w:id="0">
    <w:p w14:paraId="590A5E2D" w14:textId="77777777" w:rsidR="00AB7397" w:rsidRDefault="00AB7397" w:rsidP="007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176689"/>
      <w:docPartObj>
        <w:docPartGallery w:val="Page Numbers (Bottom of Page)"/>
        <w:docPartUnique/>
      </w:docPartObj>
    </w:sdtPr>
    <w:sdtEndPr>
      <w:rPr>
        <w:rFonts w:ascii="Times New Roman" w:hAnsi="Times New Roman" w:cs="Times New Roman"/>
        <w:noProof/>
      </w:rPr>
    </w:sdtEndPr>
    <w:sdtContent>
      <w:p w14:paraId="2983FCF3" w14:textId="37B1DD90" w:rsidR="00AB7397" w:rsidRPr="00E96D26" w:rsidRDefault="00AB7397">
        <w:pPr>
          <w:pStyle w:val="Footer"/>
          <w:jc w:val="right"/>
          <w:rPr>
            <w:rFonts w:ascii="Times New Roman" w:hAnsi="Times New Roman" w:cs="Times New Roman"/>
          </w:rPr>
        </w:pPr>
        <w:r w:rsidRPr="00E96D26">
          <w:rPr>
            <w:rFonts w:ascii="Times New Roman" w:hAnsi="Times New Roman" w:cs="Times New Roman"/>
          </w:rPr>
          <w:fldChar w:fldCharType="begin"/>
        </w:r>
        <w:r w:rsidRPr="00E96D26">
          <w:rPr>
            <w:rFonts w:ascii="Times New Roman" w:hAnsi="Times New Roman" w:cs="Times New Roman"/>
          </w:rPr>
          <w:instrText xml:space="preserve"> PAGE   \* MERGEFORMAT </w:instrText>
        </w:r>
        <w:r w:rsidRPr="00E96D26">
          <w:rPr>
            <w:rFonts w:ascii="Times New Roman" w:hAnsi="Times New Roman" w:cs="Times New Roman"/>
          </w:rPr>
          <w:fldChar w:fldCharType="separate"/>
        </w:r>
        <w:r w:rsidR="005160E1">
          <w:rPr>
            <w:rFonts w:ascii="Times New Roman" w:hAnsi="Times New Roman" w:cs="Times New Roman"/>
            <w:noProof/>
          </w:rPr>
          <w:t>3</w:t>
        </w:r>
        <w:r w:rsidRPr="00E96D26">
          <w:rPr>
            <w:rFonts w:ascii="Times New Roman" w:hAnsi="Times New Roman" w:cs="Times New Roman"/>
            <w:noProof/>
          </w:rPr>
          <w:fldChar w:fldCharType="end"/>
        </w:r>
      </w:p>
    </w:sdtContent>
  </w:sdt>
  <w:p w14:paraId="478BC9F9" w14:textId="77777777" w:rsidR="00AB7397" w:rsidRDefault="00AB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6495C" w14:textId="77777777" w:rsidR="00AB7397" w:rsidRDefault="00AB7397" w:rsidP="007B012A">
      <w:pPr>
        <w:spacing w:after="0" w:line="240" w:lineRule="auto"/>
      </w:pPr>
      <w:r>
        <w:separator/>
      </w:r>
    </w:p>
  </w:footnote>
  <w:footnote w:type="continuationSeparator" w:id="0">
    <w:p w14:paraId="3D30C13D" w14:textId="77777777" w:rsidR="00AB7397" w:rsidRDefault="00AB7397" w:rsidP="007B012A">
      <w:pPr>
        <w:spacing w:after="0" w:line="240" w:lineRule="auto"/>
      </w:pPr>
      <w:r>
        <w:continuationSeparator/>
      </w:r>
    </w:p>
  </w:footnote>
  <w:footnote w:id="1">
    <w:p w14:paraId="2B88FD0C" w14:textId="4D082595"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Tostarp 2020. gada 9. decembrī apstiprinātā ES Pretterorisma darba kārtība </w:t>
      </w:r>
      <w:r w:rsidRPr="00EE113F">
        <w:rPr>
          <w:rFonts w:ascii="Times New Roman" w:hAnsi="Times New Roman" w:cs="Times New Roman"/>
          <w:i/>
        </w:rPr>
        <w:t xml:space="preserve">A </w:t>
      </w:r>
      <w:proofErr w:type="spellStart"/>
      <w:r w:rsidRPr="00EE113F">
        <w:rPr>
          <w:rFonts w:ascii="Times New Roman" w:hAnsi="Times New Roman" w:cs="Times New Roman"/>
          <w:i/>
        </w:rPr>
        <w:t>Counter-Terrorism</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Agenda</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for</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the</w:t>
      </w:r>
      <w:proofErr w:type="spellEnd"/>
      <w:r w:rsidRPr="00EE113F">
        <w:rPr>
          <w:rFonts w:ascii="Times New Roman" w:hAnsi="Times New Roman" w:cs="Times New Roman"/>
          <w:i/>
        </w:rPr>
        <w:t xml:space="preserve"> EU: </w:t>
      </w:r>
      <w:proofErr w:type="spellStart"/>
      <w:r w:rsidRPr="00EE113F">
        <w:rPr>
          <w:rFonts w:ascii="Times New Roman" w:hAnsi="Times New Roman" w:cs="Times New Roman"/>
          <w:i/>
        </w:rPr>
        <w:t>Anticipate</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Prevent</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Protect</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Respond</w:t>
      </w:r>
      <w:proofErr w:type="spellEnd"/>
    </w:p>
  </w:footnote>
  <w:footnote w:id="2">
    <w:p w14:paraId="3248A8FE" w14:textId="3C9CFEDF"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Apstiprināta 2020. gada 24. jūlijā</w:t>
      </w:r>
    </w:p>
  </w:footnote>
  <w:footnote w:id="3">
    <w:p w14:paraId="17EE9288" w14:textId="0D84744B"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Apstiprināts Ministru kabinetā 2020. gada 15. septembrī (Ministru kabineta protokols Nr. 54, 49 § TA-1658)</w:t>
      </w:r>
    </w:p>
  </w:footnote>
  <w:footnote w:id="4">
    <w:p w14:paraId="47BAF380" w14:textId="55660823"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2025.-2029. gadam</w:t>
      </w:r>
    </w:p>
  </w:footnote>
  <w:footnote w:id="5">
    <w:p w14:paraId="19F18814" w14:textId="6F4DFE57"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Ministru kabineta 2004. gada 26. novembra rīkojums Nr. 927 “Koncepcija “Pretterorisma centra izveide” (informatīvā daļa)”</w:t>
      </w:r>
    </w:p>
  </w:footnote>
  <w:footnote w:id="6">
    <w:p w14:paraId="1C02F75B" w14:textId="77777777" w:rsidR="00AB7397" w:rsidRPr="00EE113F" w:rsidRDefault="00AB7397" w:rsidP="00D673AF">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Nosaka Nacionālās drošības likuma 22.1.pants</w:t>
      </w:r>
    </w:p>
  </w:footnote>
  <w:footnote w:id="7">
    <w:p w14:paraId="58ABF252" w14:textId="4B7D821C"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Terorisma draudu līmeņu izsludināšanu nosaka Ministru kabineta 2007. gada 10. jūlija Noteikumi Nr.485 “Terorisma draudu līmeņa izsludināšanas kārtība”</w:t>
      </w:r>
    </w:p>
  </w:footnote>
  <w:footnote w:id="8">
    <w:p w14:paraId="42408D28" w14:textId="2E6C458D"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Stratēģijas izstrādes brīdī spēkā esošais Nacionālais pretterorisma plāns apstiprināts ar Ministru kabineta 2019. gada 11. decembra rīkojumu Nr. 631-S</w:t>
      </w:r>
    </w:p>
  </w:footnote>
  <w:footnote w:id="9">
    <w:p w14:paraId="26DF9A7D" w14:textId="540EDDAB"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Noteikts Nacionālās drošības likuma 22.2. pantā</w:t>
      </w:r>
    </w:p>
  </w:footnote>
  <w:footnote w:id="10">
    <w:p w14:paraId="720702FE" w14:textId="75479935" w:rsidR="00AB7397" w:rsidRPr="00EE113F" w:rsidRDefault="00AB7397" w:rsidP="00076F9B">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Nosaka Ministru kabineta 2010. gada 1. jūnija noteikumi Nr. 496 “Kritiskās infrastruktūras, tajā skaitā Eiropas kritiskās infrastruktūras, apzināšanas un drošības pasākumu plānošanas un īstenošanas kārtība”</w:t>
      </w:r>
    </w:p>
  </w:footnote>
  <w:footnote w:id="11">
    <w:p w14:paraId="62D4AFA6" w14:textId="7C7E98F9"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Ministru kabineta 2017. gada 13. decembra rīkojums Nr.754, stratēģijas izstrādes brīdī plāna aktualizēta versija ir starpinstitūciju saskaņošanas procesā</w:t>
      </w:r>
    </w:p>
  </w:footnote>
  <w:footnote w:id="12">
    <w:p w14:paraId="1D8D0A37" w14:textId="757E8AB5"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Ministru kabineta 2017. gada 13. decembra rīkojums Nr.756, stratēģijas izstrādes brīdī plāna aktualizēta versija ir starpinstitūciju saskaņošanas procesā</w:t>
      </w:r>
    </w:p>
  </w:footnote>
  <w:footnote w:id="13">
    <w:p w14:paraId="4C0835A2" w14:textId="697B7BE1"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Ministru kabineta 2017. gada 13. decembra rīkojums Nr.755, stratēģijas izstrādes brīdī plāna aktualizēta versija ir starpinstitūciju saskaņošanas procesā</w:t>
      </w:r>
    </w:p>
  </w:footnote>
  <w:footnote w:id="14">
    <w:p w14:paraId="4B99FABF" w14:textId="1EB2FD5A"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Valsts drošības dienesta priekšnieka (Neatliekamās medicīniskās palīdzības dienesta, Valsts policijas, Valsts ugunsdzēsības un glābšanas dienesta saskaņotas) 2020. gada 17. augustā apstiprinātās “Atbildīgo dienestu rīcības vadlīnijas, ja īstenots teroristiska rakstura uzbrukums”</w:t>
      </w:r>
    </w:p>
  </w:footnote>
  <w:footnote w:id="15">
    <w:p w14:paraId="5ADC0E4C" w14:textId="5366838A"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2006. gada 18. aprīļa Ministru kabineta noteikumi Nr. 290 “Kārtība, kādā sabiedriskās kārtības un drošības interesēs var pieprasīt gaisa kuģa piespiedu nosēdināšanu un kādā tiek pieņemts lēmums par kaujas darbību veikšanu pret gaisa kuģi Latvijas Republikas teritorijā”</w:t>
      </w:r>
    </w:p>
  </w:footnote>
  <w:footnote w:id="16">
    <w:p w14:paraId="442C218C" w14:textId="571740D3" w:rsidR="00AB7397" w:rsidRPr="00EE113F" w:rsidRDefault="00AB7397" w:rsidP="009D57E2">
      <w:pPr>
        <w:pStyle w:val="FootnoteText"/>
        <w:jc w:val="both"/>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Ministru kabineta 2005. gada 22. novembra noteikumi Nr.880 “Pretterorisma centra ekspertu konsultatīvās padomes nolikums”. Pieejams: www.likumi.lv/ta/id/122154-pretterorisma-centra-ekspertu-konsultativas-padomes-nolikums</w:t>
      </w:r>
    </w:p>
  </w:footnote>
  <w:footnote w:id="17">
    <w:p w14:paraId="75681BA8" w14:textId="07B0FBD4" w:rsidR="00AB7397" w:rsidRPr="00EE113F" w:rsidRDefault="00AB7397" w:rsidP="000C0B2D">
      <w:pPr>
        <w:pStyle w:val="FootnoteText"/>
        <w:jc w:val="both"/>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Personas, kuras veic vai atbalsta vardarbīgas aktivitātes islāma radikālās interpretācijas ietekmē. </w:t>
      </w:r>
    </w:p>
  </w:footnote>
  <w:footnote w:id="18">
    <w:p w14:paraId="61F2255D" w14:textId="78F8E5E0" w:rsidR="00AB7397" w:rsidRPr="00EE113F" w:rsidRDefault="00AB7397">
      <w:pPr>
        <w:pStyle w:val="FootnoteText"/>
        <w:rPr>
          <w:rFonts w:ascii="Times New Roman" w:hAnsi="Times New Roman" w:cs="Times New Roman"/>
        </w:rPr>
      </w:pPr>
      <w:r w:rsidRPr="002329CA">
        <w:rPr>
          <w:rStyle w:val="FootnoteReference"/>
          <w:rFonts w:ascii="Times New Roman" w:hAnsi="Times New Roman" w:cs="Times New Roman"/>
        </w:rPr>
        <w:footnoteRef/>
      </w:r>
      <w:r w:rsidRPr="002329CA">
        <w:rPr>
          <w:rFonts w:ascii="Times New Roman" w:hAnsi="Times New Roman" w:cs="Times New Roman"/>
        </w:rPr>
        <w:t xml:space="preserve"> </w:t>
      </w:r>
      <w:r w:rsidRPr="00EE113F">
        <w:rPr>
          <w:rFonts w:ascii="Times New Roman" w:hAnsi="Times New Roman" w:cs="Times New Roman"/>
        </w:rPr>
        <w:t>Personas, kuras savas dzīves laikā pievēršas konkrētam reliģiskam virzienam, pārejot tajā no citas  ticības vai neticības.</w:t>
      </w:r>
    </w:p>
  </w:footnote>
  <w:footnote w:id="19">
    <w:p w14:paraId="1EAD797D" w14:textId="77777777" w:rsidR="00AB7397" w:rsidRPr="00EE113F" w:rsidRDefault="00AB7397" w:rsidP="006B0F5D">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Laika posmā līdz 2001.-2014. </w:t>
      </w:r>
      <w:r w:rsidRPr="00EE113F">
        <w:rPr>
          <w:rFonts w:ascii="Times New Roman" w:hAnsi="Times New Roman" w:cs="Times New Roman"/>
        </w:rPr>
        <w:t>gadam Afganistānā norisinājās misija “</w:t>
      </w:r>
      <w:proofErr w:type="spellStart"/>
      <w:r w:rsidRPr="00EE113F">
        <w:rPr>
          <w:rFonts w:ascii="Times New Roman" w:hAnsi="Times New Roman" w:cs="Times New Roman"/>
        </w:rPr>
        <w:t>International</w:t>
      </w:r>
      <w:proofErr w:type="spellEnd"/>
      <w:r w:rsidRPr="00EE113F">
        <w:rPr>
          <w:rFonts w:ascii="Times New Roman" w:hAnsi="Times New Roman" w:cs="Times New Roman"/>
        </w:rPr>
        <w:t xml:space="preserve"> </w:t>
      </w:r>
      <w:proofErr w:type="spellStart"/>
      <w:r w:rsidRPr="00EE113F">
        <w:rPr>
          <w:rFonts w:ascii="Times New Roman" w:hAnsi="Times New Roman" w:cs="Times New Roman"/>
        </w:rPr>
        <w:t>Security</w:t>
      </w:r>
      <w:proofErr w:type="spellEnd"/>
      <w:r w:rsidRPr="00EE113F">
        <w:rPr>
          <w:rFonts w:ascii="Times New Roman" w:hAnsi="Times New Roman" w:cs="Times New Roman"/>
        </w:rPr>
        <w:t xml:space="preserve"> </w:t>
      </w:r>
      <w:proofErr w:type="spellStart"/>
      <w:r w:rsidRPr="00EE113F">
        <w:rPr>
          <w:rFonts w:ascii="Times New Roman" w:hAnsi="Times New Roman" w:cs="Times New Roman"/>
        </w:rPr>
        <w:t>Assistance</w:t>
      </w:r>
      <w:proofErr w:type="spellEnd"/>
      <w:r w:rsidRPr="00EE113F">
        <w:rPr>
          <w:rFonts w:ascii="Times New Roman" w:hAnsi="Times New Roman" w:cs="Times New Roman"/>
        </w:rPr>
        <w:t xml:space="preserve"> </w:t>
      </w:r>
      <w:proofErr w:type="spellStart"/>
      <w:r w:rsidRPr="00EE113F">
        <w:rPr>
          <w:rFonts w:ascii="Times New Roman" w:hAnsi="Times New Roman" w:cs="Times New Roman"/>
        </w:rPr>
        <w:t>Forse</w:t>
      </w:r>
      <w:proofErr w:type="spellEnd"/>
      <w:r w:rsidRPr="00EE113F">
        <w:rPr>
          <w:rFonts w:ascii="Times New Roman" w:hAnsi="Times New Roman" w:cs="Times New Roman"/>
        </w:rPr>
        <w:t xml:space="preserve"> (ISAF)”, pēc kuras 2015.gadā tika uzsākta apmācību un </w:t>
      </w:r>
      <w:proofErr w:type="spellStart"/>
      <w:r w:rsidRPr="00EE113F">
        <w:rPr>
          <w:rFonts w:ascii="Times New Roman" w:hAnsi="Times New Roman" w:cs="Times New Roman"/>
        </w:rPr>
        <w:t>padomdošanas</w:t>
      </w:r>
      <w:proofErr w:type="spellEnd"/>
      <w:r w:rsidRPr="00EE113F">
        <w:rPr>
          <w:rFonts w:ascii="Times New Roman" w:hAnsi="Times New Roman" w:cs="Times New Roman"/>
        </w:rPr>
        <w:t xml:space="preserve"> misija </w:t>
      </w:r>
      <w:r w:rsidRPr="00EE113F">
        <w:rPr>
          <w:rFonts w:ascii="Times New Roman" w:hAnsi="Times New Roman" w:cs="Times New Roman"/>
          <w:i/>
        </w:rPr>
        <w:t>“</w:t>
      </w:r>
      <w:proofErr w:type="spellStart"/>
      <w:r w:rsidRPr="00EE113F">
        <w:rPr>
          <w:rFonts w:ascii="Times New Roman" w:hAnsi="Times New Roman" w:cs="Times New Roman"/>
          <w:i/>
        </w:rPr>
        <w:t>Resulote</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Support</w:t>
      </w:r>
      <w:proofErr w:type="spellEnd"/>
      <w:r w:rsidRPr="00EE113F">
        <w:rPr>
          <w:rFonts w:ascii="Times New Roman" w:hAnsi="Times New Roman" w:cs="Times New Roman"/>
          <w:i/>
        </w:rPr>
        <w:t>”</w:t>
      </w:r>
      <w:r w:rsidRPr="00EE113F">
        <w:rPr>
          <w:rFonts w:ascii="Times New Roman" w:hAnsi="Times New Roman" w:cs="Times New Roman"/>
        </w:rPr>
        <w:t xml:space="preserve">, kas saskaņā ar 2021.gada aprīļa NATO lēmumiem, tiks noslēgta laika posmā līdz 2021.gada 11.septembrim. Neskatoties uz misijas noslēgšanu, NATO turpinās atbalstīt Afganistānas valdību tās cīņā ar terorismu bez militāras klātbūtnes pašā Afganistānā. </w:t>
      </w:r>
    </w:p>
  </w:footnote>
  <w:footnote w:id="20">
    <w:p w14:paraId="001A604B" w14:textId="77777777" w:rsidR="00AB7397" w:rsidRPr="002329CA" w:rsidRDefault="00AB7397" w:rsidP="006B0F5D">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w:t>
      </w:r>
      <w:r w:rsidRPr="00EE113F">
        <w:rPr>
          <w:rFonts w:ascii="Times New Roman" w:hAnsi="Times New Roman" w:cs="Times New Roman"/>
        </w:rPr>
        <w:t xml:space="preserve">Kopš 2016.gada Latvija piedalās Globālās koalīcijas pret </w:t>
      </w:r>
      <w:proofErr w:type="spellStart"/>
      <w:r w:rsidRPr="00EE113F">
        <w:rPr>
          <w:rFonts w:ascii="Times New Roman" w:hAnsi="Times New Roman" w:cs="Times New Roman"/>
          <w:i/>
        </w:rPr>
        <w:t>Daesh</w:t>
      </w:r>
      <w:proofErr w:type="spellEnd"/>
      <w:r w:rsidRPr="00EE113F">
        <w:rPr>
          <w:rFonts w:ascii="Times New Roman" w:hAnsi="Times New Roman" w:cs="Times New Roman"/>
        </w:rPr>
        <w:t xml:space="preserve"> vadītajā operācijā “</w:t>
      </w:r>
      <w:proofErr w:type="spellStart"/>
      <w:r w:rsidRPr="00EE113F">
        <w:rPr>
          <w:rFonts w:ascii="Times New Roman" w:hAnsi="Times New Roman" w:cs="Times New Roman"/>
          <w:i/>
        </w:rPr>
        <w:t>Inherent</w:t>
      </w:r>
      <w:proofErr w:type="spellEnd"/>
      <w:r w:rsidRPr="00EE113F">
        <w:rPr>
          <w:rFonts w:ascii="Times New Roman" w:hAnsi="Times New Roman" w:cs="Times New Roman"/>
          <w:i/>
        </w:rPr>
        <w:t xml:space="preserve"> </w:t>
      </w:r>
      <w:proofErr w:type="spellStart"/>
      <w:r w:rsidRPr="00EE113F">
        <w:rPr>
          <w:rFonts w:ascii="Times New Roman" w:hAnsi="Times New Roman" w:cs="Times New Roman"/>
          <w:i/>
        </w:rPr>
        <w:t>Resolve</w:t>
      </w:r>
      <w:proofErr w:type="spellEnd"/>
      <w:r w:rsidRPr="00EE113F">
        <w:rPr>
          <w:rFonts w:ascii="Times New Roman" w:hAnsi="Times New Roman" w:cs="Times New Roman"/>
          <w:i/>
        </w:rPr>
        <w:t>”¸</w:t>
      </w:r>
      <w:r w:rsidRPr="00EE113F">
        <w:rPr>
          <w:rFonts w:ascii="Times New Roman" w:hAnsi="Times New Roman" w:cs="Times New Roman"/>
        </w:rPr>
        <w:t>kā arī kopš 2021.gada Latvija piedalās NATO misijā Irākā.</w:t>
      </w:r>
      <w:r w:rsidRPr="002329CA">
        <w:rPr>
          <w:rFonts w:ascii="Times New Roman" w:hAnsi="Times New Roman" w:cs="Times New Roman"/>
        </w:rPr>
        <w:t xml:space="preserve"> </w:t>
      </w:r>
    </w:p>
  </w:footnote>
  <w:footnote w:id="21">
    <w:p w14:paraId="0F8E577B" w14:textId="6FF7FEE1" w:rsidR="00AB7397" w:rsidRPr="00EE113F" w:rsidRDefault="00AB7397">
      <w:pPr>
        <w:pStyle w:val="FootnoteText"/>
        <w:rPr>
          <w:rFonts w:ascii="Times New Roman" w:hAnsi="Times New Roman" w:cs="Times New Roman"/>
        </w:rPr>
      </w:pPr>
      <w:r w:rsidRPr="002329CA">
        <w:rPr>
          <w:rStyle w:val="FootnoteReference"/>
          <w:rFonts w:ascii="Times New Roman" w:hAnsi="Times New Roman" w:cs="Times New Roman"/>
        </w:rPr>
        <w:footnoteRef/>
      </w:r>
      <w:r w:rsidRPr="002329CA">
        <w:rPr>
          <w:rFonts w:ascii="Times New Roman" w:hAnsi="Times New Roman" w:cs="Times New Roman"/>
        </w:rPr>
        <w:t xml:space="preserve"> </w:t>
      </w:r>
      <w:r w:rsidRPr="00EE113F">
        <w:rPr>
          <w:rFonts w:ascii="Times New Roman" w:hAnsi="Times New Roman" w:cs="Times New Roman"/>
        </w:rPr>
        <w:t>2021. gada 29. aprīļa Eiropas Parlamenta un Padomes regula 2021/784 par to, kā novērst teroristiska satura izplatīšanu tiešsaistē</w:t>
      </w:r>
    </w:p>
  </w:footnote>
  <w:footnote w:id="22">
    <w:p w14:paraId="0D9B9162" w14:textId="1D45E051"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2018. gada 4. jūnija Eiropas Savienības Tieslietu un </w:t>
      </w:r>
      <w:proofErr w:type="spellStart"/>
      <w:r w:rsidRPr="00EE113F">
        <w:rPr>
          <w:rFonts w:ascii="Times New Roman" w:hAnsi="Times New Roman" w:cs="Times New Roman"/>
        </w:rPr>
        <w:t>iekšlietu</w:t>
      </w:r>
      <w:proofErr w:type="spellEnd"/>
      <w:r w:rsidRPr="00EE113F">
        <w:rPr>
          <w:rFonts w:ascii="Times New Roman" w:hAnsi="Times New Roman" w:cs="Times New Roman"/>
        </w:rPr>
        <w:t xml:space="preserve"> padomes secinājumi par terorisma upuriem 9118/18</w:t>
      </w:r>
    </w:p>
  </w:footnote>
  <w:footnote w:id="23">
    <w:p w14:paraId="2B725807" w14:textId="0E9A3077" w:rsidR="00AB7397" w:rsidRPr="00EE113F" w:rsidRDefault="00AB7397">
      <w:pPr>
        <w:pStyle w:val="FootnoteText"/>
        <w:rPr>
          <w:rFonts w:ascii="Times New Roman" w:hAnsi="Times New Roman" w:cs="Times New Roman"/>
        </w:rPr>
      </w:pPr>
      <w:r w:rsidRPr="002329CA">
        <w:rPr>
          <w:rStyle w:val="FootnoteReference"/>
          <w:rFonts w:ascii="Times New Roman" w:hAnsi="Times New Roman" w:cs="Times New Roman"/>
        </w:rPr>
        <w:footnoteRef/>
      </w:r>
      <w:r w:rsidRPr="002329CA">
        <w:rPr>
          <w:rFonts w:ascii="Times New Roman" w:hAnsi="Times New Roman" w:cs="Times New Roman"/>
        </w:rPr>
        <w:t xml:space="preserve"> </w:t>
      </w:r>
      <w:r w:rsidRPr="00EE113F">
        <w:rPr>
          <w:rFonts w:ascii="Times New Roman" w:hAnsi="Times New Roman" w:cs="Times New Roman"/>
        </w:rPr>
        <w:t>2017. gada 15. marta Eiropas Parlamenta un Padomes direktīva 2017/541 par terorisma apkarošanu un ar ko aizstāj Padomes Pamatlēmumu 2002/475/TI un groza Padomes Lēmumu 2005/671/TI</w:t>
      </w:r>
    </w:p>
  </w:footnote>
  <w:footnote w:id="24">
    <w:p w14:paraId="58C80B8F" w14:textId="78356F59" w:rsidR="00AB7397" w:rsidRPr="00EE113F" w:rsidRDefault="00AB7397" w:rsidP="00C00E13">
      <w:pPr>
        <w:pStyle w:val="FootnoteText"/>
        <w:jc w:val="both"/>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Darba grupa izveidota 2018. gada janvārī un darbojas kā Pretterorisma centra ekspertu konsultatīvās padomes apakšgrupa. Tās mērķis ir apzināt </w:t>
      </w:r>
      <w:proofErr w:type="spellStart"/>
      <w:r w:rsidRPr="00EE113F">
        <w:rPr>
          <w:rFonts w:ascii="Times New Roman" w:hAnsi="Times New Roman" w:cs="Times New Roman"/>
        </w:rPr>
        <w:t>radikalizācijas</w:t>
      </w:r>
      <w:proofErr w:type="spellEnd"/>
      <w:r w:rsidRPr="00EE113F">
        <w:rPr>
          <w:rFonts w:ascii="Times New Roman" w:hAnsi="Times New Roman" w:cs="Times New Roman"/>
        </w:rPr>
        <w:t xml:space="preserve"> riska vides/sabiedrības grupas, iesaistīt tām pietuvinātās sociālās/profesionālās grupas PREVENT darbā, veikt mērķētas apmācības, identificēt </w:t>
      </w:r>
      <w:proofErr w:type="spellStart"/>
      <w:r w:rsidRPr="00EE113F">
        <w:rPr>
          <w:rFonts w:ascii="Times New Roman" w:hAnsi="Times New Roman" w:cs="Times New Roman"/>
        </w:rPr>
        <w:t>radikalizācijas</w:t>
      </w:r>
      <w:proofErr w:type="spellEnd"/>
      <w:r w:rsidRPr="00EE113F">
        <w:rPr>
          <w:rFonts w:ascii="Times New Roman" w:hAnsi="Times New Roman" w:cs="Times New Roman"/>
        </w:rPr>
        <w:t xml:space="preserve"> procesus u.c.</w:t>
      </w:r>
    </w:p>
  </w:footnote>
  <w:footnote w:id="25">
    <w:p w14:paraId="035B1E14" w14:textId="1D7C89ED"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w:t>
      </w:r>
      <w:r w:rsidRPr="00EE113F">
        <w:rPr>
          <w:rFonts w:ascii="Times New Roman" w:hAnsi="Times New Roman" w:cs="Times New Roman"/>
          <w:i/>
          <w:lang w:val="en-GB"/>
        </w:rPr>
        <w:t>European Travel Information and Authorisation System</w:t>
      </w:r>
    </w:p>
  </w:footnote>
  <w:footnote w:id="26">
    <w:p w14:paraId="75F65FF4" w14:textId="3BC32CE6"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w:t>
      </w:r>
      <w:r w:rsidRPr="00EE113F">
        <w:rPr>
          <w:rFonts w:ascii="Times New Roman" w:hAnsi="Times New Roman" w:cs="Times New Roman"/>
          <w:i/>
          <w:lang w:val="en-GB"/>
        </w:rPr>
        <w:t>Entry / Exit System</w:t>
      </w:r>
    </w:p>
  </w:footnote>
  <w:footnote w:id="27">
    <w:p w14:paraId="555FF7A7" w14:textId="3A9D80A9" w:rsidR="00AB7397" w:rsidRPr="00EE113F" w:rsidRDefault="00AB7397">
      <w:pPr>
        <w:pStyle w:val="FootnoteText"/>
        <w:rPr>
          <w:rFonts w:ascii="Times New Roman" w:hAnsi="Times New Roman" w:cs="Times New Roman"/>
          <w:i/>
        </w:rPr>
      </w:pPr>
      <w:r w:rsidRPr="00EE113F">
        <w:rPr>
          <w:rStyle w:val="FootnoteReference"/>
          <w:rFonts w:ascii="Times New Roman" w:hAnsi="Times New Roman" w:cs="Times New Roman"/>
        </w:rPr>
        <w:footnoteRef/>
      </w:r>
      <w:r w:rsidRPr="00EE113F">
        <w:rPr>
          <w:rFonts w:ascii="Times New Roman" w:hAnsi="Times New Roman" w:cs="Times New Roman"/>
        </w:rPr>
        <w:t xml:space="preserve"> </w:t>
      </w:r>
      <w:r w:rsidRPr="00EE113F">
        <w:rPr>
          <w:rFonts w:ascii="Times New Roman" w:hAnsi="Times New Roman" w:cs="Times New Roman"/>
          <w:i/>
          <w:lang w:val="en-GB"/>
        </w:rPr>
        <w:t>European Criminal Records Information System – Third Country Nationals</w:t>
      </w:r>
    </w:p>
  </w:footnote>
  <w:footnote w:id="28">
    <w:p w14:paraId="7B7FA92F" w14:textId="77777777" w:rsidR="00AB7397" w:rsidRPr="00EE113F" w:rsidRDefault="00AB7397" w:rsidP="00EF1799">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https://www.fid.gov.lv/uploads/files/Dokumenti/Riska%20zi%C5%86ojumi/Nacion%C4%81l%C4%81%20NILLTPF%20risku%20nov%C4%93rt%C4%93juma%20zi%C5%86ojuma%20kopsavilkums.pdf</w:t>
      </w:r>
    </w:p>
  </w:footnote>
  <w:footnote w:id="29">
    <w:p w14:paraId="4F7080ED" w14:textId="16B3B0F5"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MK 2008. </w:t>
      </w:r>
      <w:r w:rsidRPr="00EE113F">
        <w:rPr>
          <w:rFonts w:ascii="Times New Roman" w:hAnsi="Times New Roman" w:cs="Times New Roman"/>
        </w:rPr>
        <w:t xml:space="preserve">gada 5.augusta instrukcija Nr. 12 “Instrukcija par atbildīgo dienestu rīcību nezināmas izcelsmes vielas vai priekšmeta atrašanas gadījumā, ja ir aizdomas, ka tas satur </w:t>
      </w:r>
      <w:proofErr w:type="spellStart"/>
      <w:r w:rsidRPr="00EE113F">
        <w:rPr>
          <w:rFonts w:ascii="Times New Roman" w:hAnsi="Times New Roman" w:cs="Times New Roman"/>
        </w:rPr>
        <w:t>sprādzienbīstamas</w:t>
      </w:r>
      <w:proofErr w:type="spellEnd"/>
      <w:r w:rsidRPr="00EE113F">
        <w:rPr>
          <w:rFonts w:ascii="Times New Roman" w:hAnsi="Times New Roman" w:cs="Times New Roman"/>
        </w:rPr>
        <w:t>, radioaktīvas, bīstamas ķīmiskas vai bioloģiskas vielas, kā arī ja konstatētas terora akta pazīmes”.</w:t>
      </w:r>
    </w:p>
  </w:footnote>
  <w:footnote w:id="30">
    <w:p w14:paraId="7EAF5D06" w14:textId="08BA3C68"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Nosaka Ministru kabineta 2010. gada 1. jūnija noteikumi Nr. 496 “Kritiskās infrastruktūras, tajā skaitā Eiropas kritiskās infrastruktūras, apzināšanas un drošības pasākumu plānošanas un īstenošanas kārtība”</w:t>
      </w:r>
    </w:p>
  </w:footnote>
  <w:footnote w:id="31">
    <w:p w14:paraId="29BB8DEC" w14:textId="2DF3BEE2" w:rsidR="00AB7397" w:rsidRPr="00EE113F" w:rsidRDefault="00AB7397">
      <w:pPr>
        <w:pStyle w:val="FootnoteText"/>
        <w:rPr>
          <w:rFonts w:ascii="Times New Roman" w:hAnsi="Times New Roman" w:cs="Times New Roman"/>
        </w:rPr>
      </w:pPr>
      <w:r w:rsidRPr="00EE113F">
        <w:rPr>
          <w:rStyle w:val="FootnoteReference"/>
          <w:rFonts w:ascii="Times New Roman" w:hAnsi="Times New Roman" w:cs="Times New Roman"/>
        </w:rPr>
        <w:footnoteRef/>
      </w:r>
      <w:r w:rsidRPr="00EE113F">
        <w:rPr>
          <w:rFonts w:ascii="Times New Roman" w:hAnsi="Times New Roman" w:cs="Times New Roman"/>
        </w:rPr>
        <w:t xml:space="preserve"> Stratēģijas izstrādes brīdī pretterorisma reaģēšanas plāna “Pūlis” projekts ir starpinstitūciju saskaņošanas procesā, pirms iesniegšanas apstiprināšanai Ministru kabinetā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F4"/>
    <w:multiLevelType w:val="hybridMultilevel"/>
    <w:tmpl w:val="58C03098"/>
    <w:lvl w:ilvl="0" w:tplc="81C6E862">
      <w:start w:val="1"/>
      <w:numFmt w:val="decimal"/>
      <w:lvlText w:val="%1)"/>
      <w:lvlJc w:val="left"/>
      <w:pPr>
        <w:ind w:left="1146" w:hanging="360"/>
      </w:pPr>
      <w:rPr>
        <w:rFonts w:hint="default"/>
        <w:strike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0AD7735"/>
    <w:multiLevelType w:val="hybridMultilevel"/>
    <w:tmpl w:val="FE24412E"/>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F5679C"/>
    <w:multiLevelType w:val="hybridMultilevel"/>
    <w:tmpl w:val="5130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4A3"/>
    <w:multiLevelType w:val="multilevel"/>
    <w:tmpl w:val="434286A2"/>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lowerRoman"/>
      <w:lvlText w:val="%1.%2.%3."/>
      <w:lvlJc w:val="left"/>
      <w:pPr>
        <w:ind w:left="3654" w:hanging="108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15:restartNumberingAfterBreak="0">
    <w:nsid w:val="1B0F5688"/>
    <w:multiLevelType w:val="hybridMultilevel"/>
    <w:tmpl w:val="DE4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0D2F"/>
    <w:multiLevelType w:val="hybridMultilevel"/>
    <w:tmpl w:val="CC8E100E"/>
    <w:lvl w:ilvl="0" w:tplc="F2ECC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22A0113C"/>
    <w:multiLevelType w:val="multilevel"/>
    <w:tmpl w:val="BC941DF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DC55E3"/>
    <w:multiLevelType w:val="hybridMultilevel"/>
    <w:tmpl w:val="3F60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A729B"/>
    <w:multiLevelType w:val="hybridMultilevel"/>
    <w:tmpl w:val="F8F44D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F8A7C7D"/>
    <w:multiLevelType w:val="hybridMultilevel"/>
    <w:tmpl w:val="2CA4D4AC"/>
    <w:lvl w:ilvl="0" w:tplc="04260011">
      <w:start w:val="1"/>
      <w:numFmt w:val="decimal"/>
      <w:lvlText w:val="%1)"/>
      <w:lvlJc w:val="left"/>
      <w:pPr>
        <w:ind w:left="360" w:hanging="360"/>
      </w:pPr>
      <w:rPr>
        <w:rFonts w:hint="default"/>
      </w:rPr>
    </w:lvl>
    <w:lvl w:ilvl="1" w:tplc="662400E4">
      <w:start w:val="1"/>
      <w:numFmt w:val="decimal"/>
      <w:lvlText w:val="%2)"/>
      <w:lvlJc w:val="left"/>
      <w:pPr>
        <w:ind w:left="1080" w:hanging="360"/>
      </w:pPr>
      <w:rPr>
        <w:rFonts w:ascii="Times New Roman" w:eastAsiaTheme="minorHAnsi" w:hAnsi="Times New Roman" w:cs="Times New Roman"/>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319104E"/>
    <w:multiLevelType w:val="multilevel"/>
    <w:tmpl w:val="759ECA8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7F5D19"/>
    <w:multiLevelType w:val="hybridMultilevel"/>
    <w:tmpl w:val="3D36B3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86701"/>
    <w:multiLevelType w:val="hybridMultilevel"/>
    <w:tmpl w:val="B39E5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A96176"/>
    <w:multiLevelType w:val="hybridMultilevel"/>
    <w:tmpl w:val="948A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A01DF"/>
    <w:multiLevelType w:val="hybridMultilevel"/>
    <w:tmpl w:val="8E943028"/>
    <w:lvl w:ilvl="0" w:tplc="EFEE42EA">
      <w:start w:val="200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3DE83AE3"/>
    <w:multiLevelType w:val="multilevel"/>
    <w:tmpl w:val="F7CE2FB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lowerRoman"/>
      <w:isLgl/>
      <w:lvlText w:val="%1.%2.%3."/>
      <w:lvlJc w:val="left"/>
      <w:pPr>
        <w:ind w:left="4122" w:hanging="108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16" w15:restartNumberingAfterBreak="0">
    <w:nsid w:val="3E4B1284"/>
    <w:multiLevelType w:val="hybridMultilevel"/>
    <w:tmpl w:val="3E8E3D3A"/>
    <w:lvl w:ilvl="0" w:tplc="B862FB3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1A06BD"/>
    <w:multiLevelType w:val="multilevel"/>
    <w:tmpl w:val="8440EDD2"/>
    <w:lvl w:ilvl="0">
      <w:start w:val="1"/>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44035E5F"/>
    <w:multiLevelType w:val="hybridMultilevel"/>
    <w:tmpl w:val="7D0EEB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6FD2AC0"/>
    <w:multiLevelType w:val="hybridMultilevel"/>
    <w:tmpl w:val="8EC0C5CC"/>
    <w:lvl w:ilvl="0" w:tplc="04260011">
      <w:start w:val="1"/>
      <w:numFmt w:val="decimal"/>
      <w:lvlText w:val="%1)"/>
      <w:lvlJc w:val="left"/>
      <w:pPr>
        <w:ind w:left="360" w:hanging="360"/>
      </w:pPr>
      <w:rPr>
        <w:rFonts w:hint="default"/>
      </w:rPr>
    </w:lvl>
    <w:lvl w:ilvl="1" w:tplc="55A045E4">
      <w:start w:val="2007"/>
      <w:numFmt w:val="bullet"/>
      <w:lvlText w:val="-"/>
      <w:lvlJc w:val="left"/>
      <w:pPr>
        <w:ind w:left="1080" w:hanging="360"/>
      </w:pPr>
      <w:rPr>
        <w:rFonts w:ascii="Times New Roman" w:eastAsiaTheme="minorHAnsi"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D7B209A"/>
    <w:multiLevelType w:val="hybridMultilevel"/>
    <w:tmpl w:val="C49E79FA"/>
    <w:lvl w:ilvl="0" w:tplc="B862FB32">
      <w:numFmt w:val="bullet"/>
      <w:lvlText w:val="-"/>
      <w:lvlJc w:val="left"/>
      <w:pPr>
        <w:ind w:left="1155" w:hanging="360"/>
      </w:pPr>
      <w:rPr>
        <w:rFonts w:ascii="Times New Roman" w:eastAsiaTheme="minorHAnsi"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1" w15:restartNumberingAfterBreak="0">
    <w:nsid w:val="4E3B7EE8"/>
    <w:multiLevelType w:val="hybridMultilevel"/>
    <w:tmpl w:val="98F46150"/>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585201FB"/>
    <w:multiLevelType w:val="hybridMultilevel"/>
    <w:tmpl w:val="CB622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6573EE"/>
    <w:multiLevelType w:val="multilevel"/>
    <w:tmpl w:val="89BC9D3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strike w:val="0"/>
      </w:rPr>
    </w:lvl>
    <w:lvl w:ilvl="2">
      <w:start w:val="1"/>
      <w:numFmt w:val="lowerRoman"/>
      <w:isLgl/>
      <w:lvlText w:val="%1.%2.%3."/>
      <w:lvlJc w:val="left"/>
      <w:pPr>
        <w:ind w:left="2782" w:hanging="108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24" w15:restartNumberingAfterBreak="0">
    <w:nsid w:val="5C805978"/>
    <w:multiLevelType w:val="hybridMultilevel"/>
    <w:tmpl w:val="1D3A977E"/>
    <w:lvl w:ilvl="0" w:tplc="B018FD0E">
      <w:start w:val="1"/>
      <w:numFmt w:val="bullet"/>
      <w:lvlText w:val=""/>
      <w:lvlJc w:val="left"/>
      <w:pPr>
        <w:ind w:left="108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C5B2F"/>
    <w:multiLevelType w:val="hybridMultilevel"/>
    <w:tmpl w:val="CD524C64"/>
    <w:lvl w:ilvl="0" w:tplc="04260003">
      <w:start w:val="1"/>
      <w:numFmt w:val="bullet"/>
      <w:lvlText w:val="o"/>
      <w:lvlJc w:val="left"/>
      <w:pPr>
        <w:ind w:left="2214"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E4A0883"/>
    <w:multiLevelType w:val="multilevel"/>
    <w:tmpl w:val="8C36805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1983CE0"/>
    <w:multiLevelType w:val="hybridMultilevel"/>
    <w:tmpl w:val="9758AF76"/>
    <w:lvl w:ilvl="0" w:tplc="7DDE0D0A">
      <w:start w:val="1"/>
      <w:numFmt w:val="bullet"/>
      <w:lvlText w:val="-"/>
      <w:lvlJc w:val="left"/>
      <w:pPr>
        <w:ind w:left="1647" w:hanging="360"/>
      </w:pPr>
      <w:rPr>
        <w:rFonts w:ascii="Times New Roman" w:eastAsiaTheme="minorHAnsi"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15:restartNumberingAfterBreak="0">
    <w:nsid w:val="64597544"/>
    <w:multiLevelType w:val="hybridMultilevel"/>
    <w:tmpl w:val="DC7CFCF6"/>
    <w:lvl w:ilvl="0" w:tplc="55A045E4">
      <w:start w:val="2007"/>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687D4AC7"/>
    <w:multiLevelType w:val="hybridMultilevel"/>
    <w:tmpl w:val="4B02F662"/>
    <w:lvl w:ilvl="0" w:tplc="17A21B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9FB0072"/>
    <w:multiLevelType w:val="hybridMultilevel"/>
    <w:tmpl w:val="9380037C"/>
    <w:lvl w:ilvl="0" w:tplc="46E89434">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6E933EF1"/>
    <w:multiLevelType w:val="hybridMultilevel"/>
    <w:tmpl w:val="DF2C1CFE"/>
    <w:lvl w:ilvl="0" w:tplc="0E983C1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01234F1"/>
    <w:multiLevelType w:val="multilevel"/>
    <w:tmpl w:val="66E00FA2"/>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FE42FC"/>
    <w:multiLevelType w:val="hybridMultilevel"/>
    <w:tmpl w:val="42B8E74E"/>
    <w:lvl w:ilvl="0" w:tplc="37284FA8">
      <w:start w:val="1"/>
      <w:numFmt w:val="decimal"/>
      <w:lvlText w:val="%1."/>
      <w:lvlJc w:val="left"/>
      <w:pPr>
        <w:ind w:left="1080" w:hanging="360"/>
      </w:pPr>
      <w:rPr>
        <w:rFonts w:hint="default"/>
        <w:b/>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827BAE"/>
    <w:multiLevelType w:val="hybridMultilevel"/>
    <w:tmpl w:val="2A324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C9109A"/>
    <w:multiLevelType w:val="hybridMultilevel"/>
    <w:tmpl w:val="FD7C1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739B1"/>
    <w:multiLevelType w:val="hybridMultilevel"/>
    <w:tmpl w:val="F2DA51E4"/>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A086389"/>
    <w:multiLevelType w:val="hybridMultilevel"/>
    <w:tmpl w:val="7ABA9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8E3CAE"/>
    <w:multiLevelType w:val="hybridMultilevel"/>
    <w:tmpl w:val="B240F3F6"/>
    <w:lvl w:ilvl="0" w:tplc="B018FD0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12"/>
  </w:num>
  <w:num w:numId="4">
    <w:abstractNumId w:val="32"/>
  </w:num>
  <w:num w:numId="5">
    <w:abstractNumId w:val="30"/>
  </w:num>
  <w:num w:numId="6">
    <w:abstractNumId w:val="7"/>
  </w:num>
  <w:num w:numId="7">
    <w:abstractNumId w:val="35"/>
  </w:num>
  <w:num w:numId="8">
    <w:abstractNumId w:val="4"/>
  </w:num>
  <w:num w:numId="9">
    <w:abstractNumId w:val="2"/>
  </w:num>
  <w:num w:numId="10">
    <w:abstractNumId w:val="13"/>
  </w:num>
  <w:num w:numId="11">
    <w:abstractNumId w:val="14"/>
  </w:num>
  <w:num w:numId="12">
    <w:abstractNumId w:val="29"/>
  </w:num>
  <w:num w:numId="13">
    <w:abstractNumId w:val="28"/>
  </w:num>
  <w:num w:numId="14">
    <w:abstractNumId w:val="19"/>
  </w:num>
  <w:num w:numId="15">
    <w:abstractNumId w:val="9"/>
  </w:num>
  <w:num w:numId="16">
    <w:abstractNumId w:val="1"/>
  </w:num>
  <w:num w:numId="17">
    <w:abstractNumId w:val="25"/>
  </w:num>
  <w:num w:numId="18">
    <w:abstractNumId w:val="21"/>
  </w:num>
  <w:num w:numId="19">
    <w:abstractNumId w:val="11"/>
  </w:num>
  <w:num w:numId="20">
    <w:abstractNumId w:val="5"/>
  </w:num>
  <w:num w:numId="21">
    <w:abstractNumId w:val="26"/>
  </w:num>
  <w:num w:numId="22">
    <w:abstractNumId w:val="27"/>
  </w:num>
  <w:num w:numId="23">
    <w:abstractNumId w:val="17"/>
  </w:num>
  <w:num w:numId="24">
    <w:abstractNumId w:val="3"/>
  </w:num>
  <w:num w:numId="25">
    <w:abstractNumId w:val="6"/>
  </w:num>
  <w:num w:numId="26">
    <w:abstractNumId w:val="23"/>
  </w:num>
  <w:num w:numId="27">
    <w:abstractNumId w:val="31"/>
  </w:num>
  <w:num w:numId="28">
    <w:abstractNumId w:val="10"/>
  </w:num>
  <w:num w:numId="29">
    <w:abstractNumId w:val="15"/>
  </w:num>
  <w:num w:numId="30">
    <w:abstractNumId w:val="0"/>
  </w:num>
  <w:num w:numId="31">
    <w:abstractNumId w:val="33"/>
  </w:num>
  <w:num w:numId="32">
    <w:abstractNumId w:val="22"/>
  </w:num>
  <w:num w:numId="33">
    <w:abstractNumId w:val="38"/>
  </w:num>
  <w:num w:numId="34">
    <w:abstractNumId w:val="24"/>
  </w:num>
  <w:num w:numId="35">
    <w:abstractNumId w:val="37"/>
  </w:num>
  <w:num w:numId="36">
    <w:abstractNumId w:val="16"/>
  </w:num>
  <w:num w:numId="37">
    <w:abstractNumId w:val="20"/>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89"/>
    <w:rsid w:val="000002A7"/>
    <w:rsid w:val="00004367"/>
    <w:rsid w:val="00004504"/>
    <w:rsid w:val="000129DC"/>
    <w:rsid w:val="00016275"/>
    <w:rsid w:val="00017D5D"/>
    <w:rsid w:val="0002282D"/>
    <w:rsid w:val="000249AF"/>
    <w:rsid w:val="00027ADA"/>
    <w:rsid w:val="00033254"/>
    <w:rsid w:val="00034DE0"/>
    <w:rsid w:val="0003691D"/>
    <w:rsid w:val="00036D3E"/>
    <w:rsid w:val="00037F3C"/>
    <w:rsid w:val="000405FE"/>
    <w:rsid w:val="000426E2"/>
    <w:rsid w:val="000426EA"/>
    <w:rsid w:val="000427D3"/>
    <w:rsid w:val="000501BB"/>
    <w:rsid w:val="00051E1D"/>
    <w:rsid w:val="00051EC2"/>
    <w:rsid w:val="00055077"/>
    <w:rsid w:val="00055394"/>
    <w:rsid w:val="00055ADE"/>
    <w:rsid w:val="00056D42"/>
    <w:rsid w:val="0006352E"/>
    <w:rsid w:val="00063CC9"/>
    <w:rsid w:val="00064B9F"/>
    <w:rsid w:val="000655F9"/>
    <w:rsid w:val="000717DB"/>
    <w:rsid w:val="0007592D"/>
    <w:rsid w:val="00076F9B"/>
    <w:rsid w:val="000773A4"/>
    <w:rsid w:val="00080073"/>
    <w:rsid w:val="0008120A"/>
    <w:rsid w:val="00081D3A"/>
    <w:rsid w:val="000824A0"/>
    <w:rsid w:val="0008293C"/>
    <w:rsid w:val="00084B2B"/>
    <w:rsid w:val="00090FAA"/>
    <w:rsid w:val="00095008"/>
    <w:rsid w:val="00097241"/>
    <w:rsid w:val="000B3212"/>
    <w:rsid w:val="000B46F0"/>
    <w:rsid w:val="000B6BEE"/>
    <w:rsid w:val="000B7C70"/>
    <w:rsid w:val="000C0B2D"/>
    <w:rsid w:val="000C21FA"/>
    <w:rsid w:val="000C2436"/>
    <w:rsid w:val="000C710A"/>
    <w:rsid w:val="000C7A5E"/>
    <w:rsid w:val="000D2BC1"/>
    <w:rsid w:val="000D2BE5"/>
    <w:rsid w:val="000D3B48"/>
    <w:rsid w:val="000D3D6B"/>
    <w:rsid w:val="000D44B1"/>
    <w:rsid w:val="000D5711"/>
    <w:rsid w:val="000D6F5D"/>
    <w:rsid w:val="000E09D2"/>
    <w:rsid w:val="000E5F09"/>
    <w:rsid w:val="000E661F"/>
    <w:rsid w:val="000E7494"/>
    <w:rsid w:val="000F7835"/>
    <w:rsid w:val="0011012B"/>
    <w:rsid w:val="00112149"/>
    <w:rsid w:val="00113814"/>
    <w:rsid w:val="00114A0E"/>
    <w:rsid w:val="00114ED8"/>
    <w:rsid w:val="00117648"/>
    <w:rsid w:val="001205BE"/>
    <w:rsid w:val="00123AEC"/>
    <w:rsid w:val="00125494"/>
    <w:rsid w:val="001258F1"/>
    <w:rsid w:val="0012778F"/>
    <w:rsid w:val="001277EA"/>
    <w:rsid w:val="00130192"/>
    <w:rsid w:val="0013136D"/>
    <w:rsid w:val="0013190A"/>
    <w:rsid w:val="00133040"/>
    <w:rsid w:val="00136C80"/>
    <w:rsid w:val="00137665"/>
    <w:rsid w:val="00137945"/>
    <w:rsid w:val="0014291C"/>
    <w:rsid w:val="00153457"/>
    <w:rsid w:val="00153DB7"/>
    <w:rsid w:val="00156007"/>
    <w:rsid w:val="00161D63"/>
    <w:rsid w:val="00164EA4"/>
    <w:rsid w:val="00172578"/>
    <w:rsid w:val="00172D62"/>
    <w:rsid w:val="00184CE4"/>
    <w:rsid w:val="00185D87"/>
    <w:rsid w:val="00190583"/>
    <w:rsid w:val="00191552"/>
    <w:rsid w:val="00192F69"/>
    <w:rsid w:val="0019331F"/>
    <w:rsid w:val="00195874"/>
    <w:rsid w:val="00197022"/>
    <w:rsid w:val="001A02A3"/>
    <w:rsid w:val="001A118C"/>
    <w:rsid w:val="001A222B"/>
    <w:rsid w:val="001B2D06"/>
    <w:rsid w:val="001B52D3"/>
    <w:rsid w:val="001C2116"/>
    <w:rsid w:val="001C33AD"/>
    <w:rsid w:val="001C34B4"/>
    <w:rsid w:val="001C4B94"/>
    <w:rsid w:val="001C4CE1"/>
    <w:rsid w:val="001D466F"/>
    <w:rsid w:val="001D53D6"/>
    <w:rsid w:val="001D560D"/>
    <w:rsid w:val="001E5D80"/>
    <w:rsid w:val="001E6834"/>
    <w:rsid w:val="001F0DDC"/>
    <w:rsid w:val="001F1231"/>
    <w:rsid w:val="001F27C3"/>
    <w:rsid w:val="001F36CD"/>
    <w:rsid w:val="001F5032"/>
    <w:rsid w:val="001F5C15"/>
    <w:rsid w:val="001F7C19"/>
    <w:rsid w:val="00200684"/>
    <w:rsid w:val="00203D9D"/>
    <w:rsid w:val="002074D0"/>
    <w:rsid w:val="00212AEC"/>
    <w:rsid w:val="0022203C"/>
    <w:rsid w:val="00223225"/>
    <w:rsid w:val="00225AE8"/>
    <w:rsid w:val="00226EE7"/>
    <w:rsid w:val="002329CA"/>
    <w:rsid w:val="0023663F"/>
    <w:rsid w:val="0023768C"/>
    <w:rsid w:val="00240EC4"/>
    <w:rsid w:val="00241BF1"/>
    <w:rsid w:val="00242103"/>
    <w:rsid w:val="00243063"/>
    <w:rsid w:val="00245C76"/>
    <w:rsid w:val="00245D9B"/>
    <w:rsid w:val="00247730"/>
    <w:rsid w:val="00251B8F"/>
    <w:rsid w:val="0025568F"/>
    <w:rsid w:val="00262935"/>
    <w:rsid w:val="00263A9C"/>
    <w:rsid w:val="00263C7B"/>
    <w:rsid w:val="00263EDF"/>
    <w:rsid w:val="00267BA8"/>
    <w:rsid w:val="00270FC9"/>
    <w:rsid w:val="002746B5"/>
    <w:rsid w:val="0027515B"/>
    <w:rsid w:val="00277D4F"/>
    <w:rsid w:val="00283839"/>
    <w:rsid w:val="002852BC"/>
    <w:rsid w:val="00286AB0"/>
    <w:rsid w:val="00287B3B"/>
    <w:rsid w:val="00290929"/>
    <w:rsid w:val="00293262"/>
    <w:rsid w:val="00293B79"/>
    <w:rsid w:val="00296458"/>
    <w:rsid w:val="002A2564"/>
    <w:rsid w:val="002A3287"/>
    <w:rsid w:val="002A39A4"/>
    <w:rsid w:val="002A6E1F"/>
    <w:rsid w:val="002B1281"/>
    <w:rsid w:val="002B251C"/>
    <w:rsid w:val="002B4D60"/>
    <w:rsid w:val="002B53AE"/>
    <w:rsid w:val="002C2802"/>
    <w:rsid w:val="002C2CB8"/>
    <w:rsid w:val="002C4A5A"/>
    <w:rsid w:val="002C53C2"/>
    <w:rsid w:val="002C7CD9"/>
    <w:rsid w:val="002D0566"/>
    <w:rsid w:val="002D097C"/>
    <w:rsid w:val="002D23B2"/>
    <w:rsid w:val="002D4399"/>
    <w:rsid w:val="002D4F71"/>
    <w:rsid w:val="002E05A1"/>
    <w:rsid w:val="002E0617"/>
    <w:rsid w:val="002E07BD"/>
    <w:rsid w:val="002E3D85"/>
    <w:rsid w:val="002E6A23"/>
    <w:rsid w:val="002F07E6"/>
    <w:rsid w:val="002F13E7"/>
    <w:rsid w:val="002F179E"/>
    <w:rsid w:val="002F18B1"/>
    <w:rsid w:val="002F2E93"/>
    <w:rsid w:val="002F4635"/>
    <w:rsid w:val="002F737A"/>
    <w:rsid w:val="002F782F"/>
    <w:rsid w:val="00305DEA"/>
    <w:rsid w:val="003066A4"/>
    <w:rsid w:val="00311DA9"/>
    <w:rsid w:val="003208E1"/>
    <w:rsid w:val="00320DB5"/>
    <w:rsid w:val="00321E34"/>
    <w:rsid w:val="003254F3"/>
    <w:rsid w:val="00326998"/>
    <w:rsid w:val="00333066"/>
    <w:rsid w:val="00335AC2"/>
    <w:rsid w:val="003364AE"/>
    <w:rsid w:val="00345E58"/>
    <w:rsid w:val="00350F8E"/>
    <w:rsid w:val="0035198E"/>
    <w:rsid w:val="00352964"/>
    <w:rsid w:val="00361046"/>
    <w:rsid w:val="003624F3"/>
    <w:rsid w:val="00365336"/>
    <w:rsid w:val="0036770A"/>
    <w:rsid w:val="00372C01"/>
    <w:rsid w:val="00374FCF"/>
    <w:rsid w:val="003754DF"/>
    <w:rsid w:val="00381869"/>
    <w:rsid w:val="00381B45"/>
    <w:rsid w:val="00386356"/>
    <w:rsid w:val="00387BEF"/>
    <w:rsid w:val="00387E9A"/>
    <w:rsid w:val="00392ED0"/>
    <w:rsid w:val="00394043"/>
    <w:rsid w:val="00395A52"/>
    <w:rsid w:val="00395C95"/>
    <w:rsid w:val="003974B9"/>
    <w:rsid w:val="003A0CCF"/>
    <w:rsid w:val="003A22C0"/>
    <w:rsid w:val="003A4001"/>
    <w:rsid w:val="003A7D54"/>
    <w:rsid w:val="003B3083"/>
    <w:rsid w:val="003C1C1F"/>
    <w:rsid w:val="003C3952"/>
    <w:rsid w:val="003C5A8B"/>
    <w:rsid w:val="003D1B66"/>
    <w:rsid w:val="003D1E5D"/>
    <w:rsid w:val="003D3097"/>
    <w:rsid w:val="003D3F55"/>
    <w:rsid w:val="003D4ED1"/>
    <w:rsid w:val="003D4F7F"/>
    <w:rsid w:val="003D59FC"/>
    <w:rsid w:val="003D771C"/>
    <w:rsid w:val="003E4DE7"/>
    <w:rsid w:val="003F06BE"/>
    <w:rsid w:val="003F311D"/>
    <w:rsid w:val="003F3586"/>
    <w:rsid w:val="003F412E"/>
    <w:rsid w:val="003F42BB"/>
    <w:rsid w:val="003F4CEB"/>
    <w:rsid w:val="003F4EFC"/>
    <w:rsid w:val="004002B0"/>
    <w:rsid w:val="00400AD5"/>
    <w:rsid w:val="0040628C"/>
    <w:rsid w:val="00406BDB"/>
    <w:rsid w:val="00407DA9"/>
    <w:rsid w:val="0041223C"/>
    <w:rsid w:val="00412349"/>
    <w:rsid w:val="004126F0"/>
    <w:rsid w:val="00412EE3"/>
    <w:rsid w:val="00416A6C"/>
    <w:rsid w:val="0041715F"/>
    <w:rsid w:val="00417CE8"/>
    <w:rsid w:val="004212B3"/>
    <w:rsid w:val="00422C55"/>
    <w:rsid w:val="00423C07"/>
    <w:rsid w:val="0043105A"/>
    <w:rsid w:val="00432F62"/>
    <w:rsid w:val="00433718"/>
    <w:rsid w:val="004345F2"/>
    <w:rsid w:val="00434897"/>
    <w:rsid w:val="00436C1F"/>
    <w:rsid w:val="0044149D"/>
    <w:rsid w:val="00441E0D"/>
    <w:rsid w:val="0044356E"/>
    <w:rsid w:val="004441A4"/>
    <w:rsid w:val="00444609"/>
    <w:rsid w:val="004455D9"/>
    <w:rsid w:val="00445C39"/>
    <w:rsid w:val="0044619A"/>
    <w:rsid w:val="00447993"/>
    <w:rsid w:val="00451E4F"/>
    <w:rsid w:val="00454033"/>
    <w:rsid w:val="00457D6D"/>
    <w:rsid w:val="0046090F"/>
    <w:rsid w:val="00471648"/>
    <w:rsid w:val="004760CF"/>
    <w:rsid w:val="00480830"/>
    <w:rsid w:val="004824A5"/>
    <w:rsid w:val="004852B5"/>
    <w:rsid w:val="00487E84"/>
    <w:rsid w:val="00490123"/>
    <w:rsid w:val="0049295E"/>
    <w:rsid w:val="00495CBF"/>
    <w:rsid w:val="004A0B06"/>
    <w:rsid w:val="004A11C3"/>
    <w:rsid w:val="004A39FD"/>
    <w:rsid w:val="004B1B97"/>
    <w:rsid w:val="004C1271"/>
    <w:rsid w:val="004C140B"/>
    <w:rsid w:val="004C15CD"/>
    <w:rsid w:val="004C330C"/>
    <w:rsid w:val="004C6365"/>
    <w:rsid w:val="004C6B8B"/>
    <w:rsid w:val="004D428F"/>
    <w:rsid w:val="004D7AA2"/>
    <w:rsid w:val="004E0634"/>
    <w:rsid w:val="004E21F2"/>
    <w:rsid w:val="004E6DD2"/>
    <w:rsid w:val="004F0F04"/>
    <w:rsid w:val="004F5183"/>
    <w:rsid w:val="004F5806"/>
    <w:rsid w:val="004F685E"/>
    <w:rsid w:val="005007E8"/>
    <w:rsid w:val="0050191E"/>
    <w:rsid w:val="005050E3"/>
    <w:rsid w:val="00505BC9"/>
    <w:rsid w:val="005124D7"/>
    <w:rsid w:val="00514C84"/>
    <w:rsid w:val="005160E1"/>
    <w:rsid w:val="005167DC"/>
    <w:rsid w:val="0052196D"/>
    <w:rsid w:val="00534342"/>
    <w:rsid w:val="00534C2B"/>
    <w:rsid w:val="005410EC"/>
    <w:rsid w:val="00545279"/>
    <w:rsid w:val="00546D44"/>
    <w:rsid w:val="00550C70"/>
    <w:rsid w:val="00551338"/>
    <w:rsid w:val="00554C1A"/>
    <w:rsid w:val="005560D1"/>
    <w:rsid w:val="00561BEB"/>
    <w:rsid w:val="00562B8B"/>
    <w:rsid w:val="00565B6C"/>
    <w:rsid w:val="00567D1F"/>
    <w:rsid w:val="005729ED"/>
    <w:rsid w:val="00575562"/>
    <w:rsid w:val="00575667"/>
    <w:rsid w:val="005776B6"/>
    <w:rsid w:val="005830B5"/>
    <w:rsid w:val="005848F5"/>
    <w:rsid w:val="00585533"/>
    <w:rsid w:val="00592C58"/>
    <w:rsid w:val="00594F65"/>
    <w:rsid w:val="005A0104"/>
    <w:rsid w:val="005A12C2"/>
    <w:rsid w:val="005A637E"/>
    <w:rsid w:val="005B5059"/>
    <w:rsid w:val="005B69BF"/>
    <w:rsid w:val="005B70A1"/>
    <w:rsid w:val="005C0789"/>
    <w:rsid w:val="005D402C"/>
    <w:rsid w:val="005E09F5"/>
    <w:rsid w:val="005E0EF6"/>
    <w:rsid w:val="005E11D4"/>
    <w:rsid w:val="005E2515"/>
    <w:rsid w:val="005E392F"/>
    <w:rsid w:val="005E3F67"/>
    <w:rsid w:val="005E414A"/>
    <w:rsid w:val="005E452A"/>
    <w:rsid w:val="005E53CE"/>
    <w:rsid w:val="005E5701"/>
    <w:rsid w:val="005E661E"/>
    <w:rsid w:val="005E765C"/>
    <w:rsid w:val="005F06EF"/>
    <w:rsid w:val="005F3B36"/>
    <w:rsid w:val="005F5127"/>
    <w:rsid w:val="005F60DE"/>
    <w:rsid w:val="005F7692"/>
    <w:rsid w:val="005F7DED"/>
    <w:rsid w:val="005F7E07"/>
    <w:rsid w:val="00600B89"/>
    <w:rsid w:val="00601317"/>
    <w:rsid w:val="00604FFC"/>
    <w:rsid w:val="00605BFD"/>
    <w:rsid w:val="006076D0"/>
    <w:rsid w:val="006126C6"/>
    <w:rsid w:val="00612774"/>
    <w:rsid w:val="00612CAE"/>
    <w:rsid w:val="00613349"/>
    <w:rsid w:val="00614FDE"/>
    <w:rsid w:val="006209C8"/>
    <w:rsid w:val="00622887"/>
    <w:rsid w:val="00627127"/>
    <w:rsid w:val="00630215"/>
    <w:rsid w:val="006327C6"/>
    <w:rsid w:val="00634FDF"/>
    <w:rsid w:val="0063688A"/>
    <w:rsid w:val="00637295"/>
    <w:rsid w:val="00640E26"/>
    <w:rsid w:val="0064283E"/>
    <w:rsid w:val="00643158"/>
    <w:rsid w:val="006445F7"/>
    <w:rsid w:val="00644676"/>
    <w:rsid w:val="006446A8"/>
    <w:rsid w:val="00647BBE"/>
    <w:rsid w:val="00651FEA"/>
    <w:rsid w:val="00652AE0"/>
    <w:rsid w:val="00652DA1"/>
    <w:rsid w:val="00656C88"/>
    <w:rsid w:val="00657594"/>
    <w:rsid w:val="00661623"/>
    <w:rsid w:val="00664F75"/>
    <w:rsid w:val="0067116A"/>
    <w:rsid w:val="00672D93"/>
    <w:rsid w:val="00673413"/>
    <w:rsid w:val="00676499"/>
    <w:rsid w:val="00682F0F"/>
    <w:rsid w:val="00686162"/>
    <w:rsid w:val="00686842"/>
    <w:rsid w:val="0069652B"/>
    <w:rsid w:val="006966F8"/>
    <w:rsid w:val="006A1708"/>
    <w:rsid w:val="006A41B7"/>
    <w:rsid w:val="006A77C2"/>
    <w:rsid w:val="006B028D"/>
    <w:rsid w:val="006B0F5D"/>
    <w:rsid w:val="006C36BC"/>
    <w:rsid w:val="006C4952"/>
    <w:rsid w:val="006C52E4"/>
    <w:rsid w:val="006C6008"/>
    <w:rsid w:val="006D1397"/>
    <w:rsid w:val="006D1479"/>
    <w:rsid w:val="006D3C66"/>
    <w:rsid w:val="006D52EB"/>
    <w:rsid w:val="006D6294"/>
    <w:rsid w:val="006D7DD7"/>
    <w:rsid w:val="006E16B2"/>
    <w:rsid w:val="006E275E"/>
    <w:rsid w:val="006E322F"/>
    <w:rsid w:val="006E5C6F"/>
    <w:rsid w:val="006E657C"/>
    <w:rsid w:val="006E6AD1"/>
    <w:rsid w:val="006F5EC4"/>
    <w:rsid w:val="006F6970"/>
    <w:rsid w:val="006F78E5"/>
    <w:rsid w:val="00701CA0"/>
    <w:rsid w:val="0070427A"/>
    <w:rsid w:val="0070522D"/>
    <w:rsid w:val="00706D46"/>
    <w:rsid w:val="00717995"/>
    <w:rsid w:val="0072087D"/>
    <w:rsid w:val="00721B84"/>
    <w:rsid w:val="00726AC5"/>
    <w:rsid w:val="00732D7A"/>
    <w:rsid w:val="00735619"/>
    <w:rsid w:val="00740DDC"/>
    <w:rsid w:val="0074416D"/>
    <w:rsid w:val="0074574C"/>
    <w:rsid w:val="00746A8B"/>
    <w:rsid w:val="00752E32"/>
    <w:rsid w:val="007534A9"/>
    <w:rsid w:val="00763B8B"/>
    <w:rsid w:val="00772549"/>
    <w:rsid w:val="00773E47"/>
    <w:rsid w:val="00775088"/>
    <w:rsid w:val="0078053D"/>
    <w:rsid w:val="007864CC"/>
    <w:rsid w:val="0078735E"/>
    <w:rsid w:val="00792115"/>
    <w:rsid w:val="0079332D"/>
    <w:rsid w:val="00797D7B"/>
    <w:rsid w:val="007A1417"/>
    <w:rsid w:val="007A4811"/>
    <w:rsid w:val="007A68E4"/>
    <w:rsid w:val="007B012A"/>
    <w:rsid w:val="007B1392"/>
    <w:rsid w:val="007C07D1"/>
    <w:rsid w:val="007C1833"/>
    <w:rsid w:val="007C2FF1"/>
    <w:rsid w:val="007C54A4"/>
    <w:rsid w:val="007C6D5B"/>
    <w:rsid w:val="007C7B6A"/>
    <w:rsid w:val="007D2ADF"/>
    <w:rsid w:val="007D31F0"/>
    <w:rsid w:val="007D4003"/>
    <w:rsid w:val="007D6F8E"/>
    <w:rsid w:val="007D7DE1"/>
    <w:rsid w:val="007E0B01"/>
    <w:rsid w:val="007E4DC3"/>
    <w:rsid w:val="007E593C"/>
    <w:rsid w:val="007F2F01"/>
    <w:rsid w:val="007F7850"/>
    <w:rsid w:val="00802A93"/>
    <w:rsid w:val="00804C27"/>
    <w:rsid w:val="00805F62"/>
    <w:rsid w:val="00806E89"/>
    <w:rsid w:val="008117E0"/>
    <w:rsid w:val="0081417D"/>
    <w:rsid w:val="00820305"/>
    <w:rsid w:val="00820DB4"/>
    <w:rsid w:val="00820E9C"/>
    <w:rsid w:val="00822F91"/>
    <w:rsid w:val="008251A7"/>
    <w:rsid w:val="00830411"/>
    <w:rsid w:val="00832929"/>
    <w:rsid w:val="00832DC1"/>
    <w:rsid w:val="00834DAB"/>
    <w:rsid w:val="00836544"/>
    <w:rsid w:val="0083770F"/>
    <w:rsid w:val="008378E4"/>
    <w:rsid w:val="00842AF8"/>
    <w:rsid w:val="00850471"/>
    <w:rsid w:val="0085123E"/>
    <w:rsid w:val="008556C8"/>
    <w:rsid w:val="008556CA"/>
    <w:rsid w:val="00855AAC"/>
    <w:rsid w:val="00860199"/>
    <w:rsid w:val="008607DE"/>
    <w:rsid w:val="0086216F"/>
    <w:rsid w:val="00863106"/>
    <w:rsid w:val="00863114"/>
    <w:rsid w:val="00867F36"/>
    <w:rsid w:val="0087605D"/>
    <w:rsid w:val="008821C3"/>
    <w:rsid w:val="00883AF6"/>
    <w:rsid w:val="008862A3"/>
    <w:rsid w:val="00892A58"/>
    <w:rsid w:val="008956E7"/>
    <w:rsid w:val="008A1B10"/>
    <w:rsid w:val="008A3C1D"/>
    <w:rsid w:val="008A6C38"/>
    <w:rsid w:val="008B1BDB"/>
    <w:rsid w:val="008B1C42"/>
    <w:rsid w:val="008B215A"/>
    <w:rsid w:val="008B22E9"/>
    <w:rsid w:val="008B3668"/>
    <w:rsid w:val="008B3BCF"/>
    <w:rsid w:val="008B4D63"/>
    <w:rsid w:val="008B52D0"/>
    <w:rsid w:val="008C2F0C"/>
    <w:rsid w:val="008C5731"/>
    <w:rsid w:val="008C7C45"/>
    <w:rsid w:val="008C7C6A"/>
    <w:rsid w:val="008D418C"/>
    <w:rsid w:val="008D5885"/>
    <w:rsid w:val="008D7D26"/>
    <w:rsid w:val="008E1169"/>
    <w:rsid w:val="008E2D71"/>
    <w:rsid w:val="008E48EA"/>
    <w:rsid w:val="008F0F1C"/>
    <w:rsid w:val="008F1216"/>
    <w:rsid w:val="008F18BE"/>
    <w:rsid w:val="008F3718"/>
    <w:rsid w:val="008F3856"/>
    <w:rsid w:val="008F38E1"/>
    <w:rsid w:val="008F56DB"/>
    <w:rsid w:val="00901F61"/>
    <w:rsid w:val="009050C5"/>
    <w:rsid w:val="009052B6"/>
    <w:rsid w:val="009061E5"/>
    <w:rsid w:val="0091030D"/>
    <w:rsid w:val="00910C36"/>
    <w:rsid w:val="00915CA1"/>
    <w:rsid w:val="00920A04"/>
    <w:rsid w:val="009210BC"/>
    <w:rsid w:val="00921529"/>
    <w:rsid w:val="00921BA0"/>
    <w:rsid w:val="00921F17"/>
    <w:rsid w:val="00924FC0"/>
    <w:rsid w:val="00925CC1"/>
    <w:rsid w:val="00925E6C"/>
    <w:rsid w:val="00926DEB"/>
    <w:rsid w:val="009303ED"/>
    <w:rsid w:val="009315A1"/>
    <w:rsid w:val="009349D2"/>
    <w:rsid w:val="0093696A"/>
    <w:rsid w:val="00941310"/>
    <w:rsid w:val="00943E91"/>
    <w:rsid w:val="00945520"/>
    <w:rsid w:val="00951C02"/>
    <w:rsid w:val="00952B6B"/>
    <w:rsid w:val="00953BA4"/>
    <w:rsid w:val="00955537"/>
    <w:rsid w:val="00965E8D"/>
    <w:rsid w:val="00970117"/>
    <w:rsid w:val="009714EF"/>
    <w:rsid w:val="00973F60"/>
    <w:rsid w:val="009742C5"/>
    <w:rsid w:val="00974A03"/>
    <w:rsid w:val="0098254D"/>
    <w:rsid w:val="009836A4"/>
    <w:rsid w:val="00987DBD"/>
    <w:rsid w:val="0099281D"/>
    <w:rsid w:val="00992975"/>
    <w:rsid w:val="00992C81"/>
    <w:rsid w:val="0099392A"/>
    <w:rsid w:val="009963BC"/>
    <w:rsid w:val="009A0898"/>
    <w:rsid w:val="009A0D81"/>
    <w:rsid w:val="009A3DFC"/>
    <w:rsid w:val="009B1429"/>
    <w:rsid w:val="009B175D"/>
    <w:rsid w:val="009B3810"/>
    <w:rsid w:val="009B4FD5"/>
    <w:rsid w:val="009B5818"/>
    <w:rsid w:val="009B5FF3"/>
    <w:rsid w:val="009B6C08"/>
    <w:rsid w:val="009C0B69"/>
    <w:rsid w:val="009C4C87"/>
    <w:rsid w:val="009C6368"/>
    <w:rsid w:val="009D03FB"/>
    <w:rsid w:val="009D33D0"/>
    <w:rsid w:val="009D340F"/>
    <w:rsid w:val="009D42F2"/>
    <w:rsid w:val="009D57E2"/>
    <w:rsid w:val="009D6B45"/>
    <w:rsid w:val="009E0A7E"/>
    <w:rsid w:val="009E43D9"/>
    <w:rsid w:val="009E7BEF"/>
    <w:rsid w:val="009F098A"/>
    <w:rsid w:val="009F0C73"/>
    <w:rsid w:val="009F1392"/>
    <w:rsid w:val="009F28FE"/>
    <w:rsid w:val="009F2E71"/>
    <w:rsid w:val="00A03AB2"/>
    <w:rsid w:val="00A06616"/>
    <w:rsid w:val="00A07699"/>
    <w:rsid w:val="00A14015"/>
    <w:rsid w:val="00A30222"/>
    <w:rsid w:val="00A33D1F"/>
    <w:rsid w:val="00A42BE1"/>
    <w:rsid w:val="00A432CB"/>
    <w:rsid w:val="00A47710"/>
    <w:rsid w:val="00A47BA1"/>
    <w:rsid w:val="00A56CB8"/>
    <w:rsid w:val="00A57F3F"/>
    <w:rsid w:val="00A635CB"/>
    <w:rsid w:val="00A67953"/>
    <w:rsid w:val="00A7488D"/>
    <w:rsid w:val="00A749B2"/>
    <w:rsid w:val="00A77175"/>
    <w:rsid w:val="00A833D7"/>
    <w:rsid w:val="00A8344A"/>
    <w:rsid w:val="00A84DA2"/>
    <w:rsid w:val="00A8702C"/>
    <w:rsid w:val="00A90D41"/>
    <w:rsid w:val="00A92605"/>
    <w:rsid w:val="00A96ED5"/>
    <w:rsid w:val="00A971FD"/>
    <w:rsid w:val="00AA26E7"/>
    <w:rsid w:val="00AA2F02"/>
    <w:rsid w:val="00AA37CA"/>
    <w:rsid w:val="00AA5898"/>
    <w:rsid w:val="00AA7D06"/>
    <w:rsid w:val="00AB16F6"/>
    <w:rsid w:val="00AB1A8F"/>
    <w:rsid w:val="00AB3EA4"/>
    <w:rsid w:val="00AB48C5"/>
    <w:rsid w:val="00AB66A0"/>
    <w:rsid w:val="00AB6EDE"/>
    <w:rsid w:val="00AB7397"/>
    <w:rsid w:val="00AC0E21"/>
    <w:rsid w:val="00AC565C"/>
    <w:rsid w:val="00AC6347"/>
    <w:rsid w:val="00AC673A"/>
    <w:rsid w:val="00AD0216"/>
    <w:rsid w:val="00AD04D9"/>
    <w:rsid w:val="00AD20FE"/>
    <w:rsid w:val="00AE08AD"/>
    <w:rsid w:val="00AE6CAD"/>
    <w:rsid w:val="00AF6E3B"/>
    <w:rsid w:val="00AF751D"/>
    <w:rsid w:val="00B0228A"/>
    <w:rsid w:val="00B03651"/>
    <w:rsid w:val="00B06162"/>
    <w:rsid w:val="00B11730"/>
    <w:rsid w:val="00B17BB2"/>
    <w:rsid w:val="00B210FE"/>
    <w:rsid w:val="00B227F4"/>
    <w:rsid w:val="00B24B90"/>
    <w:rsid w:val="00B33A52"/>
    <w:rsid w:val="00B36AED"/>
    <w:rsid w:val="00B46351"/>
    <w:rsid w:val="00B4654B"/>
    <w:rsid w:val="00B53B36"/>
    <w:rsid w:val="00B53BFB"/>
    <w:rsid w:val="00B53DEB"/>
    <w:rsid w:val="00B5798E"/>
    <w:rsid w:val="00B649D3"/>
    <w:rsid w:val="00B71015"/>
    <w:rsid w:val="00B776CB"/>
    <w:rsid w:val="00B81498"/>
    <w:rsid w:val="00B840DB"/>
    <w:rsid w:val="00B8570C"/>
    <w:rsid w:val="00B85E11"/>
    <w:rsid w:val="00B875B1"/>
    <w:rsid w:val="00B91540"/>
    <w:rsid w:val="00B93228"/>
    <w:rsid w:val="00B94142"/>
    <w:rsid w:val="00B94346"/>
    <w:rsid w:val="00BA4751"/>
    <w:rsid w:val="00BA6526"/>
    <w:rsid w:val="00BB1B45"/>
    <w:rsid w:val="00BB3A37"/>
    <w:rsid w:val="00BC2D5C"/>
    <w:rsid w:val="00BC6D34"/>
    <w:rsid w:val="00BD1BFB"/>
    <w:rsid w:val="00BD460C"/>
    <w:rsid w:val="00BD49BA"/>
    <w:rsid w:val="00BD763B"/>
    <w:rsid w:val="00BE3022"/>
    <w:rsid w:val="00BE3D16"/>
    <w:rsid w:val="00BF2B51"/>
    <w:rsid w:val="00BF3820"/>
    <w:rsid w:val="00BF6F6A"/>
    <w:rsid w:val="00BF7685"/>
    <w:rsid w:val="00C00E13"/>
    <w:rsid w:val="00C01493"/>
    <w:rsid w:val="00C036C1"/>
    <w:rsid w:val="00C104E9"/>
    <w:rsid w:val="00C150F9"/>
    <w:rsid w:val="00C164D4"/>
    <w:rsid w:val="00C20C6A"/>
    <w:rsid w:val="00C247DE"/>
    <w:rsid w:val="00C27F7A"/>
    <w:rsid w:val="00C30B56"/>
    <w:rsid w:val="00C323CA"/>
    <w:rsid w:val="00C32B9D"/>
    <w:rsid w:val="00C363D3"/>
    <w:rsid w:val="00C422F4"/>
    <w:rsid w:val="00C42B70"/>
    <w:rsid w:val="00C440E5"/>
    <w:rsid w:val="00C44B55"/>
    <w:rsid w:val="00C50BC2"/>
    <w:rsid w:val="00C556F8"/>
    <w:rsid w:val="00C65F7C"/>
    <w:rsid w:val="00C66BC9"/>
    <w:rsid w:val="00C677D2"/>
    <w:rsid w:val="00C77BA2"/>
    <w:rsid w:val="00C80C97"/>
    <w:rsid w:val="00C80CAA"/>
    <w:rsid w:val="00C81C43"/>
    <w:rsid w:val="00C829D8"/>
    <w:rsid w:val="00C830B9"/>
    <w:rsid w:val="00C846B7"/>
    <w:rsid w:val="00C85BBE"/>
    <w:rsid w:val="00C86FC8"/>
    <w:rsid w:val="00C90B69"/>
    <w:rsid w:val="00C90C6F"/>
    <w:rsid w:val="00CA47B3"/>
    <w:rsid w:val="00CA6DA9"/>
    <w:rsid w:val="00CA7B69"/>
    <w:rsid w:val="00CB0762"/>
    <w:rsid w:val="00CB0F11"/>
    <w:rsid w:val="00CB4440"/>
    <w:rsid w:val="00CB4683"/>
    <w:rsid w:val="00CB47DB"/>
    <w:rsid w:val="00CC0377"/>
    <w:rsid w:val="00CC0CDC"/>
    <w:rsid w:val="00CC2243"/>
    <w:rsid w:val="00CC38F8"/>
    <w:rsid w:val="00CC3C5F"/>
    <w:rsid w:val="00CD0E0A"/>
    <w:rsid w:val="00CD3246"/>
    <w:rsid w:val="00CD3795"/>
    <w:rsid w:val="00CD6EA0"/>
    <w:rsid w:val="00CD72EA"/>
    <w:rsid w:val="00CE1F5E"/>
    <w:rsid w:val="00CE2BE1"/>
    <w:rsid w:val="00CE5830"/>
    <w:rsid w:val="00CE759A"/>
    <w:rsid w:val="00CE7AAE"/>
    <w:rsid w:val="00CF1286"/>
    <w:rsid w:val="00CF2DF4"/>
    <w:rsid w:val="00CF63F2"/>
    <w:rsid w:val="00CF67C7"/>
    <w:rsid w:val="00CF77EA"/>
    <w:rsid w:val="00CF7BEF"/>
    <w:rsid w:val="00D00A71"/>
    <w:rsid w:val="00D00F7A"/>
    <w:rsid w:val="00D0372F"/>
    <w:rsid w:val="00D04AA5"/>
    <w:rsid w:val="00D065F5"/>
    <w:rsid w:val="00D14484"/>
    <w:rsid w:val="00D2141D"/>
    <w:rsid w:val="00D218AE"/>
    <w:rsid w:val="00D2290F"/>
    <w:rsid w:val="00D24B31"/>
    <w:rsid w:val="00D26A50"/>
    <w:rsid w:val="00D3072B"/>
    <w:rsid w:val="00D36535"/>
    <w:rsid w:val="00D37AB9"/>
    <w:rsid w:val="00D42615"/>
    <w:rsid w:val="00D42FA0"/>
    <w:rsid w:val="00D45121"/>
    <w:rsid w:val="00D46110"/>
    <w:rsid w:val="00D50070"/>
    <w:rsid w:val="00D50EC0"/>
    <w:rsid w:val="00D52059"/>
    <w:rsid w:val="00D541AC"/>
    <w:rsid w:val="00D5489A"/>
    <w:rsid w:val="00D5504A"/>
    <w:rsid w:val="00D56348"/>
    <w:rsid w:val="00D6266A"/>
    <w:rsid w:val="00D66E64"/>
    <w:rsid w:val="00D673AF"/>
    <w:rsid w:val="00D710F7"/>
    <w:rsid w:val="00D74409"/>
    <w:rsid w:val="00D747E3"/>
    <w:rsid w:val="00D74FBF"/>
    <w:rsid w:val="00D76D4D"/>
    <w:rsid w:val="00D77F93"/>
    <w:rsid w:val="00D821EE"/>
    <w:rsid w:val="00D935D8"/>
    <w:rsid w:val="00D93A98"/>
    <w:rsid w:val="00D95D40"/>
    <w:rsid w:val="00DA15E2"/>
    <w:rsid w:val="00DA37E8"/>
    <w:rsid w:val="00DA44BB"/>
    <w:rsid w:val="00DA62F2"/>
    <w:rsid w:val="00DA68CD"/>
    <w:rsid w:val="00DA7922"/>
    <w:rsid w:val="00DB3CCF"/>
    <w:rsid w:val="00DB7512"/>
    <w:rsid w:val="00DC224E"/>
    <w:rsid w:val="00DC755B"/>
    <w:rsid w:val="00DD0DBF"/>
    <w:rsid w:val="00DD1AB4"/>
    <w:rsid w:val="00DD1E65"/>
    <w:rsid w:val="00DD6DB7"/>
    <w:rsid w:val="00DD7C63"/>
    <w:rsid w:val="00DE108E"/>
    <w:rsid w:val="00DE4627"/>
    <w:rsid w:val="00DF17DE"/>
    <w:rsid w:val="00DF5403"/>
    <w:rsid w:val="00DF5782"/>
    <w:rsid w:val="00E01A70"/>
    <w:rsid w:val="00E056BC"/>
    <w:rsid w:val="00E06F00"/>
    <w:rsid w:val="00E101C2"/>
    <w:rsid w:val="00E10F93"/>
    <w:rsid w:val="00E110E4"/>
    <w:rsid w:val="00E12225"/>
    <w:rsid w:val="00E1694E"/>
    <w:rsid w:val="00E21CAC"/>
    <w:rsid w:val="00E232C5"/>
    <w:rsid w:val="00E237DC"/>
    <w:rsid w:val="00E23DA6"/>
    <w:rsid w:val="00E244FF"/>
    <w:rsid w:val="00E30B00"/>
    <w:rsid w:val="00E30C10"/>
    <w:rsid w:val="00E33365"/>
    <w:rsid w:val="00E35BA7"/>
    <w:rsid w:val="00E36A8C"/>
    <w:rsid w:val="00E36E2C"/>
    <w:rsid w:val="00E37C4C"/>
    <w:rsid w:val="00E41864"/>
    <w:rsid w:val="00E43449"/>
    <w:rsid w:val="00E445FC"/>
    <w:rsid w:val="00E44CAC"/>
    <w:rsid w:val="00E52047"/>
    <w:rsid w:val="00E521AD"/>
    <w:rsid w:val="00E55182"/>
    <w:rsid w:val="00E55996"/>
    <w:rsid w:val="00E6065A"/>
    <w:rsid w:val="00E60F02"/>
    <w:rsid w:val="00E63764"/>
    <w:rsid w:val="00E63C77"/>
    <w:rsid w:val="00E734B4"/>
    <w:rsid w:val="00E73D9F"/>
    <w:rsid w:val="00E813EA"/>
    <w:rsid w:val="00E84DF1"/>
    <w:rsid w:val="00E85F4F"/>
    <w:rsid w:val="00E96D26"/>
    <w:rsid w:val="00E96DA4"/>
    <w:rsid w:val="00E97DB7"/>
    <w:rsid w:val="00EA0961"/>
    <w:rsid w:val="00EA0B3B"/>
    <w:rsid w:val="00EA4430"/>
    <w:rsid w:val="00EA4519"/>
    <w:rsid w:val="00EA4CEE"/>
    <w:rsid w:val="00EA536C"/>
    <w:rsid w:val="00EA629D"/>
    <w:rsid w:val="00EB1B6F"/>
    <w:rsid w:val="00EB74AD"/>
    <w:rsid w:val="00EB7EF3"/>
    <w:rsid w:val="00EC135A"/>
    <w:rsid w:val="00EC206C"/>
    <w:rsid w:val="00EC2346"/>
    <w:rsid w:val="00EC3702"/>
    <w:rsid w:val="00ED07C2"/>
    <w:rsid w:val="00ED0D3E"/>
    <w:rsid w:val="00ED1518"/>
    <w:rsid w:val="00ED2A09"/>
    <w:rsid w:val="00ED3687"/>
    <w:rsid w:val="00ED6E87"/>
    <w:rsid w:val="00EE062C"/>
    <w:rsid w:val="00EE066D"/>
    <w:rsid w:val="00EE113F"/>
    <w:rsid w:val="00EE12E9"/>
    <w:rsid w:val="00EE7EB6"/>
    <w:rsid w:val="00EF1799"/>
    <w:rsid w:val="00EF3760"/>
    <w:rsid w:val="00EF4BF6"/>
    <w:rsid w:val="00EF5FE5"/>
    <w:rsid w:val="00F052BD"/>
    <w:rsid w:val="00F0540F"/>
    <w:rsid w:val="00F05455"/>
    <w:rsid w:val="00F071BC"/>
    <w:rsid w:val="00F10383"/>
    <w:rsid w:val="00F10B47"/>
    <w:rsid w:val="00F14B3D"/>
    <w:rsid w:val="00F166C4"/>
    <w:rsid w:val="00F1729D"/>
    <w:rsid w:val="00F17700"/>
    <w:rsid w:val="00F22129"/>
    <w:rsid w:val="00F24BA9"/>
    <w:rsid w:val="00F24C7E"/>
    <w:rsid w:val="00F26C08"/>
    <w:rsid w:val="00F275D8"/>
    <w:rsid w:val="00F30D09"/>
    <w:rsid w:val="00F35E49"/>
    <w:rsid w:val="00F35F32"/>
    <w:rsid w:val="00F36FE7"/>
    <w:rsid w:val="00F403D7"/>
    <w:rsid w:val="00F40D87"/>
    <w:rsid w:val="00F42C5A"/>
    <w:rsid w:val="00F46A61"/>
    <w:rsid w:val="00F551F4"/>
    <w:rsid w:val="00F566CF"/>
    <w:rsid w:val="00F57116"/>
    <w:rsid w:val="00F6016D"/>
    <w:rsid w:val="00F60462"/>
    <w:rsid w:val="00F62BDE"/>
    <w:rsid w:val="00F633DF"/>
    <w:rsid w:val="00F6553D"/>
    <w:rsid w:val="00F65C52"/>
    <w:rsid w:val="00F67387"/>
    <w:rsid w:val="00F74132"/>
    <w:rsid w:val="00F7565C"/>
    <w:rsid w:val="00F76D5A"/>
    <w:rsid w:val="00F76ECE"/>
    <w:rsid w:val="00F9439B"/>
    <w:rsid w:val="00F9545C"/>
    <w:rsid w:val="00FB5B31"/>
    <w:rsid w:val="00FB7EB2"/>
    <w:rsid w:val="00FC0799"/>
    <w:rsid w:val="00FC4C37"/>
    <w:rsid w:val="00FC5315"/>
    <w:rsid w:val="00FC5E6F"/>
    <w:rsid w:val="00FC675E"/>
    <w:rsid w:val="00FD0121"/>
    <w:rsid w:val="00FD113D"/>
    <w:rsid w:val="00FD1992"/>
    <w:rsid w:val="00FD20F2"/>
    <w:rsid w:val="00FD6EA0"/>
    <w:rsid w:val="00FE5956"/>
    <w:rsid w:val="00FE6D7C"/>
    <w:rsid w:val="00FE78B2"/>
    <w:rsid w:val="00FF0B11"/>
    <w:rsid w:val="00FF517E"/>
    <w:rsid w:val="00FF5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F98"/>
  <w15:chartTrackingRefBased/>
  <w15:docId w15:val="{29D1A093-0940-4D5A-ACF1-447DABB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B8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62B8B"/>
    <w:pPr>
      <w:keepNext/>
      <w:keepLines/>
      <w:spacing w:before="40" w:after="0"/>
      <w:outlineLvl w:val="1"/>
    </w:pPr>
    <w:rPr>
      <w:rFonts w:ascii="Times New Roman" w:eastAsiaTheme="majorEastAsia" w:hAnsi="Times New Roman" w:cstheme="majorBidi"/>
      <w:b/>
      <w:i/>
      <w:sz w:val="28"/>
      <w:szCs w:val="26"/>
    </w:rPr>
  </w:style>
  <w:style w:type="paragraph" w:styleId="Heading3">
    <w:name w:val="heading 3"/>
    <w:basedOn w:val="Normal"/>
    <w:next w:val="Normal"/>
    <w:link w:val="Heading3Char"/>
    <w:uiPriority w:val="9"/>
    <w:unhideWhenUsed/>
    <w:qFormat/>
    <w:rsid w:val="00245C76"/>
    <w:pPr>
      <w:keepNext/>
      <w:keepLines/>
      <w:spacing w:before="40" w:after="0"/>
      <w:outlineLvl w:val="2"/>
    </w:pPr>
    <w:rPr>
      <w:rFonts w:ascii="Times New Roman" w:eastAsiaTheme="majorEastAsia" w:hAnsi="Times New Roman" w:cstheme="majorBidi"/>
      <w:i/>
      <w:sz w:val="28"/>
      <w:szCs w:val="24"/>
      <w:u w:val="single"/>
    </w:rPr>
  </w:style>
  <w:style w:type="paragraph" w:styleId="Heading4">
    <w:name w:val="heading 4"/>
    <w:basedOn w:val="Normal"/>
    <w:next w:val="Normal"/>
    <w:link w:val="Heading4Char"/>
    <w:uiPriority w:val="9"/>
    <w:unhideWhenUsed/>
    <w:qFormat/>
    <w:rsid w:val="00245C76"/>
    <w:pPr>
      <w:keepNext/>
      <w:keepLines/>
      <w:spacing w:before="100" w:beforeAutospacing="1" w:after="0" w:line="240" w:lineRule="auto"/>
      <w:ind w:left="720"/>
      <w:outlineLvl w:val="3"/>
    </w:pPr>
    <w:rPr>
      <w:rFonts w:ascii="Times New Roman" w:eastAsiaTheme="majorEastAsia" w:hAnsi="Times New Roman" w:cstheme="majorBidi"/>
      <w:i/>
      <w:iCs/>
      <w:sz w:val="28"/>
    </w:rPr>
  </w:style>
  <w:style w:type="paragraph" w:styleId="Heading5">
    <w:name w:val="heading 5"/>
    <w:basedOn w:val="Normal"/>
    <w:next w:val="Normal"/>
    <w:link w:val="Heading5Char"/>
    <w:uiPriority w:val="9"/>
    <w:unhideWhenUsed/>
    <w:qFormat/>
    <w:rsid w:val="00B941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94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94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94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94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37"/>
    <w:pPr>
      <w:ind w:left="720"/>
      <w:contextualSpacing/>
    </w:pPr>
  </w:style>
  <w:style w:type="paragraph" w:styleId="BalloonText">
    <w:name w:val="Balloon Text"/>
    <w:basedOn w:val="Normal"/>
    <w:link w:val="BalloonTextChar"/>
    <w:uiPriority w:val="99"/>
    <w:semiHidden/>
    <w:unhideWhenUsed/>
    <w:rsid w:val="00D7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BF"/>
    <w:rPr>
      <w:rFonts w:ascii="Segoe UI" w:hAnsi="Segoe UI" w:cs="Segoe UI"/>
      <w:sz w:val="18"/>
      <w:szCs w:val="18"/>
    </w:rPr>
  </w:style>
  <w:style w:type="paragraph" w:styleId="FootnoteText">
    <w:name w:val="footnote text"/>
    <w:basedOn w:val="Normal"/>
    <w:link w:val="FootnoteTextChar"/>
    <w:uiPriority w:val="99"/>
    <w:semiHidden/>
    <w:unhideWhenUsed/>
    <w:rsid w:val="007B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12A"/>
    <w:rPr>
      <w:sz w:val="20"/>
      <w:szCs w:val="20"/>
    </w:rPr>
  </w:style>
  <w:style w:type="character" w:styleId="FootnoteReference">
    <w:name w:val="footnote reference"/>
    <w:basedOn w:val="DefaultParagraphFont"/>
    <w:uiPriority w:val="99"/>
    <w:semiHidden/>
    <w:unhideWhenUsed/>
    <w:rsid w:val="007B012A"/>
    <w:rPr>
      <w:vertAlign w:val="superscript"/>
    </w:rPr>
  </w:style>
  <w:style w:type="paragraph" w:styleId="Header">
    <w:name w:val="header"/>
    <w:basedOn w:val="Normal"/>
    <w:link w:val="HeaderChar"/>
    <w:uiPriority w:val="99"/>
    <w:unhideWhenUsed/>
    <w:rsid w:val="00422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2C55"/>
  </w:style>
  <w:style w:type="paragraph" w:styleId="Footer">
    <w:name w:val="footer"/>
    <w:basedOn w:val="Normal"/>
    <w:link w:val="FooterChar"/>
    <w:uiPriority w:val="99"/>
    <w:unhideWhenUsed/>
    <w:rsid w:val="00422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2C55"/>
  </w:style>
  <w:style w:type="character" w:styleId="CommentReference">
    <w:name w:val="annotation reference"/>
    <w:basedOn w:val="DefaultParagraphFont"/>
    <w:uiPriority w:val="99"/>
    <w:semiHidden/>
    <w:unhideWhenUsed/>
    <w:rsid w:val="003D1B66"/>
    <w:rPr>
      <w:sz w:val="16"/>
      <w:szCs w:val="16"/>
    </w:rPr>
  </w:style>
  <w:style w:type="paragraph" w:styleId="CommentText">
    <w:name w:val="annotation text"/>
    <w:basedOn w:val="Normal"/>
    <w:link w:val="CommentTextChar"/>
    <w:uiPriority w:val="99"/>
    <w:semiHidden/>
    <w:unhideWhenUsed/>
    <w:rsid w:val="003D1B66"/>
    <w:pPr>
      <w:spacing w:line="240" w:lineRule="auto"/>
    </w:pPr>
    <w:rPr>
      <w:sz w:val="20"/>
      <w:szCs w:val="20"/>
    </w:rPr>
  </w:style>
  <w:style w:type="character" w:customStyle="1" w:styleId="CommentTextChar">
    <w:name w:val="Comment Text Char"/>
    <w:basedOn w:val="DefaultParagraphFont"/>
    <w:link w:val="CommentText"/>
    <w:uiPriority w:val="99"/>
    <w:semiHidden/>
    <w:rsid w:val="003D1B66"/>
    <w:rPr>
      <w:sz w:val="20"/>
      <w:szCs w:val="20"/>
    </w:rPr>
  </w:style>
  <w:style w:type="paragraph" w:styleId="CommentSubject">
    <w:name w:val="annotation subject"/>
    <w:basedOn w:val="CommentText"/>
    <w:next w:val="CommentText"/>
    <w:link w:val="CommentSubjectChar"/>
    <w:uiPriority w:val="99"/>
    <w:semiHidden/>
    <w:unhideWhenUsed/>
    <w:rsid w:val="003D1B66"/>
    <w:rPr>
      <w:b/>
      <w:bCs/>
    </w:rPr>
  </w:style>
  <w:style w:type="character" w:customStyle="1" w:styleId="CommentSubjectChar">
    <w:name w:val="Comment Subject Char"/>
    <w:basedOn w:val="CommentTextChar"/>
    <w:link w:val="CommentSubject"/>
    <w:uiPriority w:val="99"/>
    <w:semiHidden/>
    <w:rsid w:val="003D1B66"/>
    <w:rPr>
      <w:b/>
      <w:bCs/>
      <w:sz w:val="20"/>
      <w:szCs w:val="20"/>
    </w:rPr>
  </w:style>
  <w:style w:type="paragraph" w:styleId="EndnoteText">
    <w:name w:val="endnote text"/>
    <w:basedOn w:val="Normal"/>
    <w:link w:val="EndnoteTextChar"/>
    <w:uiPriority w:val="99"/>
    <w:semiHidden/>
    <w:unhideWhenUsed/>
    <w:rsid w:val="0097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4EF"/>
    <w:rPr>
      <w:sz w:val="20"/>
      <w:szCs w:val="20"/>
    </w:rPr>
  </w:style>
  <w:style w:type="character" w:styleId="EndnoteReference">
    <w:name w:val="endnote reference"/>
    <w:basedOn w:val="DefaultParagraphFont"/>
    <w:uiPriority w:val="99"/>
    <w:semiHidden/>
    <w:unhideWhenUsed/>
    <w:rsid w:val="009714EF"/>
    <w:rPr>
      <w:vertAlign w:val="superscript"/>
    </w:rPr>
  </w:style>
  <w:style w:type="character" w:styleId="Hyperlink">
    <w:name w:val="Hyperlink"/>
    <w:basedOn w:val="DefaultParagraphFont"/>
    <w:uiPriority w:val="99"/>
    <w:unhideWhenUsed/>
    <w:rsid w:val="00AA26E7"/>
    <w:rPr>
      <w:color w:val="0563C1" w:themeColor="hyperlink"/>
      <w:u w:val="single"/>
    </w:rPr>
  </w:style>
  <w:style w:type="character" w:styleId="FollowedHyperlink">
    <w:name w:val="FollowedHyperlink"/>
    <w:basedOn w:val="DefaultParagraphFont"/>
    <w:uiPriority w:val="99"/>
    <w:semiHidden/>
    <w:unhideWhenUsed/>
    <w:rsid w:val="00AA26E7"/>
    <w:rPr>
      <w:color w:val="954F72" w:themeColor="followedHyperlink"/>
      <w:u w:val="single"/>
    </w:rPr>
  </w:style>
  <w:style w:type="character" w:customStyle="1" w:styleId="Heading1Char">
    <w:name w:val="Heading 1 Char"/>
    <w:basedOn w:val="DefaultParagraphFont"/>
    <w:link w:val="Heading1"/>
    <w:uiPriority w:val="9"/>
    <w:rsid w:val="00562B8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AA26E7"/>
    <w:pPr>
      <w:outlineLvl w:val="9"/>
    </w:pPr>
    <w:rPr>
      <w:lang w:val="en-US"/>
    </w:rPr>
  </w:style>
  <w:style w:type="character" w:customStyle="1" w:styleId="Heading2Char">
    <w:name w:val="Heading 2 Char"/>
    <w:basedOn w:val="DefaultParagraphFont"/>
    <w:link w:val="Heading2"/>
    <w:uiPriority w:val="9"/>
    <w:rsid w:val="00562B8B"/>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245C76"/>
    <w:rPr>
      <w:rFonts w:ascii="Times New Roman" w:eastAsiaTheme="majorEastAsia" w:hAnsi="Times New Roman" w:cstheme="majorBidi"/>
      <w:i/>
      <w:sz w:val="28"/>
      <w:szCs w:val="24"/>
      <w:u w:val="single"/>
    </w:rPr>
  </w:style>
  <w:style w:type="character" w:customStyle="1" w:styleId="Heading4Char">
    <w:name w:val="Heading 4 Char"/>
    <w:basedOn w:val="DefaultParagraphFont"/>
    <w:link w:val="Heading4"/>
    <w:uiPriority w:val="9"/>
    <w:rsid w:val="00245C76"/>
    <w:rPr>
      <w:rFonts w:ascii="Times New Roman" w:eastAsiaTheme="majorEastAsia" w:hAnsi="Times New Roman" w:cstheme="majorBidi"/>
      <w:i/>
      <w:iCs/>
      <w:sz w:val="28"/>
    </w:rPr>
  </w:style>
  <w:style w:type="character" w:customStyle="1" w:styleId="Heading5Char">
    <w:name w:val="Heading 5 Char"/>
    <w:basedOn w:val="DefaultParagraphFont"/>
    <w:link w:val="Heading5"/>
    <w:uiPriority w:val="9"/>
    <w:rsid w:val="00B9414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9414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9414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941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9414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94142"/>
    <w:pPr>
      <w:spacing w:after="100"/>
    </w:pPr>
  </w:style>
  <w:style w:type="paragraph" w:styleId="TOC2">
    <w:name w:val="toc 2"/>
    <w:basedOn w:val="Normal"/>
    <w:next w:val="Normal"/>
    <w:autoRedefine/>
    <w:uiPriority w:val="39"/>
    <w:unhideWhenUsed/>
    <w:rsid w:val="001F7C19"/>
    <w:pPr>
      <w:tabs>
        <w:tab w:val="right" w:leader="dot" w:pos="9344"/>
      </w:tabs>
      <w:spacing w:after="100"/>
    </w:pPr>
  </w:style>
  <w:style w:type="paragraph" w:styleId="TOC3">
    <w:name w:val="toc 3"/>
    <w:basedOn w:val="Normal"/>
    <w:next w:val="Normal"/>
    <w:autoRedefine/>
    <w:uiPriority w:val="39"/>
    <w:unhideWhenUsed/>
    <w:rsid w:val="00B94142"/>
    <w:pPr>
      <w:spacing w:after="100"/>
      <w:ind w:left="440"/>
    </w:pPr>
  </w:style>
  <w:style w:type="paragraph" w:styleId="TOC4">
    <w:name w:val="toc 4"/>
    <w:basedOn w:val="Normal"/>
    <w:next w:val="Normal"/>
    <w:autoRedefine/>
    <w:uiPriority w:val="39"/>
    <w:unhideWhenUsed/>
    <w:rsid w:val="00B94142"/>
    <w:pPr>
      <w:spacing w:after="100"/>
      <w:ind w:left="660"/>
    </w:pPr>
  </w:style>
  <w:style w:type="paragraph" w:styleId="TOC6">
    <w:name w:val="toc 6"/>
    <w:basedOn w:val="Normal"/>
    <w:next w:val="Normal"/>
    <w:autoRedefine/>
    <w:uiPriority w:val="39"/>
    <w:unhideWhenUsed/>
    <w:rsid w:val="00B94142"/>
    <w:pPr>
      <w:tabs>
        <w:tab w:val="right" w:leader="dot" w:pos="9344"/>
      </w:tabs>
      <w:spacing w:after="0" w:line="240" w:lineRule="auto"/>
      <w:ind w:left="1100"/>
    </w:pPr>
  </w:style>
  <w:style w:type="paragraph" w:styleId="TOC7">
    <w:name w:val="toc 7"/>
    <w:basedOn w:val="Normal"/>
    <w:next w:val="Normal"/>
    <w:autoRedefine/>
    <w:uiPriority w:val="39"/>
    <w:unhideWhenUsed/>
    <w:rsid w:val="00B94142"/>
    <w:pPr>
      <w:spacing w:after="100"/>
      <w:ind w:left="1320"/>
    </w:pPr>
  </w:style>
  <w:style w:type="paragraph" w:styleId="TOC8">
    <w:name w:val="toc 8"/>
    <w:basedOn w:val="Normal"/>
    <w:next w:val="Normal"/>
    <w:autoRedefine/>
    <w:uiPriority w:val="39"/>
    <w:unhideWhenUsed/>
    <w:rsid w:val="00B94142"/>
    <w:pPr>
      <w:spacing w:after="100"/>
      <w:ind w:left="1540"/>
    </w:pPr>
  </w:style>
  <w:style w:type="paragraph" w:styleId="TOC9">
    <w:name w:val="toc 9"/>
    <w:basedOn w:val="Normal"/>
    <w:next w:val="Normal"/>
    <w:autoRedefine/>
    <w:uiPriority w:val="39"/>
    <w:unhideWhenUsed/>
    <w:rsid w:val="00B94142"/>
    <w:pPr>
      <w:spacing w:after="100"/>
      <w:ind w:left="1760"/>
    </w:pPr>
  </w:style>
  <w:style w:type="paragraph" w:styleId="Title">
    <w:name w:val="Title"/>
    <w:basedOn w:val="Normal"/>
    <w:next w:val="Normal"/>
    <w:link w:val="TitleChar"/>
    <w:uiPriority w:val="10"/>
    <w:qFormat/>
    <w:rsid w:val="00D36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53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3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487">
      <w:bodyDiv w:val="1"/>
      <w:marLeft w:val="0"/>
      <w:marRight w:val="0"/>
      <w:marTop w:val="0"/>
      <w:marBottom w:val="0"/>
      <w:divBdr>
        <w:top w:val="none" w:sz="0" w:space="0" w:color="auto"/>
        <w:left w:val="none" w:sz="0" w:space="0" w:color="auto"/>
        <w:bottom w:val="none" w:sz="0" w:space="0" w:color="auto"/>
        <w:right w:val="none" w:sz="0" w:space="0" w:color="auto"/>
      </w:divBdr>
    </w:div>
    <w:div w:id="332800988">
      <w:bodyDiv w:val="1"/>
      <w:marLeft w:val="0"/>
      <w:marRight w:val="0"/>
      <w:marTop w:val="0"/>
      <w:marBottom w:val="0"/>
      <w:divBdr>
        <w:top w:val="none" w:sz="0" w:space="0" w:color="auto"/>
        <w:left w:val="none" w:sz="0" w:space="0" w:color="auto"/>
        <w:bottom w:val="none" w:sz="0" w:space="0" w:color="auto"/>
        <w:right w:val="none" w:sz="0" w:space="0" w:color="auto"/>
      </w:divBdr>
      <w:divsChild>
        <w:div w:id="703291039">
          <w:marLeft w:val="0"/>
          <w:marRight w:val="0"/>
          <w:marTop w:val="0"/>
          <w:marBottom w:val="0"/>
          <w:divBdr>
            <w:top w:val="none" w:sz="0" w:space="0" w:color="auto"/>
            <w:left w:val="none" w:sz="0" w:space="0" w:color="auto"/>
            <w:bottom w:val="none" w:sz="0" w:space="0" w:color="auto"/>
            <w:right w:val="none" w:sz="0" w:space="0" w:color="auto"/>
          </w:divBdr>
          <w:divsChild>
            <w:div w:id="665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34">
      <w:bodyDiv w:val="1"/>
      <w:marLeft w:val="0"/>
      <w:marRight w:val="0"/>
      <w:marTop w:val="0"/>
      <w:marBottom w:val="0"/>
      <w:divBdr>
        <w:top w:val="none" w:sz="0" w:space="0" w:color="auto"/>
        <w:left w:val="none" w:sz="0" w:space="0" w:color="auto"/>
        <w:bottom w:val="none" w:sz="0" w:space="0" w:color="auto"/>
        <w:right w:val="none" w:sz="0" w:space="0" w:color="auto"/>
      </w:divBdr>
      <w:divsChild>
        <w:div w:id="233324622">
          <w:marLeft w:val="0"/>
          <w:marRight w:val="0"/>
          <w:marTop w:val="0"/>
          <w:marBottom w:val="0"/>
          <w:divBdr>
            <w:top w:val="none" w:sz="0" w:space="0" w:color="auto"/>
            <w:left w:val="none" w:sz="0" w:space="0" w:color="auto"/>
            <w:bottom w:val="none" w:sz="0" w:space="0" w:color="auto"/>
            <w:right w:val="none" w:sz="0" w:space="0" w:color="auto"/>
          </w:divBdr>
          <w:divsChild>
            <w:div w:id="1230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862">
      <w:bodyDiv w:val="1"/>
      <w:marLeft w:val="0"/>
      <w:marRight w:val="0"/>
      <w:marTop w:val="0"/>
      <w:marBottom w:val="0"/>
      <w:divBdr>
        <w:top w:val="none" w:sz="0" w:space="0" w:color="auto"/>
        <w:left w:val="none" w:sz="0" w:space="0" w:color="auto"/>
        <w:bottom w:val="none" w:sz="0" w:space="0" w:color="auto"/>
        <w:right w:val="none" w:sz="0" w:space="0" w:color="auto"/>
      </w:divBdr>
    </w:div>
    <w:div w:id="798842188">
      <w:bodyDiv w:val="1"/>
      <w:marLeft w:val="0"/>
      <w:marRight w:val="0"/>
      <w:marTop w:val="0"/>
      <w:marBottom w:val="0"/>
      <w:divBdr>
        <w:top w:val="none" w:sz="0" w:space="0" w:color="auto"/>
        <w:left w:val="none" w:sz="0" w:space="0" w:color="auto"/>
        <w:bottom w:val="none" w:sz="0" w:space="0" w:color="auto"/>
        <w:right w:val="none" w:sz="0" w:space="0" w:color="auto"/>
      </w:divBdr>
    </w:div>
    <w:div w:id="10803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5482-70EF-4084-8754-5516662A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44192</Words>
  <Characters>25191</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DP</Company>
  <LinksUpToDate>false</LinksUpToDate>
  <CharactersWithSpaces>69245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Edgarsm</cp:lastModifiedBy>
  <cp:revision>6</cp:revision>
  <cp:lastPrinted>2020-10-22T07:58:00Z</cp:lastPrinted>
  <dcterms:created xsi:type="dcterms:W3CDTF">2021-06-17T05:52:00Z</dcterms:created>
  <dcterms:modified xsi:type="dcterms:W3CDTF">2021-07-06T05:41:00Z</dcterms:modified>
</cp:coreProperties>
</file>