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0AAF" w14:textId="34F2E04E" w:rsidR="006F60D1" w:rsidRPr="007B2F63" w:rsidRDefault="006F60D1" w:rsidP="006F60D1">
      <w:pPr>
        <w:pStyle w:val="NoSpacing"/>
        <w:jc w:val="center"/>
        <w:rPr>
          <w:b/>
          <w:color w:val="000000" w:themeColor="text1"/>
          <w:sz w:val="26"/>
          <w:szCs w:val="26"/>
        </w:rPr>
      </w:pPr>
      <w:bookmarkStart w:id="0" w:name="OLE_LINK3"/>
      <w:bookmarkStart w:id="1" w:name="OLE_LINK4"/>
      <w:bookmarkStart w:id="2" w:name="OLE_LINK1"/>
      <w:bookmarkStart w:id="3" w:name="_GoBack"/>
      <w:bookmarkEnd w:id="3"/>
      <w:r w:rsidRPr="007B2F63">
        <w:rPr>
          <w:b/>
          <w:color w:val="000000" w:themeColor="text1"/>
          <w:sz w:val="26"/>
          <w:szCs w:val="26"/>
        </w:rPr>
        <w:t xml:space="preserve">Ministru kabineta </w:t>
      </w:r>
      <w:r w:rsidR="00A66774" w:rsidRPr="007B2F63">
        <w:rPr>
          <w:b/>
          <w:color w:val="000000" w:themeColor="text1"/>
          <w:sz w:val="26"/>
          <w:szCs w:val="26"/>
        </w:rPr>
        <w:t>noteikuma</w:t>
      </w:r>
      <w:r w:rsidRPr="007B2F63">
        <w:rPr>
          <w:b/>
          <w:color w:val="000000" w:themeColor="text1"/>
          <w:sz w:val="26"/>
          <w:szCs w:val="26"/>
        </w:rPr>
        <w:t xml:space="preserve"> projekta</w:t>
      </w:r>
    </w:p>
    <w:p w14:paraId="0935672E" w14:textId="4D9481BC" w:rsidR="00B57ABA" w:rsidRPr="007B2F63" w:rsidRDefault="00B974F8" w:rsidP="00A66774">
      <w:pPr>
        <w:pStyle w:val="Heading3"/>
        <w:shd w:val="clear" w:color="auto" w:fill="FFFFFF"/>
        <w:jc w:val="center"/>
        <w:rPr>
          <w:rFonts w:ascii="Times New Roman" w:hAnsi="Times New Roman" w:cs="Times New Roman"/>
          <w:b/>
          <w:color w:val="000000" w:themeColor="text1"/>
          <w:sz w:val="26"/>
          <w:szCs w:val="26"/>
        </w:rPr>
      </w:pPr>
      <w:r w:rsidRPr="007B2F63">
        <w:rPr>
          <w:rFonts w:ascii="Times New Roman" w:hAnsi="Times New Roman" w:cs="Times New Roman"/>
          <w:b/>
          <w:color w:val="000000" w:themeColor="text1"/>
          <w:sz w:val="26"/>
          <w:szCs w:val="26"/>
        </w:rPr>
        <w:t>“</w:t>
      </w:r>
      <w:r w:rsidR="00A66774" w:rsidRPr="007B2F63">
        <w:rPr>
          <w:rFonts w:ascii="Times New Roman" w:hAnsi="Times New Roman" w:cs="Times New Roman"/>
          <w:b/>
          <w:color w:val="auto"/>
          <w:sz w:val="26"/>
          <w:szCs w:val="26"/>
        </w:rPr>
        <w:t>Grozījum</w:t>
      </w:r>
      <w:r w:rsidR="00056D1E">
        <w:rPr>
          <w:rFonts w:ascii="Times New Roman" w:hAnsi="Times New Roman" w:cs="Times New Roman"/>
          <w:b/>
          <w:color w:val="auto"/>
          <w:sz w:val="26"/>
          <w:szCs w:val="26"/>
        </w:rPr>
        <w:t>s</w:t>
      </w:r>
      <w:r w:rsidR="00A66774" w:rsidRPr="007B2F63">
        <w:rPr>
          <w:rFonts w:ascii="Times New Roman" w:hAnsi="Times New Roman" w:cs="Times New Roman"/>
          <w:b/>
          <w:color w:val="auto"/>
          <w:sz w:val="26"/>
          <w:szCs w:val="26"/>
        </w:rPr>
        <w:t xml:space="preserve"> Ministru kabineta 2020. gada 9. jūnija noteikumos Nr. 360 “</w:t>
      </w:r>
      <w:hyperlink r:id="rId8" w:tgtFrame="_blank" w:history="1">
        <w:r w:rsidR="00A66774" w:rsidRPr="007B2F63">
          <w:rPr>
            <w:rStyle w:val="Hyperlink"/>
            <w:rFonts w:ascii="Times New Roman" w:hAnsi="Times New Roman" w:cs="Times New Roman"/>
            <w:b/>
            <w:color w:val="auto"/>
            <w:sz w:val="26"/>
            <w:szCs w:val="26"/>
            <w:u w:val="none"/>
          </w:rPr>
          <w:t>Epidemioloģiskās drošības pasākumi Covid-19 infekcijas izplatības ierobežošanai</w:t>
        </w:r>
      </w:hyperlink>
      <w:r w:rsidR="006F60D1" w:rsidRPr="007B2F63">
        <w:rPr>
          <w:rFonts w:ascii="Times New Roman" w:hAnsi="Times New Roman" w:cs="Times New Roman"/>
          <w:b/>
          <w:color w:val="000000" w:themeColor="text1"/>
          <w:sz w:val="26"/>
          <w:szCs w:val="26"/>
        </w:rPr>
        <w:t>”</w:t>
      </w:r>
      <w:r w:rsidRPr="007B2F63">
        <w:rPr>
          <w:rFonts w:ascii="Times New Roman" w:hAnsi="Times New Roman" w:cs="Times New Roman"/>
          <w:b/>
          <w:color w:val="000000" w:themeColor="text1"/>
          <w:sz w:val="26"/>
          <w:szCs w:val="26"/>
        </w:rPr>
        <w:t>”</w:t>
      </w:r>
    </w:p>
    <w:p w14:paraId="706459F9" w14:textId="60C3FB05" w:rsidR="006F60D1" w:rsidRPr="007B2F63" w:rsidRDefault="006F60D1" w:rsidP="00A66774">
      <w:pPr>
        <w:pStyle w:val="Heading3"/>
        <w:shd w:val="clear" w:color="auto" w:fill="FFFFFF"/>
        <w:jc w:val="center"/>
        <w:rPr>
          <w:rFonts w:ascii="Times New Roman" w:eastAsia="Times New Roman" w:hAnsi="Times New Roman" w:cs="Times New Roman"/>
          <w:b/>
          <w:color w:val="000000" w:themeColor="text1"/>
          <w:sz w:val="26"/>
          <w:szCs w:val="26"/>
        </w:rPr>
      </w:pPr>
      <w:r w:rsidRPr="007B2F63">
        <w:rPr>
          <w:rFonts w:ascii="Times New Roman" w:eastAsia="Times New Roman" w:hAnsi="Times New Roman" w:cs="Times New Roman"/>
          <w:b/>
          <w:color w:val="000000" w:themeColor="text1"/>
          <w:sz w:val="26"/>
          <w:szCs w:val="26"/>
        </w:rPr>
        <w:t xml:space="preserve">sākotnējās ietekmes novērtējuma ziņojums (anotācija) </w:t>
      </w:r>
    </w:p>
    <w:p w14:paraId="54DC8C08" w14:textId="77777777" w:rsidR="009E29B8" w:rsidRPr="007B2F63" w:rsidRDefault="009E29B8" w:rsidP="009E29B8">
      <w:pPr>
        <w:ind w:left="-284" w:right="-257"/>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7B2F63" w14:paraId="7168CCD4" w14:textId="77777777" w:rsidTr="00AF3BA2">
        <w:tc>
          <w:tcPr>
            <w:tcW w:w="9918" w:type="dxa"/>
            <w:gridSpan w:val="2"/>
            <w:vAlign w:val="center"/>
          </w:tcPr>
          <w:p w14:paraId="2BF5025F" w14:textId="77777777" w:rsidR="00717D4B" w:rsidRPr="007B2F63" w:rsidRDefault="00717D4B" w:rsidP="00AF3BA2">
            <w:pPr>
              <w:pStyle w:val="naisnod"/>
              <w:spacing w:before="0" w:after="0"/>
              <w:rPr>
                <w:sz w:val="23"/>
                <w:szCs w:val="23"/>
              </w:rPr>
            </w:pPr>
            <w:r w:rsidRPr="007B2F63">
              <w:rPr>
                <w:sz w:val="23"/>
                <w:szCs w:val="23"/>
              </w:rPr>
              <w:t>Tiesību akta projekta anotācijas kopsavilkums</w:t>
            </w:r>
          </w:p>
        </w:tc>
      </w:tr>
      <w:tr w:rsidR="006F60D1" w:rsidRPr="007B2F63" w14:paraId="472DC3B3" w14:textId="77777777" w:rsidTr="00AF3BA2">
        <w:trPr>
          <w:trHeight w:val="476"/>
        </w:trPr>
        <w:tc>
          <w:tcPr>
            <w:tcW w:w="3256" w:type="dxa"/>
            <w:tcBorders>
              <w:bottom w:val="single" w:sz="4" w:space="0" w:color="auto"/>
            </w:tcBorders>
          </w:tcPr>
          <w:p w14:paraId="5C86C472" w14:textId="77777777" w:rsidR="006F60D1" w:rsidRPr="007B2F63" w:rsidRDefault="006F60D1" w:rsidP="006F60D1">
            <w:pPr>
              <w:pStyle w:val="naiskr"/>
              <w:spacing w:before="0" w:after="0"/>
              <w:ind w:left="141"/>
              <w:rPr>
                <w:sz w:val="23"/>
                <w:szCs w:val="23"/>
              </w:rPr>
            </w:pPr>
            <w:r w:rsidRPr="007B2F63">
              <w:rPr>
                <w:sz w:val="23"/>
                <w:szCs w:val="23"/>
              </w:rPr>
              <w:t>Mērķis, risinājums un projekta spēkā stāšanās laiks (500 zīmes bez atstarpēm)</w:t>
            </w:r>
          </w:p>
        </w:tc>
        <w:tc>
          <w:tcPr>
            <w:tcW w:w="6662" w:type="dxa"/>
            <w:tcBorders>
              <w:bottom w:val="single" w:sz="4" w:space="0" w:color="auto"/>
            </w:tcBorders>
          </w:tcPr>
          <w:p w14:paraId="392B24C1" w14:textId="00D43D76" w:rsidR="00905512" w:rsidRPr="007B2F63" w:rsidRDefault="006F60D1" w:rsidP="00056D1E">
            <w:pPr>
              <w:ind w:left="82" w:right="141"/>
              <w:jc w:val="both"/>
              <w:rPr>
                <w:rFonts w:eastAsia="Times New Roman"/>
                <w:color w:val="000000" w:themeColor="text1"/>
                <w:sz w:val="23"/>
                <w:szCs w:val="23"/>
              </w:rPr>
            </w:pPr>
            <w:bookmarkStart w:id="4" w:name="_Hlk10534086"/>
            <w:r w:rsidRPr="007B2F63">
              <w:rPr>
                <w:rFonts w:eastAsia="Times New Roman"/>
                <w:color w:val="000000" w:themeColor="text1"/>
                <w:sz w:val="23"/>
                <w:szCs w:val="23"/>
              </w:rPr>
              <w:t>Ministru kabin</w:t>
            </w:r>
            <w:r w:rsidR="009F7469" w:rsidRPr="007B2F63">
              <w:rPr>
                <w:rFonts w:eastAsia="Times New Roman"/>
                <w:color w:val="000000" w:themeColor="text1"/>
                <w:sz w:val="23"/>
                <w:szCs w:val="23"/>
              </w:rPr>
              <w:t xml:space="preserve">eta </w:t>
            </w:r>
            <w:r w:rsidR="00A66774" w:rsidRPr="007B2F63">
              <w:rPr>
                <w:rFonts w:eastAsia="Times New Roman"/>
                <w:color w:val="000000" w:themeColor="text1"/>
                <w:sz w:val="23"/>
                <w:szCs w:val="23"/>
              </w:rPr>
              <w:t>noteikum</w:t>
            </w:r>
            <w:r w:rsidR="00D82CBA" w:rsidRPr="007B2F63">
              <w:rPr>
                <w:rFonts w:eastAsia="Times New Roman"/>
                <w:color w:val="000000" w:themeColor="text1"/>
                <w:sz w:val="23"/>
                <w:szCs w:val="23"/>
              </w:rPr>
              <w:t>u</w:t>
            </w:r>
            <w:r w:rsidR="009F7469" w:rsidRPr="007B2F63">
              <w:rPr>
                <w:rFonts w:eastAsia="Times New Roman"/>
                <w:color w:val="000000" w:themeColor="text1"/>
                <w:sz w:val="23"/>
                <w:szCs w:val="23"/>
              </w:rPr>
              <w:t xml:space="preserve"> projekta “</w:t>
            </w:r>
            <w:r w:rsidR="00A66774" w:rsidRPr="007B2F63">
              <w:rPr>
                <w:sz w:val="23"/>
                <w:szCs w:val="23"/>
              </w:rPr>
              <w:t>Grozījum</w:t>
            </w:r>
            <w:r w:rsidR="00056D1E">
              <w:rPr>
                <w:sz w:val="23"/>
                <w:szCs w:val="23"/>
              </w:rPr>
              <w:t>s</w:t>
            </w:r>
            <w:r w:rsidR="00A66774" w:rsidRPr="007B2F63">
              <w:rPr>
                <w:sz w:val="23"/>
                <w:szCs w:val="23"/>
              </w:rPr>
              <w:t xml:space="preserve"> Ministru kabineta 2020. gada 9. jūnija noteikumos Nr. 360 “</w:t>
            </w:r>
            <w:r w:rsidR="00D82CBA" w:rsidRPr="007B2F63">
              <w:rPr>
                <w:rStyle w:val="Hyperlink"/>
                <w:color w:val="auto"/>
                <w:sz w:val="23"/>
                <w:szCs w:val="23"/>
                <w:u w:val="none"/>
              </w:rPr>
              <w:t>Epidemioloģiskās drošības pasākumi Covid-19 infekcijas izplatības ierobežošanai</w:t>
            </w:r>
            <w:r w:rsidR="00200EBF" w:rsidRPr="007B2F63">
              <w:rPr>
                <w:rStyle w:val="Hyperlink"/>
                <w:color w:val="auto"/>
                <w:sz w:val="23"/>
                <w:szCs w:val="23"/>
                <w:u w:val="none"/>
              </w:rPr>
              <w:t>”</w:t>
            </w:r>
            <w:r w:rsidR="00D82CBA" w:rsidRPr="007B2F63">
              <w:rPr>
                <w:rStyle w:val="Hyperlink"/>
                <w:color w:val="auto"/>
                <w:sz w:val="23"/>
                <w:szCs w:val="23"/>
                <w:u w:val="none"/>
              </w:rPr>
              <w:t xml:space="preserve">” </w:t>
            </w:r>
            <w:r w:rsidRPr="007B2F63">
              <w:rPr>
                <w:rFonts w:eastAsia="Times New Roman"/>
                <w:color w:val="000000" w:themeColor="text1"/>
                <w:sz w:val="23"/>
                <w:szCs w:val="23"/>
              </w:rPr>
              <w:t xml:space="preserve">(turpmāk – projekts) mērķis ir </w:t>
            </w:r>
            <w:bookmarkEnd w:id="4"/>
            <w:r w:rsidR="001D639E">
              <w:rPr>
                <w:rFonts w:eastAsia="Times New Roman"/>
                <w:color w:val="000000" w:themeColor="text1"/>
                <w:sz w:val="23"/>
                <w:szCs w:val="23"/>
              </w:rPr>
              <w:t>noteikt izglītojamo testēšanu kā priekšnoteikumu formālās izglītības procesa īstenošanai klātienē, uzsākot 2021./2022. mācību gadu.</w:t>
            </w:r>
          </w:p>
        </w:tc>
      </w:tr>
    </w:tbl>
    <w:p w14:paraId="41B97DB9" w14:textId="77777777" w:rsidR="00717D4B" w:rsidRPr="007B2F63" w:rsidRDefault="0075049E" w:rsidP="0075049E">
      <w:pPr>
        <w:tabs>
          <w:tab w:val="left" w:pos="2126"/>
        </w:tabs>
        <w:rPr>
          <w:b/>
          <w:sz w:val="23"/>
          <w:szCs w:val="23"/>
        </w:rPr>
      </w:pPr>
      <w:r w:rsidRPr="007B2F63">
        <w:rPr>
          <w:b/>
          <w:sz w:val="23"/>
          <w:szCs w:val="23"/>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7B2F63" w14:paraId="4CEC1125" w14:textId="77777777" w:rsidTr="00417517">
        <w:tc>
          <w:tcPr>
            <w:tcW w:w="9776" w:type="dxa"/>
            <w:gridSpan w:val="3"/>
            <w:vAlign w:val="center"/>
          </w:tcPr>
          <w:bookmarkEnd w:id="0"/>
          <w:bookmarkEnd w:id="1"/>
          <w:bookmarkEnd w:id="2"/>
          <w:p w14:paraId="0418F7EE" w14:textId="77777777" w:rsidR="00585B7B" w:rsidRPr="007B2F63" w:rsidRDefault="00585B7B" w:rsidP="00194A0F">
            <w:pPr>
              <w:pStyle w:val="naisnod"/>
              <w:spacing w:before="0" w:after="0"/>
              <w:rPr>
                <w:sz w:val="23"/>
                <w:szCs w:val="23"/>
              </w:rPr>
            </w:pPr>
            <w:r w:rsidRPr="007B2F63">
              <w:rPr>
                <w:sz w:val="23"/>
                <w:szCs w:val="23"/>
              </w:rPr>
              <w:t>I. Tiesību akta projekta izstrādes nepieciešamība</w:t>
            </w:r>
          </w:p>
        </w:tc>
      </w:tr>
      <w:tr w:rsidR="00585B7B" w:rsidRPr="007B2F63" w14:paraId="4FC5BC42" w14:textId="77777777" w:rsidTr="00417517">
        <w:trPr>
          <w:trHeight w:val="630"/>
        </w:trPr>
        <w:tc>
          <w:tcPr>
            <w:tcW w:w="491" w:type="dxa"/>
          </w:tcPr>
          <w:p w14:paraId="175A8E50" w14:textId="77777777" w:rsidR="00585B7B" w:rsidRPr="007B2F63" w:rsidRDefault="00585B7B" w:rsidP="00BD696A">
            <w:pPr>
              <w:pStyle w:val="naiskr"/>
              <w:spacing w:before="0" w:after="0"/>
              <w:jc w:val="center"/>
              <w:rPr>
                <w:sz w:val="23"/>
                <w:szCs w:val="23"/>
              </w:rPr>
            </w:pPr>
            <w:r w:rsidRPr="007B2F63">
              <w:rPr>
                <w:sz w:val="23"/>
                <w:szCs w:val="23"/>
              </w:rPr>
              <w:t>1.</w:t>
            </w:r>
          </w:p>
        </w:tc>
        <w:tc>
          <w:tcPr>
            <w:tcW w:w="2268" w:type="dxa"/>
          </w:tcPr>
          <w:p w14:paraId="08124CB0" w14:textId="12A0C99B" w:rsidR="00585B7B" w:rsidRPr="007B2F63" w:rsidRDefault="00585B7B" w:rsidP="00320FDA">
            <w:pPr>
              <w:pStyle w:val="naiskr"/>
              <w:tabs>
                <w:tab w:val="left" w:pos="1663"/>
                <w:tab w:val="right" w:pos="2537"/>
              </w:tabs>
              <w:spacing w:before="0" w:after="0"/>
              <w:ind w:left="141" w:hanging="10"/>
              <w:rPr>
                <w:sz w:val="23"/>
                <w:szCs w:val="23"/>
              </w:rPr>
            </w:pPr>
            <w:r w:rsidRPr="007B2F63">
              <w:rPr>
                <w:sz w:val="23"/>
                <w:szCs w:val="23"/>
              </w:rPr>
              <w:t>Pamatojums</w:t>
            </w:r>
            <w:r w:rsidR="00B33243" w:rsidRPr="007B2F63">
              <w:rPr>
                <w:sz w:val="23"/>
                <w:szCs w:val="23"/>
              </w:rPr>
              <w:tab/>
            </w:r>
            <w:r w:rsidR="00320FDA">
              <w:rPr>
                <w:sz w:val="23"/>
                <w:szCs w:val="23"/>
              </w:rPr>
              <w:tab/>
            </w:r>
          </w:p>
        </w:tc>
        <w:tc>
          <w:tcPr>
            <w:tcW w:w="7017" w:type="dxa"/>
          </w:tcPr>
          <w:p w14:paraId="4114A333" w14:textId="264CB471" w:rsidR="006F60D1" w:rsidRPr="007B2F63" w:rsidRDefault="00905512" w:rsidP="00E17265">
            <w:pPr>
              <w:ind w:left="70" w:right="142"/>
              <w:jc w:val="both"/>
              <w:rPr>
                <w:sz w:val="23"/>
                <w:szCs w:val="23"/>
              </w:rPr>
            </w:pPr>
            <w:r w:rsidRPr="007B2F63">
              <w:rPr>
                <w:rFonts w:eastAsia="Times New Roman"/>
                <w:iCs/>
                <w:color w:val="000000" w:themeColor="text1"/>
                <w:sz w:val="23"/>
                <w:szCs w:val="23"/>
              </w:rPr>
              <w:t>Izglītības un zinātnes ministrijas</w:t>
            </w:r>
            <w:r w:rsidR="001D639E">
              <w:rPr>
                <w:rFonts w:eastAsia="Times New Roman"/>
                <w:iCs/>
                <w:color w:val="000000" w:themeColor="text1"/>
                <w:sz w:val="23"/>
                <w:szCs w:val="23"/>
              </w:rPr>
              <w:t xml:space="preserve"> un Veselības ministrijas</w:t>
            </w:r>
            <w:r w:rsidRPr="007B2F63">
              <w:rPr>
                <w:rFonts w:eastAsia="Times New Roman"/>
                <w:iCs/>
                <w:color w:val="000000" w:themeColor="text1"/>
                <w:sz w:val="23"/>
                <w:szCs w:val="23"/>
              </w:rPr>
              <w:t xml:space="preserve"> iniciatīva</w:t>
            </w:r>
          </w:p>
        </w:tc>
      </w:tr>
      <w:tr w:rsidR="00585B7B" w:rsidRPr="007B2F63" w14:paraId="6D70FDC9" w14:textId="77777777" w:rsidTr="00417517">
        <w:trPr>
          <w:trHeight w:val="562"/>
        </w:trPr>
        <w:tc>
          <w:tcPr>
            <w:tcW w:w="491" w:type="dxa"/>
          </w:tcPr>
          <w:p w14:paraId="6FD41CEB" w14:textId="77777777" w:rsidR="00585B7B" w:rsidRPr="007B2F63" w:rsidRDefault="00585B7B" w:rsidP="00BD696A">
            <w:pPr>
              <w:pStyle w:val="naiskr"/>
              <w:spacing w:before="0" w:after="0"/>
              <w:jc w:val="center"/>
              <w:rPr>
                <w:sz w:val="23"/>
                <w:szCs w:val="23"/>
              </w:rPr>
            </w:pPr>
            <w:r w:rsidRPr="007B2F63">
              <w:rPr>
                <w:sz w:val="23"/>
                <w:szCs w:val="23"/>
              </w:rPr>
              <w:t>2.</w:t>
            </w:r>
          </w:p>
        </w:tc>
        <w:tc>
          <w:tcPr>
            <w:tcW w:w="2268" w:type="dxa"/>
          </w:tcPr>
          <w:p w14:paraId="3766679F" w14:textId="77777777" w:rsidR="00955825" w:rsidRPr="007B2F63" w:rsidRDefault="00005A9D" w:rsidP="00916055">
            <w:pPr>
              <w:pStyle w:val="naiskr"/>
              <w:tabs>
                <w:tab w:val="left" w:pos="170"/>
              </w:tabs>
              <w:spacing w:before="0" w:after="0"/>
              <w:ind w:left="141"/>
              <w:rPr>
                <w:sz w:val="23"/>
                <w:szCs w:val="23"/>
              </w:rPr>
            </w:pPr>
            <w:r w:rsidRPr="007B2F63">
              <w:rPr>
                <w:sz w:val="23"/>
                <w:szCs w:val="23"/>
              </w:rPr>
              <w:t>Pašreizējā situācija un problēmas, kuru risināšanai tiesību akta projekts izstrādāts, tiesiskā regulējuma mērķis un būtība</w:t>
            </w:r>
          </w:p>
          <w:p w14:paraId="6EA2092A" w14:textId="77777777" w:rsidR="00955825" w:rsidRPr="007B2F63" w:rsidRDefault="00955825" w:rsidP="00955825">
            <w:pPr>
              <w:rPr>
                <w:sz w:val="23"/>
                <w:szCs w:val="23"/>
              </w:rPr>
            </w:pPr>
          </w:p>
          <w:p w14:paraId="59467842" w14:textId="77777777" w:rsidR="00585B7B" w:rsidRPr="007B2F63" w:rsidRDefault="00585B7B" w:rsidP="00955825">
            <w:pPr>
              <w:ind w:firstLine="720"/>
              <w:rPr>
                <w:sz w:val="23"/>
                <w:szCs w:val="23"/>
              </w:rPr>
            </w:pPr>
          </w:p>
        </w:tc>
        <w:tc>
          <w:tcPr>
            <w:tcW w:w="7017" w:type="dxa"/>
          </w:tcPr>
          <w:p w14:paraId="5B20E35A" w14:textId="44ED261F" w:rsidR="007D50B3" w:rsidRPr="008F1674" w:rsidRDefault="001D639E" w:rsidP="001D639E">
            <w:pPr>
              <w:jc w:val="both"/>
              <w:rPr>
                <w:rFonts w:eastAsia="Times New Roman"/>
                <w:color w:val="000000" w:themeColor="text1"/>
              </w:rPr>
            </w:pPr>
            <w:r w:rsidRPr="008F1674">
              <w:t xml:space="preserve">Lai </w:t>
            </w:r>
            <w:r w:rsidR="008F1674" w:rsidRPr="008F1674">
              <w:rPr>
                <w:rFonts w:eastAsia="Times New Roman"/>
                <w:color w:val="000000" w:themeColor="text1"/>
              </w:rPr>
              <w:t xml:space="preserve"> uzsāktu 2021./2022. mācību gadu</w:t>
            </w:r>
            <w:r w:rsidR="008F1674" w:rsidRPr="008F1674">
              <w:t xml:space="preserve"> </w:t>
            </w:r>
            <w:r w:rsidR="00D51A9B">
              <w:t xml:space="preserve">un turpmāk nodrošinātu izglītības procesu </w:t>
            </w:r>
            <w:r w:rsidRPr="008F1674">
              <w:t>epidemioloģi</w:t>
            </w:r>
            <w:r w:rsidR="008F1674" w:rsidRPr="008F1674">
              <w:t>ski drošā</w:t>
            </w:r>
            <w:r w:rsidRPr="008F1674">
              <w:t xml:space="preserve"> mācību vid</w:t>
            </w:r>
            <w:r w:rsidR="008F1674" w:rsidRPr="008F1674">
              <w:t>ē</w:t>
            </w:r>
            <w:r w:rsidRPr="008F1674">
              <w:t>,</w:t>
            </w:r>
            <w:r w:rsidR="008F1674" w:rsidRPr="008F1674">
              <w:t xml:space="preserve"> ir</w:t>
            </w:r>
            <w:r w:rsidRPr="008F1674">
              <w:t xml:space="preserve"> nepieciešams noteikt</w:t>
            </w:r>
            <w:r w:rsidRPr="008F1674">
              <w:rPr>
                <w:rStyle w:val="Hyperlink"/>
                <w:color w:val="auto"/>
                <w:u w:val="none"/>
              </w:rPr>
              <w:t xml:space="preserve"> izglītojamo </w:t>
            </w:r>
            <w:r w:rsidRPr="008F1674">
              <w:rPr>
                <w:rFonts w:eastAsia="Times New Roman"/>
                <w:color w:val="000000" w:themeColor="text1"/>
              </w:rPr>
              <w:t>testēšanu kā priekšnoteikumu formālās izglītības procesa īstenošanai klātienē</w:t>
            </w:r>
            <w:r w:rsidR="008F1674" w:rsidRPr="008F1674">
              <w:rPr>
                <w:rFonts w:eastAsia="Times New Roman"/>
                <w:color w:val="000000" w:themeColor="text1"/>
              </w:rPr>
              <w:t>.</w:t>
            </w:r>
          </w:p>
          <w:p w14:paraId="373B98BE" w14:textId="69309BD3" w:rsidR="001D639E" w:rsidRPr="001D639E" w:rsidRDefault="001D639E" w:rsidP="001D639E">
            <w:pPr>
              <w:jc w:val="both"/>
              <w:rPr>
                <w:shd w:val="clear" w:color="auto" w:fill="FFFFFF"/>
              </w:rPr>
            </w:pPr>
            <w:r w:rsidRPr="001D639E">
              <w:rPr>
                <w:rFonts w:eastAsia="Times New Roman"/>
                <w:color w:val="000000" w:themeColor="text1"/>
              </w:rPr>
              <w:t>Projekts paredz, ka i</w:t>
            </w:r>
            <w:r w:rsidRPr="001D639E">
              <w:rPr>
                <w:shd w:val="clear" w:color="auto" w:fill="FFFFFF"/>
              </w:rPr>
              <w:t>zglītības procesā pamatizglītības un vidējās izglītības pakāpē</w:t>
            </w:r>
            <w:r w:rsidR="00F6239A">
              <w:rPr>
                <w:shd w:val="clear" w:color="auto" w:fill="FFFFFF"/>
              </w:rPr>
              <w:t xml:space="preserve"> </w:t>
            </w:r>
            <w:r w:rsidR="00320FDA">
              <w:rPr>
                <w:shd w:val="clear" w:color="auto" w:fill="FFFFFF"/>
              </w:rPr>
              <w:t xml:space="preserve">(vispārējās </w:t>
            </w:r>
            <w:r w:rsidR="00F6239A">
              <w:rPr>
                <w:shd w:val="clear" w:color="auto" w:fill="FFFFFF"/>
              </w:rPr>
              <w:t>un profesionālās izglīt</w:t>
            </w:r>
            <w:r w:rsidR="006747C6">
              <w:rPr>
                <w:shd w:val="clear" w:color="auto" w:fill="FFFFFF"/>
              </w:rPr>
              <w:t>ības programmā</w:t>
            </w:r>
            <w:r w:rsidR="00F6239A">
              <w:rPr>
                <w:shd w:val="clear" w:color="auto" w:fill="FFFFFF"/>
              </w:rPr>
              <w:t xml:space="preserve">s) </w:t>
            </w:r>
            <w:r w:rsidRPr="001D639E">
              <w:rPr>
                <w:shd w:val="clear" w:color="auto" w:fill="FFFFFF"/>
              </w:rPr>
              <w:t xml:space="preserve">klātienē piedalās izglītojamie ar </w:t>
            </w:r>
            <w:proofErr w:type="spellStart"/>
            <w:r w:rsidRPr="001D639E">
              <w:rPr>
                <w:shd w:val="clear" w:color="auto" w:fill="FFFFFF"/>
              </w:rPr>
              <w:t>sadarbspējīgu</w:t>
            </w:r>
            <w:proofErr w:type="spellEnd"/>
            <w:r w:rsidRPr="001D639E">
              <w:rPr>
                <w:shd w:val="clear" w:color="auto" w:fill="FFFFFF"/>
              </w:rPr>
              <w:t xml:space="preserve"> vakcinācijas vai pārslimošanas sertifikātu, kā arī izglītojamie ar apliecinājumu (papīra vai digitālā formā) par Covid-19 negatīvu testa rezultātu, kurus uzrāda izglītības iestādes atbildīgajai personai.</w:t>
            </w:r>
          </w:p>
          <w:p w14:paraId="59C70460" w14:textId="776DA759" w:rsidR="001D639E" w:rsidRPr="00F53D2F" w:rsidRDefault="001D639E" w:rsidP="001D639E">
            <w:pPr>
              <w:shd w:val="clear" w:color="auto" w:fill="FFFFFF"/>
              <w:tabs>
                <w:tab w:val="left" w:pos="1134"/>
              </w:tabs>
              <w:spacing w:line="293" w:lineRule="atLeast"/>
              <w:jc w:val="both"/>
              <w:rPr>
                <w:shd w:val="clear" w:color="auto" w:fill="FFFFFF"/>
              </w:rPr>
            </w:pPr>
            <w:r w:rsidRPr="00F53D2F">
              <w:rPr>
                <w:shd w:val="clear" w:color="auto" w:fill="FFFFFF"/>
              </w:rPr>
              <w:t>Izglītības iestādēm ir nepieciešams noteikt atbildīgo amatpersonu, kuras pienākumos ir pārbaudīt informāciju, lai konstatētu iespējamību piedalīties mācību procesā klātienē.</w:t>
            </w:r>
          </w:p>
          <w:p w14:paraId="21C71120" w14:textId="26CBAACA" w:rsidR="001D639E" w:rsidRPr="00F53D2F" w:rsidRDefault="001D639E" w:rsidP="001D639E">
            <w:pPr>
              <w:shd w:val="clear" w:color="auto" w:fill="FFFFFF"/>
              <w:tabs>
                <w:tab w:val="left" w:pos="1134"/>
              </w:tabs>
              <w:spacing w:line="293" w:lineRule="atLeast"/>
              <w:jc w:val="both"/>
              <w:rPr>
                <w:shd w:val="clear" w:color="auto" w:fill="FFFFFF"/>
              </w:rPr>
            </w:pPr>
            <w:r w:rsidRPr="00F53D2F">
              <w:rPr>
                <w:shd w:val="clear" w:color="auto" w:fill="FFFFFF"/>
              </w:rPr>
              <w:t>Lai nodrošinātu, ka 2021.gada 1.septe</w:t>
            </w:r>
            <w:r w:rsidR="00F53D2F" w:rsidRPr="00F53D2F">
              <w:rPr>
                <w:shd w:val="clear" w:color="auto" w:fill="FFFFFF"/>
              </w:rPr>
              <w:t>m</w:t>
            </w:r>
            <w:r w:rsidRPr="00F53D2F">
              <w:rPr>
                <w:shd w:val="clear" w:color="auto" w:fill="FFFFFF"/>
              </w:rPr>
              <w:t>brī izglītojamie varētu droši uzsākt mācības, nepieciešams jau savlaicīgi uzsākt izglītojamo testē</w:t>
            </w:r>
            <w:r w:rsidR="00F53D2F" w:rsidRPr="00F53D2F">
              <w:rPr>
                <w:shd w:val="clear" w:color="auto" w:fill="FFFFFF"/>
              </w:rPr>
              <w:t>šanu, kura tiks veikta</w:t>
            </w:r>
            <w:r w:rsidRPr="00F53D2F">
              <w:rPr>
                <w:shd w:val="clear" w:color="auto" w:fill="FFFFFF"/>
              </w:rPr>
              <w:t xml:space="preserve"> atbilstoši </w:t>
            </w:r>
            <w:r w:rsidR="00F53D2F" w:rsidRPr="00F53D2F">
              <w:rPr>
                <w:shd w:val="clear" w:color="auto" w:fill="FFFFFF"/>
              </w:rPr>
              <w:t xml:space="preserve">Veselības ministrijas </w:t>
            </w:r>
            <w:r w:rsidRPr="00F53D2F">
              <w:rPr>
                <w:shd w:val="clear" w:color="auto" w:fill="FFFFFF"/>
              </w:rPr>
              <w:t xml:space="preserve">izstrādātajam </w:t>
            </w:r>
            <w:r w:rsidR="00F53D2F" w:rsidRPr="00F53D2F">
              <w:rPr>
                <w:shd w:val="clear" w:color="auto" w:fill="FFFFFF"/>
              </w:rPr>
              <w:t>algoritm</w:t>
            </w:r>
            <w:r w:rsidRPr="00F53D2F">
              <w:rPr>
                <w:shd w:val="clear" w:color="auto" w:fill="FFFFFF"/>
              </w:rPr>
              <w:t>a</w:t>
            </w:r>
            <w:r w:rsidR="00F53D2F" w:rsidRPr="00F53D2F">
              <w:rPr>
                <w:shd w:val="clear" w:color="auto" w:fill="FFFFFF"/>
              </w:rPr>
              <w:t>m.</w:t>
            </w:r>
          </w:p>
          <w:p w14:paraId="44B9EE94" w14:textId="5003BBAC" w:rsidR="008F1674" w:rsidRDefault="00F53D2F" w:rsidP="00F53D2F">
            <w:pPr>
              <w:shd w:val="clear" w:color="auto" w:fill="FFFFFF"/>
              <w:tabs>
                <w:tab w:val="left" w:pos="1134"/>
              </w:tabs>
              <w:spacing w:line="293" w:lineRule="atLeast"/>
              <w:jc w:val="both"/>
              <w:rPr>
                <w:shd w:val="clear" w:color="auto" w:fill="FFFFFF"/>
              </w:rPr>
            </w:pPr>
            <w:r w:rsidRPr="00F53D2F">
              <w:rPr>
                <w:shd w:val="clear" w:color="auto" w:fill="FFFFFF"/>
              </w:rPr>
              <w:t>Projekts pa</w:t>
            </w:r>
            <w:r>
              <w:rPr>
                <w:shd w:val="clear" w:color="auto" w:fill="FFFFFF"/>
              </w:rPr>
              <w:t>r</w:t>
            </w:r>
            <w:r w:rsidRPr="00F53D2F">
              <w:rPr>
                <w:shd w:val="clear" w:color="auto" w:fill="FFFFFF"/>
              </w:rPr>
              <w:t>edz, ka p</w:t>
            </w:r>
            <w:r w:rsidR="001D639E" w:rsidRPr="00F53D2F">
              <w:rPr>
                <w:shd w:val="clear" w:color="auto" w:fill="FFFFFF"/>
              </w:rPr>
              <w:t xml:space="preserve">irms 2021./2022. mācību gada sākuma izglītojamie pamatizglītības un vidējās izglītības pakāpē no </w:t>
            </w:r>
            <w:r w:rsidR="001D639E" w:rsidRPr="00F53D2F">
              <w:rPr>
                <w:rFonts w:eastAsia="Times New Roman"/>
              </w:rPr>
              <w:t>2021.gada 23.augusta</w:t>
            </w:r>
            <w:r w:rsidR="001D639E" w:rsidRPr="00F53D2F">
              <w:rPr>
                <w:shd w:val="clear" w:color="auto" w:fill="FFFFFF"/>
              </w:rPr>
              <w:t xml:space="preserve"> līdz 2021.gada 30.augustam</w:t>
            </w:r>
            <w:r w:rsidR="001D639E" w:rsidRPr="00F53D2F">
              <w:rPr>
                <w:rFonts w:eastAsia="Times New Roman"/>
              </w:rPr>
              <w:t xml:space="preserve"> ierodas izglītības iestādē un veic </w:t>
            </w:r>
            <w:r w:rsidR="001D639E" w:rsidRPr="00F53D2F">
              <w:rPr>
                <w:shd w:val="clear" w:color="auto" w:fill="FFFFFF"/>
              </w:rPr>
              <w:t>Covid-19 testu</w:t>
            </w:r>
            <w:r w:rsidRPr="00F53D2F">
              <w:rPr>
                <w:shd w:val="clear" w:color="auto" w:fill="FFFFFF"/>
              </w:rPr>
              <w:t>.</w:t>
            </w:r>
            <w:r w:rsidR="00320FDA">
              <w:rPr>
                <w:shd w:val="clear" w:color="auto" w:fill="FFFFFF"/>
              </w:rPr>
              <w:t xml:space="preserve"> Lai piedalītos izglītības procesā klātienē, turpmāk izglītojamiem tiks veikta </w:t>
            </w:r>
            <w:r w:rsidR="005F2565">
              <w:rPr>
                <w:shd w:val="clear" w:color="auto" w:fill="FFFFFF"/>
              </w:rPr>
              <w:t>testēšana atbilstoši Veselības ministrijas algoritmam.</w:t>
            </w:r>
          </w:p>
          <w:p w14:paraId="7606AE4E" w14:textId="3BF7A879" w:rsidR="00F53D2F" w:rsidRPr="00F53D2F" w:rsidRDefault="008F1674" w:rsidP="00F53D2F">
            <w:pPr>
              <w:shd w:val="clear" w:color="auto" w:fill="FFFFFF"/>
              <w:tabs>
                <w:tab w:val="left" w:pos="1134"/>
              </w:tabs>
              <w:spacing w:line="293" w:lineRule="atLeast"/>
              <w:jc w:val="both"/>
              <w:rPr>
                <w:shd w:val="clear" w:color="auto" w:fill="FFFFFF"/>
              </w:rPr>
            </w:pPr>
            <w:r>
              <w:rPr>
                <w:shd w:val="clear" w:color="auto" w:fill="FFFFFF"/>
              </w:rPr>
              <w:t>Ja izglītojamiem netiks veikta minētā testēšana, attiecīgais izglītojamais nevarēs uzsākt, nedz arī turpināt izglītības ieguvi klātienē. Ņemot vērā izglītības ieguves obligātumu un vecāku atbildību par tās ieguvi, tad   šādā gadījumā pamatizglītības ieguve turpināma ģimenē.</w:t>
            </w:r>
          </w:p>
          <w:p w14:paraId="42FFC817" w14:textId="0541430B" w:rsidR="001D639E" w:rsidRDefault="001D639E" w:rsidP="00F53D2F">
            <w:pPr>
              <w:shd w:val="clear" w:color="auto" w:fill="FFFFFF"/>
              <w:tabs>
                <w:tab w:val="left" w:pos="1134"/>
              </w:tabs>
              <w:spacing w:line="293" w:lineRule="atLeast"/>
              <w:jc w:val="both"/>
              <w:rPr>
                <w:shd w:val="clear" w:color="auto" w:fill="FFFFFF"/>
              </w:rPr>
            </w:pPr>
            <w:r w:rsidRPr="00F53D2F">
              <w:rPr>
                <w:shd w:val="clear" w:color="auto" w:fill="FFFFFF"/>
              </w:rPr>
              <w:t>Covid-19 testu neveic izglītojamie</w:t>
            </w:r>
            <w:r w:rsidR="00F53D2F" w:rsidRPr="00F53D2F">
              <w:rPr>
                <w:shd w:val="clear" w:color="auto" w:fill="FFFFFF"/>
              </w:rPr>
              <w:t>m</w:t>
            </w:r>
            <w:r w:rsidRPr="00F53D2F">
              <w:rPr>
                <w:shd w:val="clear" w:color="auto" w:fill="FFFFFF"/>
              </w:rPr>
              <w:t xml:space="preserve"> ar </w:t>
            </w:r>
            <w:proofErr w:type="spellStart"/>
            <w:r w:rsidRPr="00F53D2F">
              <w:rPr>
                <w:shd w:val="clear" w:color="auto" w:fill="FFFFFF"/>
              </w:rPr>
              <w:t>sadarbspējīgu</w:t>
            </w:r>
            <w:proofErr w:type="spellEnd"/>
            <w:r w:rsidRPr="00F53D2F">
              <w:rPr>
                <w:shd w:val="clear" w:color="auto" w:fill="FFFFFF"/>
              </w:rPr>
              <w:t xml:space="preserve"> vakcinācijas vai pārslimošanas sertifikātu. </w:t>
            </w:r>
          </w:p>
          <w:p w14:paraId="0320F642" w14:textId="54D6A659" w:rsidR="00F53D2F" w:rsidRDefault="00F53D2F" w:rsidP="00F53D2F">
            <w:pPr>
              <w:shd w:val="clear" w:color="auto" w:fill="FFFFFF"/>
              <w:tabs>
                <w:tab w:val="left" w:pos="1134"/>
              </w:tabs>
              <w:spacing w:line="293" w:lineRule="atLeast"/>
              <w:jc w:val="both"/>
              <w:rPr>
                <w:shd w:val="clear" w:color="auto" w:fill="FFFFFF"/>
              </w:rPr>
            </w:pPr>
            <w:r>
              <w:rPr>
                <w:shd w:val="clear" w:color="auto" w:fill="FFFFFF"/>
              </w:rPr>
              <w:t xml:space="preserve">Ierodoties izglītības iestādē, izglītojamiem ir pienākums uzrādīt iestādes atbildīgajai personai papīra vai digitālā formā Covid-19 testa negatīvo rezultātu vai </w:t>
            </w:r>
            <w:proofErr w:type="spellStart"/>
            <w:r w:rsidRPr="00F53D2F">
              <w:rPr>
                <w:shd w:val="clear" w:color="auto" w:fill="FFFFFF"/>
              </w:rPr>
              <w:t>sadarbspējīgu</w:t>
            </w:r>
            <w:proofErr w:type="spellEnd"/>
            <w:r w:rsidRPr="00F53D2F">
              <w:rPr>
                <w:shd w:val="clear" w:color="auto" w:fill="FFFFFF"/>
              </w:rPr>
              <w:t xml:space="preserve"> vakcinācijas vai pārslimošanas sertifikātu. </w:t>
            </w:r>
          </w:p>
          <w:p w14:paraId="69AC05CD" w14:textId="387C8F37" w:rsidR="001D639E" w:rsidRPr="009C0B87" w:rsidRDefault="00F53D2F" w:rsidP="009C0B87">
            <w:pPr>
              <w:shd w:val="clear" w:color="auto" w:fill="FFFFFF"/>
              <w:tabs>
                <w:tab w:val="left" w:pos="1134"/>
              </w:tabs>
              <w:spacing w:line="293" w:lineRule="atLeast"/>
              <w:jc w:val="both"/>
              <w:rPr>
                <w:shd w:val="clear" w:color="auto" w:fill="FFFFFF"/>
              </w:rPr>
            </w:pPr>
            <w:r>
              <w:rPr>
                <w:shd w:val="clear" w:color="auto" w:fill="FFFFFF"/>
              </w:rPr>
              <w:t xml:space="preserve">Lai nodrošinātu, ka laboratorijas, kuras veic </w:t>
            </w:r>
            <w:r w:rsidRPr="00F53D2F">
              <w:rPr>
                <w:shd w:val="clear" w:color="auto" w:fill="FFFFFF"/>
              </w:rPr>
              <w:t>Covid-19 testu</w:t>
            </w:r>
            <w:r>
              <w:rPr>
                <w:shd w:val="clear" w:color="auto" w:fill="FFFFFF"/>
              </w:rPr>
              <w:t>, savlaicīgi iegūtu informāciju par izglītojamiem un personalizētu testa savākšanas trauciņus, kā arī</w:t>
            </w:r>
            <w:r w:rsidR="00687E40">
              <w:rPr>
                <w:shd w:val="clear" w:color="auto" w:fill="FFFFFF"/>
              </w:rPr>
              <w:t>,</w:t>
            </w:r>
            <w:r>
              <w:rPr>
                <w:shd w:val="clear" w:color="auto" w:fill="FFFFFF"/>
              </w:rPr>
              <w:t xml:space="preserve"> lai ievērotu Vispārīgās datu aizsardzības regulas prasības attiecībā uz </w:t>
            </w:r>
            <w:r w:rsidR="00687E40">
              <w:rPr>
                <w:shd w:val="clear" w:color="auto" w:fill="FFFFFF"/>
              </w:rPr>
              <w:t xml:space="preserve">izglītojamo </w:t>
            </w:r>
            <w:r>
              <w:rPr>
                <w:shd w:val="clear" w:color="auto" w:fill="FFFFFF"/>
              </w:rPr>
              <w:t>datu likumīgu un pamatotu</w:t>
            </w:r>
            <w:r w:rsidR="00687E40">
              <w:rPr>
                <w:shd w:val="clear" w:color="auto" w:fill="FFFFFF"/>
              </w:rPr>
              <w:t xml:space="preserve"> </w:t>
            </w:r>
            <w:r>
              <w:rPr>
                <w:shd w:val="clear" w:color="auto" w:fill="FFFFFF"/>
              </w:rPr>
              <w:t xml:space="preserve">apstrādi  nepieciešamajā </w:t>
            </w:r>
            <w:r w:rsidRPr="009C0B87">
              <w:rPr>
                <w:shd w:val="clear" w:color="auto" w:fill="FFFFFF"/>
              </w:rPr>
              <w:t>apjom</w:t>
            </w:r>
            <w:r w:rsidR="00687E40">
              <w:rPr>
                <w:shd w:val="clear" w:color="auto" w:fill="FFFFFF"/>
              </w:rPr>
              <w:t xml:space="preserve">ā, ievērojot datu minimizēšanas principu, kā arī datu apstrādes mērķi un nolūku, t.i., droša mācību vide, sabiedrības </w:t>
            </w:r>
            <w:r w:rsidR="00687E40">
              <w:rPr>
                <w:shd w:val="clear" w:color="auto" w:fill="FFFFFF"/>
              </w:rPr>
              <w:lastRenderedPageBreak/>
              <w:t xml:space="preserve">veselības un dzīvības intereses,  </w:t>
            </w:r>
            <w:r w:rsidRPr="009C0B87">
              <w:rPr>
                <w:shd w:val="clear" w:color="auto" w:fill="FFFFFF"/>
              </w:rPr>
              <w:t>ir nepiecie</w:t>
            </w:r>
            <w:r w:rsidR="009C0B87" w:rsidRPr="009C0B87">
              <w:rPr>
                <w:shd w:val="clear" w:color="auto" w:fill="FFFFFF"/>
              </w:rPr>
              <w:t>šams atļaut</w:t>
            </w:r>
            <w:r w:rsidRPr="009C0B87">
              <w:rPr>
                <w:shd w:val="clear" w:color="auto" w:fill="FFFFFF"/>
              </w:rPr>
              <w:t xml:space="preserve"> izglītības iest</w:t>
            </w:r>
            <w:r w:rsidR="008F1674">
              <w:rPr>
                <w:shd w:val="clear" w:color="auto" w:fill="FFFFFF"/>
              </w:rPr>
              <w:t>ādei nodot</w:t>
            </w:r>
            <w:r w:rsidR="009C0B87" w:rsidRPr="009C0B87">
              <w:rPr>
                <w:shd w:val="clear" w:color="auto" w:fill="FFFFFF"/>
              </w:rPr>
              <w:t xml:space="preserve"> </w:t>
            </w:r>
            <w:r w:rsidR="001D639E" w:rsidRPr="009C0B87">
              <w:t>izglītojamo datus (vārds, uzvārds, personas kods, klase (kurss, grupa)) attiecīgajai l</w:t>
            </w:r>
            <w:r w:rsidR="001D639E" w:rsidRPr="009C0B87">
              <w:rPr>
                <w:shd w:val="clear" w:color="auto" w:fill="FFFFFF"/>
              </w:rPr>
              <w:t>aboratorijai.</w:t>
            </w:r>
          </w:p>
          <w:p w14:paraId="7A8F7B10" w14:textId="1FD21FF6" w:rsidR="001D639E" w:rsidRPr="007B2F63" w:rsidRDefault="001D639E" w:rsidP="001D639E">
            <w:pPr>
              <w:jc w:val="both"/>
              <w:rPr>
                <w:sz w:val="23"/>
                <w:szCs w:val="23"/>
              </w:rPr>
            </w:pPr>
          </w:p>
        </w:tc>
      </w:tr>
      <w:tr w:rsidR="00585B7B" w:rsidRPr="007B2F63" w14:paraId="666900AB" w14:textId="77777777" w:rsidTr="00417517">
        <w:trPr>
          <w:trHeight w:val="476"/>
        </w:trPr>
        <w:tc>
          <w:tcPr>
            <w:tcW w:w="491" w:type="dxa"/>
            <w:tcBorders>
              <w:bottom w:val="single" w:sz="4" w:space="0" w:color="auto"/>
            </w:tcBorders>
          </w:tcPr>
          <w:p w14:paraId="22C4F44B" w14:textId="7ADD8185" w:rsidR="00585B7B" w:rsidRPr="007B2F63" w:rsidRDefault="00005A9D" w:rsidP="00BD696A">
            <w:pPr>
              <w:pStyle w:val="naiskr"/>
              <w:spacing w:before="0" w:after="0"/>
              <w:jc w:val="center"/>
              <w:rPr>
                <w:sz w:val="23"/>
                <w:szCs w:val="23"/>
              </w:rPr>
            </w:pPr>
            <w:r w:rsidRPr="007B2F63">
              <w:rPr>
                <w:sz w:val="23"/>
                <w:szCs w:val="23"/>
              </w:rPr>
              <w:lastRenderedPageBreak/>
              <w:t>3.</w:t>
            </w:r>
          </w:p>
        </w:tc>
        <w:tc>
          <w:tcPr>
            <w:tcW w:w="2268" w:type="dxa"/>
            <w:tcBorders>
              <w:bottom w:val="single" w:sz="4" w:space="0" w:color="auto"/>
            </w:tcBorders>
          </w:tcPr>
          <w:p w14:paraId="78DCA6DA" w14:textId="77777777" w:rsidR="00585B7B" w:rsidRPr="007B2F63" w:rsidRDefault="00943E1D" w:rsidP="00916055">
            <w:pPr>
              <w:pStyle w:val="naiskr"/>
              <w:spacing w:before="0" w:after="0"/>
              <w:ind w:left="141"/>
              <w:rPr>
                <w:sz w:val="23"/>
                <w:szCs w:val="23"/>
              </w:rPr>
            </w:pPr>
            <w:r w:rsidRPr="007B2F63">
              <w:rPr>
                <w:sz w:val="23"/>
                <w:szCs w:val="23"/>
              </w:rPr>
              <w:t>Projekta izstrādē iesaistītās institūcijas un publiskas personas kapitālsabiedrības</w:t>
            </w:r>
          </w:p>
        </w:tc>
        <w:tc>
          <w:tcPr>
            <w:tcW w:w="7017" w:type="dxa"/>
            <w:tcBorders>
              <w:bottom w:val="single" w:sz="4" w:space="0" w:color="auto"/>
            </w:tcBorders>
          </w:tcPr>
          <w:p w14:paraId="43F9EF95" w14:textId="2EE5142F" w:rsidR="00643E6C" w:rsidRPr="007B2F63" w:rsidRDefault="006C652D" w:rsidP="00441276">
            <w:pPr>
              <w:ind w:left="82" w:right="141"/>
              <w:jc w:val="both"/>
              <w:rPr>
                <w:sz w:val="23"/>
                <w:szCs w:val="23"/>
              </w:rPr>
            </w:pPr>
            <w:r w:rsidRPr="007B2F63">
              <w:rPr>
                <w:sz w:val="23"/>
                <w:szCs w:val="23"/>
              </w:rPr>
              <w:t>P</w:t>
            </w:r>
            <w:r w:rsidR="00204842" w:rsidRPr="007B2F63">
              <w:rPr>
                <w:sz w:val="23"/>
                <w:szCs w:val="23"/>
              </w:rPr>
              <w:t>rojek</w:t>
            </w:r>
            <w:r w:rsidR="00F857D1" w:rsidRPr="007B2F63">
              <w:rPr>
                <w:sz w:val="23"/>
                <w:szCs w:val="23"/>
              </w:rPr>
              <w:t>t</w:t>
            </w:r>
            <w:r w:rsidR="00204842" w:rsidRPr="007B2F63">
              <w:rPr>
                <w:sz w:val="23"/>
                <w:szCs w:val="23"/>
              </w:rPr>
              <w:t xml:space="preserve">u izstrādāja </w:t>
            </w:r>
            <w:r w:rsidR="00371E9E" w:rsidRPr="007B2F63">
              <w:rPr>
                <w:sz w:val="23"/>
                <w:szCs w:val="23"/>
              </w:rPr>
              <w:t xml:space="preserve">Izglītības un zinātnes </w:t>
            </w:r>
            <w:r w:rsidR="00B1390A" w:rsidRPr="007B2F63">
              <w:rPr>
                <w:sz w:val="23"/>
                <w:szCs w:val="23"/>
              </w:rPr>
              <w:t>m</w:t>
            </w:r>
            <w:r w:rsidR="00204842" w:rsidRPr="007B2F63">
              <w:rPr>
                <w:sz w:val="23"/>
                <w:szCs w:val="23"/>
              </w:rPr>
              <w:t>inistrija</w:t>
            </w:r>
            <w:r w:rsidR="00441276" w:rsidRPr="007B2F63">
              <w:rPr>
                <w:sz w:val="23"/>
                <w:szCs w:val="23"/>
              </w:rPr>
              <w:t>.</w:t>
            </w:r>
            <w:r w:rsidR="00F218F2" w:rsidRPr="007B2F63">
              <w:rPr>
                <w:sz w:val="23"/>
                <w:szCs w:val="23"/>
              </w:rPr>
              <w:t xml:space="preserve"> </w:t>
            </w:r>
          </w:p>
        </w:tc>
      </w:tr>
      <w:tr w:rsidR="00585B7B" w:rsidRPr="007B2F63" w14:paraId="3BEE83B1" w14:textId="77777777" w:rsidTr="00417517">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7B2F63" w:rsidRDefault="00005A9D" w:rsidP="00BD696A">
            <w:pPr>
              <w:pStyle w:val="naiskr"/>
              <w:spacing w:before="0" w:after="0"/>
              <w:jc w:val="center"/>
              <w:rPr>
                <w:sz w:val="23"/>
                <w:szCs w:val="23"/>
              </w:rPr>
            </w:pPr>
            <w:r w:rsidRPr="007B2F63">
              <w:rPr>
                <w:sz w:val="23"/>
                <w:szCs w:val="23"/>
              </w:rPr>
              <w:t>4</w:t>
            </w:r>
            <w:r w:rsidR="00585B7B" w:rsidRPr="007B2F63">
              <w:rPr>
                <w:sz w:val="23"/>
                <w:szCs w:val="23"/>
              </w:rPr>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7B2F63" w:rsidRDefault="00585B7B" w:rsidP="00916055">
            <w:pPr>
              <w:pStyle w:val="naiskr"/>
              <w:spacing w:before="0" w:after="0"/>
              <w:ind w:left="141"/>
              <w:rPr>
                <w:sz w:val="23"/>
                <w:szCs w:val="23"/>
              </w:rPr>
            </w:pPr>
            <w:r w:rsidRPr="007B2F63">
              <w:rPr>
                <w:sz w:val="23"/>
                <w:szCs w:val="23"/>
              </w:rPr>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3FC41A26" w:rsidR="002D5B95" w:rsidRPr="007B2F63" w:rsidRDefault="006C652D" w:rsidP="002C156F">
            <w:pPr>
              <w:ind w:left="114" w:right="127"/>
              <w:jc w:val="both"/>
              <w:rPr>
                <w:sz w:val="23"/>
                <w:szCs w:val="23"/>
              </w:rPr>
            </w:pPr>
            <w:r w:rsidRPr="007B2F63">
              <w:rPr>
                <w:sz w:val="23"/>
                <w:szCs w:val="23"/>
              </w:rPr>
              <w:t>P</w:t>
            </w:r>
            <w:r w:rsidR="0052685D" w:rsidRPr="007B2F63">
              <w:rPr>
                <w:sz w:val="23"/>
                <w:szCs w:val="23"/>
              </w:rPr>
              <w:t>rojekts tiešā veidā attiecas uz</w:t>
            </w:r>
            <w:r w:rsidR="000F14D1" w:rsidRPr="007B2F63">
              <w:rPr>
                <w:sz w:val="23"/>
                <w:szCs w:val="23"/>
              </w:rPr>
              <w:t xml:space="preserve"> izglītības</w:t>
            </w:r>
            <w:r w:rsidR="002C156F" w:rsidRPr="007B2F63">
              <w:rPr>
                <w:sz w:val="23"/>
                <w:szCs w:val="23"/>
              </w:rPr>
              <w:t>,</w:t>
            </w:r>
            <w:r w:rsidR="000F14D1" w:rsidRPr="007B2F63">
              <w:rPr>
                <w:sz w:val="23"/>
                <w:szCs w:val="23"/>
              </w:rPr>
              <w:t xml:space="preserve"> zinātnes</w:t>
            </w:r>
            <w:r w:rsidR="002C156F" w:rsidRPr="007B2F63">
              <w:rPr>
                <w:sz w:val="23"/>
                <w:szCs w:val="23"/>
              </w:rPr>
              <w:t xml:space="preserve"> un sporta</w:t>
            </w:r>
            <w:r w:rsidR="000F14D1" w:rsidRPr="007B2F63">
              <w:rPr>
                <w:sz w:val="23"/>
                <w:szCs w:val="23"/>
              </w:rPr>
              <w:t xml:space="preserve"> politiku </w:t>
            </w:r>
            <w:r w:rsidR="00A75DAD" w:rsidRPr="007B2F63">
              <w:rPr>
                <w:sz w:val="23"/>
                <w:szCs w:val="23"/>
              </w:rPr>
              <w:t>un vesel</w:t>
            </w:r>
            <w:r w:rsidR="004928DD" w:rsidRPr="007B2F63">
              <w:rPr>
                <w:sz w:val="23"/>
                <w:szCs w:val="23"/>
              </w:rPr>
              <w:t>ības politiku.</w:t>
            </w:r>
          </w:p>
        </w:tc>
      </w:tr>
    </w:tbl>
    <w:p w14:paraId="483EEEF9" w14:textId="77777777" w:rsidR="00965F71" w:rsidRPr="007B2F63" w:rsidRDefault="00965F71">
      <w:pPr>
        <w:rPr>
          <w:b/>
          <w:bCs/>
          <w:sz w:val="23"/>
          <w:szCs w:val="23"/>
        </w:rPr>
      </w:pPr>
    </w:p>
    <w:tbl>
      <w:tblPr>
        <w:tblW w:w="9782"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7B2F63" w14:paraId="2F9B160F" w14:textId="77777777" w:rsidTr="00F857D1">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77777777" w:rsidR="00F857D1" w:rsidRPr="007B2F63" w:rsidRDefault="00F857D1">
            <w:pPr>
              <w:spacing w:line="256" w:lineRule="auto"/>
              <w:jc w:val="center"/>
              <w:rPr>
                <w:rFonts w:eastAsia="Times New Roman"/>
                <w:bCs/>
                <w:noProof/>
                <w:sz w:val="23"/>
                <w:szCs w:val="23"/>
              </w:rPr>
            </w:pPr>
            <w:r w:rsidRPr="007B2F63">
              <w:rPr>
                <w:rFonts w:eastAsia="Times New Roman"/>
                <w:b/>
                <w:bCs/>
                <w:noProof/>
                <w:sz w:val="23"/>
                <w:szCs w:val="23"/>
              </w:rPr>
              <w:t>II. Tiesību akta projekta ietekme uz sabiedrību, tautsaimniecības attīstību un administratīvo slogu</w:t>
            </w:r>
          </w:p>
        </w:tc>
      </w:tr>
      <w:tr w:rsidR="00F857D1" w:rsidRPr="007B2F63" w14:paraId="10AA59BF" w14:textId="77777777" w:rsidTr="00F857D1">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D51A9B" w:rsidRDefault="00F857D1">
            <w:pPr>
              <w:spacing w:line="256" w:lineRule="auto"/>
              <w:rPr>
                <w:rFonts w:eastAsia="Times New Roman"/>
                <w:bCs/>
                <w:noProof/>
              </w:rPr>
            </w:pPr>
            <w:r w:rsidRPr="00D51A9B">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4812B4AE" w14:textId="2C65976B" w:rsidR="006C652D" w:rsidRPr="00D51A9B" w:rsidRDefault="00F857D1" w:rsidP="00D51A9B">
            <w:pPr>
              <w:ind w:right="198"/>
              <w:jc w:val="both"/>
              <w:rPr>
                <w:bCs/>
                <w:noProof/>
              </w:rPr>
            </w:pPr>
            <w:r w:rsidRPr="00D51A9B">
              <w:rPr>
                <w:bCs/>
                <w:noProof/>
              </w:rPr>
              <w:t xml:space="preserve">Sabiedrība kopumā, </w:t>
            </w:r>
            <w:r w:rsidR="006C652D" w:rsidRPr="00D51A9B">
              <w:rPr>
                <w:bCs/>
                <w:noProof/>
              </w:rPr>
              <w:t xml:space="preserve">tostarp </w:t>
            </w:r>
            <w:r w:rsidR="008403A4" w:rsidRPr="00D51A9B">
              <w:rPr>
                <w:bCs/>
                <w:noProof/>
              </w:rPr>
              <w:t xml:space="preserve">izglītības iestādes, </w:t>
            </w:r>
            <w:r w:rsidR="00D51A9B">
              <w:rPr>
                <w:bCs/>
                <w:noProof/>
              </w:rPr>
              <w:t>izglītojamie un to likumiskie pārstāvji.</w:t>
            </w:r>
            <w:r w:rsidR="00CB72B3" w:rsidRPr="00D51A9B">
              <w:rPr>
                <w:bCs/>
                <w:noProof/>
              </w:rPr>
              <w:t xml:space="preserve"> </w:t>
            </w:r>
          </w:p>
        </w:tc>
      </w:tr>
      <w:tr w:rsidR="00F857D1" w:rsidRPr="007B2F63" w14:paraId="23012BFD"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7B2F63" w:rsidRDefault="00F857D1" w:rsidP="00B978E6">
            <w:pPr>
              <w:rPr>
                <w:rFonts w:eastAsia="Times New Roman"/>
                <w:bCs/>
                <w:noProof/>
                <w:sz w:val="23"/>
                <w:szCs w:val="23"/>
              </w:rPr>
            </w:pPr>
            <w:r w:rsidRPr="007B2F63">
              <w:rPr>
                <w:rFonts w:eastAsia="Times New Roman"/>
                <w:bCs/>
                <w:noProof/>
                <w:sz w:val="23"/>
                <w:szCs w:val="23"/>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211E5074" w14:textId="084F4F20" w:rsidR="00F857D1" w:rsidRPr="007B2F63" w:rsidRDefault="003A7FF7" w:rsidP="009C7087">
            <w:pPr>
              <w:pStyle w:val="BodyText"/>
              <w:spacing w:after="0"/>
              <w:ind w:right="201"/>
              <w:contextualSpacing/>
              <w:jc w:val="both"/>
              <w:rPr>
                <w:bCs/>
                <w:noProof/>
                <w:sz w:val="23"/>
                <w:szCs w:val="23"/>
                <w:lang w:eastAsia="en-US"/>
              </w:rPr>
            </w:pPr>
            <w:r>
              <w:rPr>
                <w:bCs/>
                <w:sz w:val="23"/>
                <w:szCs w:val="23"/>
              </w:rPr>
              <w:t>Lai gan p</w:t>
            </w:r>
            <w:r w:rsidR="009B250A">
              <w:rPr>
                <w:bCs/>
                <w:sz w:val="23"/>
                <w:szCs w:val="23"/>
              </w:rPr>
              <w:t xml:space="preserve">irms mācību gada uzsākšanas </w:t>
            </w:r>
            <w:r w:rsidR="00D51A9B">
              <w:rPr>
                <w:bCs/>
                <w:sz w:val="23"/>
                <w:szCs w:val="23"/>
              </w:rPr>
              <w:t>izglītības iestādēm palielināsies administratīvais slogs, sagatavojot izglītojamo datus, kas nododami laboratorij</w:t>
            </w:r>
            <w:r>
              <w:rPr>
                <w:bCs/>
                <w:sz w:val="23"/>
                <w:szCs w:val="23"/>
              </w:rPr>
              <w:t>ām, tomēr tas ir nepieciešams vit</w:t>
            </w:r>
            <w:r w:rsidR="009C7087">
              <w:rPr>
                <w:bCs/>
                <w:sz w:val="23"/>
                <w:szCs w:val="23"/>
              </w:rPr>
              <w:t>āli svarīgu</w:t>
            </w:r>
            <w:r>
              <w:rPr>
                <w:bCs/>
                <w:sz w:val="23"/>
                <w:szCs w:val="23"/>
              </w:rPr>
              <w:t xml:space="preserve"> sabiedrības interešu aizsardzībai. </w:t>
            </w:r>
            <w:r w:rsidR="009C7087">
              <w:rPr>
                <w:bCs/>
                <w:sz w:val="23"/>
                <w:szCs w:val="23"/>
              </w:rPr>
              <w:t>Turklāt m</w:t>
            </w:r>
            <w:r w:rsidR="000735BC">
              <w:rPr>
                <w:bCs/>
                <w:sz w:val="23"/>
                <w:szCs w:val="23"/>
              </w:rPr>
              <w:t xml:space="preserve">ācība gada ietvaros informāciju būs </w:t>
            </w:r>
            <w:r w:rsidR="009C7087">
              <w:rPr>
                <w:bCs/>
                <w:sz w:val="23"/>
                <w:szCs w:val="23"/>
              </w:rPr>
              <w:t>tikai jāa</w:t>
            </w:r>
            <w:r w:rsidR="000735BC">
              <w:rPr>
                <w:bCs/>
                <w:sz w:val="23"/>
                <w:szCs w:val="23"/>
              </w:rPr>
              <w:t>ktualiz</w:t>
            </w:r>
            <w:r w:rsidR="009C7087">
              <w:rPr>
                <w:bCs/>
                <w:sz w:val="23"/>
                <w:szCs w:val="23"/>
              </w:rPr>
              <w:t>ē</w:t>
            </w:r>
            <w:r w:rsidR="000735BC">
              <w:rPr>
                <w:bCs/>
                <w:sz w:val="23"/>
                <w:szCs w:val="23"/>
              </w:rPr>
              <w:t>.</w:t>
            </w:r>
          </w:p>
        </w:tc>
      </w:tr>
      <w:tr w:rsidR="00F857D1" w:rsidRPr="007B2F63" w14:paraId="3093D8DF"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7B2F63" w:rsidRDefault="00A70F70">
            <w:pPr>
              <w:pStyle w:val="BodyText"/>
              <w:spacing w:line="256" w:lineRule="auto"/>
              <w:ind w:right="201"/>
              <w:contextualSpacing/>
              <w:rPr>
                <w:bCs/>
                <w:noProof/>
                <w:sz w:val="23"/>
                <w:szCs w:val="23"/>
                <w:lang w:eastAsia="en-US"/>
              </w:rPr>
            </w:pPr>
            <w:r w:rsidRPr="007B2F63">
              <w:rPr>
                <w:bCs/>
                <w:noProof/>
                <w:sz w:val="23"/>
                <w:szCs w:val="23"/>
                <w:lang w:eastAsia="en-US"/>
              </w:rPr>
              <w:t>P</w:t>
            </w:r>
            <w:r w:rsidR="00F857D1" w:rsidRPr="007B2F63">
              <w:rPr>
                <w:bCs/>
                <w:noProof/>
                <w:sz w:val="23"/>
                <w:szCs w:val="23"/>
                <w:lang w:eastAsia="en-US"/>
              </w:rPr>
              <w:t>rojekts šo jomu neskar.</w:t>
            </w:r>
          </w:p>
        </w:tc>
      </w:tr>
      <w:tr w:rsidR="00F857D1" w:rsidRPr="007B2F63" w14:paraId="5100B6FE" w14:textId="77777777" w:rsidTr="00F857D1">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77777777" w:rsidR="00F857D1" w:rsidRPr="007B2F63" w:rsidRDefault="006C652D">
            <w:pPr>
              <w:pStyle w:val="BodyText"/>
              <w:spacing w:line="256" w:lineRule="auto"/>
              <w:ind w:right="201"/>
              <w:contextualSpacing/>
              <w:rPr>
                <w:bCs/>
                <w:noProof/>
                <w:sz w:val="23"/>
                <w:szCs w:val="23"/>
                <w:lang w:eastAsia="en-US"/>
              </w:rPr>
            </w:pPr>
            <w:r w:rsidRPr="007B2F63">
              <w:rPr>
                <w:sz w:val="23"/>
                <w:szCs w:val="23"/>
              </w:rPr>
              <w:t>Projekta tiesiskais regulējums atbilstības izmaksas neietekmē.</w:t>
            </w:r>
          </w:p>
        </w:tc>
      </w:tr>
      <w:tr w:rsidR="00F857D1" w:rsidRPr="007B2F63" w14:paraId="0CBDBB36" w14:textId="77777777" w:rsidTr="00F857D1">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7B2F63" w:rsidRDefault="00F857D1">
            <w:pPr>
              <w:spacing w:line="256" w:lineRule="auto"/>
              <w:rPr>
                <w:rFonts w:eastAsia="Times New Roman"/>
                <w:bCs/>
                <w:noProof/>
                <w:sz w:val="23"/>
                <w:szCs w:val="23"/>
              </w:rPr>
            </w:pPr>
            <w:r w:rsidRPr="007B2F63">
              <w:rPr>
                <w:rFonts w:eastAsia="Times New Roman"/>
                <w:bCs/>
                <w:noProof/>
                <w:sz w:val="23"/>
                <w:szCs w:val="23"/>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7B2F63" w:rsidRDefault="00F857D1">
            <w:pPr>
              <w:spacing w:line="256" w:lineRule="auto"/>
              <w:ind w:right="201"/>
              <w:contextualSpacing/>
              <w:jc w:val="both"/>
              <w:rPr>
                <w:bCs/>
                <w:noProof/>
                <w:sz w:val="23"/>
                <w:szCs w:val="23"/>
                <w:lang w:eastAsia="en-US"/>
              </w:rPr>
            </w:pPr>
            <w:r w:rsidRPr="007B2F63">
              <w:rPr>
                <w:bCs/>
                <w:noProof/>
                <w:sz w:val="23"/>
                <w:szCs w:val="23"/>
              </w:rPr>
              <w:t>Nav</w:t>
            </w:r>
          </w:p>
        </w:tc>
      </w:tr>
    </w:tbl>
    <w:p w14:paraId="65C3CE52" w14:textId="77777777" w:rsidR="003F5361" w:rsidRPr="007B2F63" w:rsidRDefault="003F5361" w:rsidP="003F5361">
      <w:pPr>
        <w:rPr>
          <w:b/>
          <w:bCs/>
          <w:sz w:val="23"/>
          <w:szCs w:val="23"/>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7B2F63" w14:paraId="5B111032" w14:textId="77777777" w:rsidTr="00EC7FF8">
        <w:tc>
          <w:tcPr>
            <w:tcW w:w="9918" w:type="dxa"/>
            <w:vAlign w:val="center"/>
          </w:tcPr>
          <w:p w14:paraId="23CF197A" w14:textId="77777777" w:rsidR="003F5361" w:rsidRPr="007B2F63" w:rsidRDefault="003F5361" w:rsidP="00EC7FF8">
            <w:pPr>
              <w:pStyle w:val="naisnod"/>
              <w:spacing w:before="0" w:after="0"/>
              <w:rPr>
                <w:sz w:val="23"/>
                <w:szCs w:val="23"/>
              </w:rPr>
            </w:pPr>
            <w:r w:rsidRPr="007B2F63">
              <w:rPr>
                <w:rFonts w:eastAsia="Times New Roman"/>
                <w:iCs/>
                <w:color w:val="000000" w:themeColor="text1"/>
                <w:sz w:val="23"/>
                <w:szCs w:val="23"/>
              </w:rPr>
              <w:t>III. Tiesību akta projekta ietekme uz valsts budžetu un pašvaldību budžetiem</w:t>
            </w:r>
          </w:p>
        </w:tc>
      </w:tr>
      <w:tr w:rsidR="003F5361" w:rsidRPr="007B2F63" w14:paraId="01A209ED" w14:textId="77777777" w:rsidTr="00EC7FF8">
        <w:trPr>
          <w:trHeight w:val="273"/>
        </w:trPr>
        <w:tc>
          <w:tcPr>
            <w:tcW w:w="9918" w:type="dxa"/>
          </w:tcPr>
          <w:p w14:paraId="38A734D1" w14:textId="77777777" w:rsidR="003F5361" w:rsidRPr="007B2F63" w:rsidRDefault="003F5361" w:rsidP="00EC7FF8">
            <w:pPr>
              <w:ind w:right="127"/>
              <w:jc w:val="center"/>
              <w:rPr>
                <w:sz w:val="23"/>
                <w:szCs w:val="23"/>
              </w:rPr>
            </w:pPr>
            <w:r w:rsidRPr="007B2F63">
              <w:rPr>
                <w:sz w:val="23"/>
                <w:szCs w:val="23"/>
              </w:rPr>
              <w:t>Projekts šo jomu neskar</w:t>
            </w:r>
          </w:p>
        </w:tc>
      </w:tr>
    </w:tbl>
    <w:p w14:paraId="40636DF6" w14:textId="77777777" w:rsidR="00E83E62" w:rsidRPr="007B2F63" w:rsidRDefault="00E83E62" w:rsidP="002A3879">
      <w:pPr>
        <w:ind w:right="-427"/>
        <w:jc w:val="both"/>
        <w:rPr>
          <w:sz w:val="23"/>
          <w:szCs w:val="23"/>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43"/>
        <w:gridCol w:w="7371"/>
      </w:tblGrid>
      <w:tr w:rsidR="00C3572A" w:rsidRPr="007B2F63" w14:paraId="27F44614" w14:textId="77777777" w:rsidTr="00117429">
        <w:trPr>
          <w:trHeight w:val="416"/>
        </w:trPr>
        <w:tc>
          <w:tcPr>
            <w:tcW w:w="10060" w:type="dxa"/>
            <w:gridSpan w:val="3"/>
            <w:tcBorders>
              <w:bottom w:val="single" w:sz="4" w:space="0" w:color="auto"/>
            </w:tcBorders>
            <w:vAlign w:val="center"/>
          </w:tcPr>
          <w:p w14:paraId="417E5E4B" w14:textId="77777777" w:rsidR="00C3572A" w:rsidRPr="007B2F63" w:rsidRDefault="00C3572A" w:rsidP="00AF3BA2">
            <w:pPr>
              <w:pStyle w:val="naisnod"/>
              <w:spacing w:before="0" w:after="0"/>
              <w:rPr>
                <w:sz w:val="23"/>
                <w:szCs w:val="23"/>
              </w:rPr>
            </w:pPr>
            <w:r w:rsidRPr="007B2F63">
              <w:rPr>
                <w:sz w:val="23"/>
                <w:szCs w:val="23"/>
              </w:rPr>
              <w:t>IV. Tiesību akta projekta ietekme uz spēkā esošo tiesību normu sistēmu</w:t>
            </w:r>
          </w:p>
        </w:tc>
      </w:tr>
      <w:tr w:rsidR="00117429" w:rsidRPr="007B2F63" w14:paraId="5C72FBF0"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61313725"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1.</w:t>
            </w:r>
          </w:p>
        </w:tc>
        <w:tc>
          <w:tcPr>
            <w:tcW w:w="1843" w:type="dxa"/>
            <w:tcBorders>
              <w:top w:val="single" w:sz="4" w:space="0" w:color="auto"/>
              <w:left w:val="single" w:sz="4" w:space="0" w:color="auto"/>
              <w:bottom w:val="single" w:sz="4" w:space="0" w:color="auto"/>
              <w:right w:val="single" w:sz="4" w:space="0" w:color="auto"/>
            </w:tcBorders>
          </w:tcPr>
          <w:p w14:paraId="381D6407" w14:textId="77777777" w:rsidR="00117429" w:rsidRPr="007B2F63" w:rsidRDefault="00117429" w:rsidP="00117429">
            <w:pPr>
              <w:ind w:right="127"/>
              <w:rPr>
                <w:sz w:val="23"/>
                <w:szCs w:val="23"/>
              </w:rPr>
            </w:pPr>
            <w:r w:rsidRPr="007B2F63">
              <w:rPr>
                <w:rFonts w:eastAsia="Times New Roman"/>
                <w:iCs/>
                <w:color w:val="000000" w:themeColor="text1"/>
                <w:sz w:val="23"/>
                <w:szCs w:val="23"/>
              </w:rPr>
              <w:t>Saistītie tiesību aktu projekti</w:t>
            </w:r>
          </w:p>
        </w:tc>
        <w:tc>
          <w:tcPr>
            <w:tcW w:w="7371" w:type="dxa"/>
            <w:tcBorders>
              <w:top w:val="single" w:sz="4" w:space="0" w:color="auto"/>
              <w:left w:val="single" w:sz="4" w:space="0" w:color="auto"/>
              <w:bottom w:val="single" w:sz="4" w:space="0" w:color="auto"/>
              <w:right w:val="single" w:sz="4" w:space="0" w:color="auto"/>
            </w:tcBorders>
          </w:tcPr>
          <w:p w14:paraId="5A93355C" w14:textId="77777777" w:rsidR="001144E2" w:rsidRPr="007B2F63" w:rsidRDefault="0075049E" w:rsidP="00F0260C">
            <w:pPr>
              <w:ind w:right="127"/>
              <w:jc w:val="both"/>
              <w:rPr>
                <w:sz w:val="23"/>
                <w:szCs w:val="23"/>
              </w:rPr>
            </w:pPr>
            <w:r w:rsidRPr="007B2F63">
              <w:rPr>
                <w:sz w:val="23"/>
                <w:szCs w:val="23"/>
              </w:rPr>
              <w:t>Projekts šo jomu neskar</w:t>
            </w:r>
          </w:p>
        </w:tc>
      </w:tr>
      <w:tr w:rsidR="00117429" w:rsidRPr="007B2F63" w14:paraId="746176FF"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42380725"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2.</w:t>
            </w:r>
          </w:p>
        </w:tc>
        <w:tc>
          <w:tcPr>
            <w:tcW w:w="1843" w:type="dxa"/>
            <w:tcBorders>
              <w:top w:val="single" w:sz="4" w:space="0" w:color="auto"/>
              <w:left w:val="single" w:sz="4" w:space="0" w:color="auto"/>
              <w:bottom w:val="single" w:sz="4" w:space="0" w:color="auto"/>
              <w:right w:val="single" w:sz="4" w:space="0" w:color="auto"/>
            </w:tcBorders>
          </w:tcPr>
          <w:p w14:paraId="7A76F1ED" w14:textId="77777777" w:rsidR="00117429" w:rsidRPr="007B2F63" w:rsidRDefault="00117429" w:rsidP="00117429">
            <w:pPr>
              <w:ind w:right="127"/>
              <w:rPr>
                <w:sz w:val="23"/>
                <w:szCs w:val="23"/>
              </w:rPr>
            </w:pPr>
            <w:r w:rsidRPr="007B2F63">
              <w:rPr>
                <w:rFonts w:eastAsia="Times New Roman"/>
                <w:iCs/>
                <w:color w:val="000000" w:themeColor="text1"/>
                <w:sz w:val="23"/>
                <w:szCs w:val="23"/>
              </w:rPr>
              <w:t>Atbildīgā institūcija</w:t>
            </w:r>
          </w:p>
        </w:tc>
        <w:tc>
          <w:tcPr>
            <w:tcW w:w="7371" w:type="dxa"/>
            <w:tcBorders>
              <w:top w:val="single" w:sz="4" w:space="0" w:color="auto"/>
              <w:left w:val="single" w:sz="4" w:space="0" w:color="auto"/>
              <w:bottom w:val="single" w:sz="4" w:space="0" w:color="auto"/>
              <w:right w:val="single" w:sz="4" w:space="0" w:color="auto"/>
            </w:tcBorders>
          </w:tcPr>
          <w:p w14:paraId="402C08FC" w14:textId="1624975F" w:rsidR="00117429" w:rsidRPr="007B2F63" w:rsidRDefault="008403A4" w:rsidP="00EE0FA4">
            <w:pPr>
              <w:ind w:right="127"/>
              <w:jc w:val="both"/>
              <w:rPr>
                <w:sz w:val="23"/>
                <w:szCs w:val="23"/>
              </w:rPr>
            </w:pPr>
            <w:r w:rsidRPr="007B2F63">
              <w:rPr>
                <w:color w:val="000000" w:themeColor="text1"/>
                <w:sz w:val="23"/>
                <w:szCs w:val="23"/>
              </w:rPr>
              <w:t>Projekts šo jomu neskar</w:t>
            </w:r>
          </w:p>
        </w:tc>
      </w:tr>
      <w:tr w:rsidR="00117429" w:rsidRPr="007B2F63" w14:paraId="6A68569B"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5A1F1177" w14:textId="77777777" w:rsidR="00117429" w:rsidRPr="007B2F63" w:rsidRDefault="00117429" w:rsidP="00117429">
            <w:pPr>
              <w:ind w:right="127"/>
              <w:jc w:val="center"/>
              <w:rPr>
                <w:sz w:val="23"/>
                <w:szCs w:val="23"/>
              </w:rPr>
            </w:pPr>
            <w:r w:rsidRPr="007B2F63">
              <w:rPr>
                <w:rFonts w:eastAsia="Times New Roman"/>
                <w:iCs/>
                <w:color w:val="000000" w:themeColor="text1"/>
                <w:sz w:val="23"/>
                <w:szCs w:val="23"/>
              </w:rPr>
              <w:t>3.</w:t>
            </w:r>
          </w:p>
        </w:tc>
        <w:tc>
          <w:tcPr>
            <w:tcW w:w="1843" w:type="dxa"/>
            <w:tcBorders>
              <w:top w:val="single" w:sz="4" w:space="0" w:color="auto"/>
              <w:left w:val="single" w:sz="4" w:space="0" w:color="auto"/>
              <w:bottom w:val="single" w:sz="4" w:space="0" w:color="auto"/>
              <w:right w:val="single" w:sz="4" w:space="0" w:color="auto"/>
            </w:tcBorders>
          </w:tcPr>
          <w:p w14:paraId="74EDF3BE" w14:textId="77777777" w:rsidR="00117429" w:rsidRPr="007B2F63" w:rsidRDefault="00117429" w:rsidP="00117429">
            <w:pPr>
              <w:ind w:right="127"/>
              <w:rPr>
                <w:sz w:val="23"/>
                <w:szCs w:val="23"/>
              </w:rPr>
            </w:pPr>
            <w:r w:rsidRPr="007B2F63">
              <w:rPr>
                <w:rFonts w:eastAsia="Times New Roman"/>
                <w:iCs/>
                <w:color w:val="000000" w:themeColor="text1"/>
                <w:sz w:val="23"/>
                <w:szCs w:val="23"/>
              </w:rPr>
              <w:t>Cita informācija</w:t>
            </w:r>
          </w:p>
        </w:tc>
        <w:tc>
          <w:tcPr>
            <w:tcW w:w="7371" w:type="dxa"/>
            <w:tcBorders>
              <w:top w:val="single" w:sz="4" w:space="0" w:color="auto"/>
              <w:left w:val="single" w:sz="4" w:space="0" w:color="auto"/>
              <w:bottom w:val="single" w:sz="4" w:space="0" w:color="auto"/>
              <w:right w:val="single" w:sz="4" w:space="0" w:color="auto"/>
            </w:tcBorders>
          </w:tcPr>
          <w:p w14:paraId="67ACC758" w14:textId="77777777" w:rsidR="00117429" w:rsidRPr="007B2F63" w:rsidRDefault="00117429" w:rsidP="00117429">
            <w:pPr>
              <w:ind w:right="127"/>
              <w:rPr>
                <w:sz w:val="23"/>
                <w:szCs w:val="23"/>
              </w:rPr>
            </w:pPr>
            <w:r w:rsidRPr="007B2F63">
              <w:rPr>
                <w:color w:val="000000" w:themeColor="text1"/>
                <w:sz w:val="23"/>
                <w:szCs w:val="23"/>
              </w:rPr>
              <w:t>Nav</w:t>
            </w:r>
          </w:p>
        </w:tc>
      </w:tr>
    </w:tbl>
    <w:p w14:paraId="3FCF57C4" w14:textId="77777777" w:rsidR="00C3572A" w:rsidRPr="007B2F63" w:rsidRDefault="00C3572A" w:rsidP="00C3572A">
      <w:pPr>
        <w:rPr>
          <w:sz w:val="23"/>
          <w:szCs w:val="23"/>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7B2F63" w14:paraId="563D2082" w14:textId="77777777" w:rsidTr="00AF3BA2">
        <w:tc>
          <w:tcPr>
            <w:tcW w:w="10060" w:type="dxa"/>
            <w:vAlign w:val="center"/>
          </w:tcPr>
          <w:p w14:paraId="1066E3C8" w14:textId="77777777" w:rsidR="00C3572A" w:rsidRPr="007B2F63" w:rsidRDefault="00C3572A" w:rsidP="00AF3BA2">
            <w:pPr>
              <w:pStyle w:val="naisnod"/>
              <w:spacing w:before="0" w:after="0"/>
              <w:rPr>
                <w:sz w:val="23"/>
                <w:szCs w:val="23"/>
              </w:rPr>
            </w:pPr>
            <w:r w:rsidRPr="007B2F63">
              <w:rPr>
                <w:sz w:val="23"/>
                <w:szCs w:val="23"/>
              </w:rPr>
              <w:t>V. Tiesību akta projekta atbilstība Latvijas Republikas starptautiskajām saistībām</w:t>
            </w:r>
          </w:p>
        </w:tc>
      </w:tr>
      <w:tr w:rsidR="00C3572A" w:rsidRPr="007B2F63" w14:paraId="7B82C265" w14:textId="77777777" w:rsidTr="00AF3BA2">
        <w:trPr>
          <w:trHeight w:val="273"/>
        </w:trPr>
        <w:tc>
          <w:tcPr>
            <w:tcW w:w="10060" w:type="dxa"/>
          </w:tcPr>
          <w:p w14:paraId="0215058E" w14:textId="77777777" w:rsidR="00C3572A" w:rsidRPr="007B2F63" w:rsidRDefault="00C3572A" w:rsidP="00AF3BA2">
            <w:pPr>
              <w:ind w:right="127"/>
              <w:jc w:val="center"/>
              <w:rPr>
                <w:sz w:val="23"/>
                <w:szCs w:val="23"/>
              </w:rPr>
            </w:pPr>
            <w:r w:rsidRPr="007B2F63">
              <w:rPr>
                <w:sz w:val="23"/>
                <w:szCs w:val="23"/>
              </w:rPr>
              <w:t>Projekts šo jomu neskar</w:t>
            </w:r>
            <w:r w:rsidR="00556432" w:rsidRPr="007B2F63">
              <w:rPr>
                <w:sz w:val="23"/>
                <w:szCs w:val="23"/>
              </w:rPr>
              <w:t>.</w:t>
            </w:r>
          </w:p>
        </w:tc>
      </w:tr>
    </w:tbl>
    <w:p w14:paraId="6268842B" w14:textId="77777777" w:rsidR="00554CAC" w:rsidRPr="007B2F63" w:rsidRDefault="00554CAC">
      <w:pPr>
        <w:rPr>
          <w:sz w:val="23"/>
          <w:szCs w:val="23"/>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7B2F63"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7B2F63" w:rsidRDefault="00A70F70">
            <w:pPr>
              <w:spacing w:line="256" w:lineRule="auto"/>
              <w:ind w:left="57" w:right="57"/>
              <w:contextualSpacing/>
              <w:jc w:val="center"/>
              <w:rPr>
                <w:rFonts w:eastAsia="Times New Roman"/>
                <w:noProof/>
                <w:sz w:val="23"/>
                <w:szCs w:val="23"/>
              </w:rPr>
            </w:pPr>
            <w:r w:rsidRPr="007B2F63">
              <w:rPr>
                <w:rFonts w:eastAsia="Times New Roman"/>
                <w:b/>
                <w:noProof/>
                <w:sz w:val="23"/>
                <w:szCs w:val="23"/>
              </w:rPr>
              <w:t>VI. Sabiedrības līdzdalība un komunikācijas aktivitātes</w:t>
            </w:r>
          </w:p>
        </w:tc>
      </w:tr>
      <w:tr w:rsidR="00A70F70" w:rsidRPr="007B2F63"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7B2F63" w:rsidRDefault="00A70F70">
            <w:pPr>
              <w:spacing w:line="256" w:lineRule="auto"/>
              <w:ind w:left="57" w:right="57"/>
              <w:contextualSpacing/>
              <w:jc w:val="both"/>
              <w:rPr>
                <w:noProof/>
                <w:sz w:val="23"/>
                <w:szCs w:val="23"/>
              </w:rPr>
            </w:pPr>
            <w:r w:rsidRPr="007B2F63">
              <w:rPr>
                <w:noProof/>
                <w:sz w:val="23"/>
                <w:szCs w:val="23"/>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7B2F63" w:rsidRDefault="00A70F70">
            <w:pPr>
              <w:tabs>
                <w:tab w:val="left" w:pos="170"/>
              </w:tabs>
              <w:spacing w:line="256" w:lineRule="auto"/>
              <w:ind w:left="57" w:right="57"/>
              <w:contextualSpacing/>
              <w:rPr>
                <w:rFonts w:eastAsia="PMingLiU"/>
                <w:noProof/>
                <w:sz w:val="23"/>
                <w:szCs w:val="23"/>
                <w:lang w:eastAsia="ja-JP"/>
              </w:rPr>
            </w:pPr>
            <w:r w:rsidRPr="007B2F63">
              <w:rPr>
                <w:rFonts w:eastAsia="PMingLiU"/>
                <w:noProof/>
                <w:sz w:val="23"/>
                <w:szCs w:val="23"/>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7777777" w:rsidR="00A70F70" w:rsidRPr="007B2F63" w:rsidRDefault="00A70F70">
            <w:pPr>
              <w:shd w:val="clear" w:color="auto" w:fill="FFFFFF" w:themeFill="background1"/>
              <w:spacing w:line="256" w:lineRule="auto"/>
              <w:ind w:right="113"/>
              <w:contextualSpacing/>
              <w:jc w:val="both"/>
              <w:rPr>
                <w:rFonts w:eastAsia="Times New Roman"/>
                <w:noProof/>
                <w:sz w:val="23"/>
                <w:szCs w:val="23"/>
                <w:lang w:eastAsia="ja-JP"/>
              </w:rPr>
            </w:pPr>
            <w:r w:rsidRPr="007B2F63">
              <w:rPr>
                <w:rFonts w:eastAsia="Times New Roman"/>
                <w:noProof/>
                <w:sz w:val="23"/>
                <w:szCs w:val="23"/>
              </w:rPr>
              <w:t>Projekts šo jomu neskar.</w:t>
            </w:r>
          </w:p>
        </w:tc>
      </w:tr>
      <w:tr w:rsidR="00A70F70" w:rsidRPr="007B2F63" w14:paraId="3D0428D6"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7777777" w:rsidR="00A70F70" w:rsidRPr="007B2F63" w:rsidRDefault="00A70F70">
            <w:pPr>
              <w:shd w:val="clear" w:color="auto" w:fill="FFFFFF" w:themeFill="background1"/>
              <w:spacing w:line="256" w:lineRule="auto"/>
              <w:ind w:left="57" w:right="113"/>
              <w:contextualSpacing/>
              <w:jc w:val="both"/>
              <w:rPr>
                <w:rFonts w:eastAsia="Times New Roman"/>
                <w:noProof/>
                <w:sz w:val="23"/>
                <w:szCs w:val="23"/>
                <w:shd w:val="clear" w:color="auto" w:fill="FFFFFF"/>
                <w:lang w:eastAsia="ja-JP"/>
              </w:rPr>
            </w:pPr>
            <w:r w:rsidRPr="007B2F63">
              <w:rPr>
                <w:rFonts w:eastAsia="Times New Roman"/>
                <w:noProof/>
                <w:sz w:val="23"/>
                <w:szCs w:val="23"/>
                <w:lang w:eastAsia="ja-JP"/>
              </w:rPr>
              <w:t>Ņemot vērā to, ka projekts tiek virzīts steidzamības kārtībā, sabiedrības iesaiste projekta izstrādē netika organizēta.</w:t>
            </w:r>
          </w:p>
        </w:tc>
      </w:tr>
      <w:tr w:rsidR="00A70F70" w:rsidRPr="007B2F63"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77777777" w:rsidR="00A70F70" w:rsidRPr="007B2F63" w:rsidRDefault="00A70F70">
            <w:pPr>
              <w:shd w:val="clear" w:color="auto" w:fill="FFFFFF"/>
              <w:spacing w:line="256" w:lineRule="auto"/>
              <w:ind w:left="57" w:right="113"/>
              <w:contextualSpacing/>
              <w:jc w:val="both"/>
              <w:rPr>
                <w:rFonts w:eastAsia="PMingLiU"/>
                <w:noProof/>
                <w:sz w:val="23"/>
                <w:szCs w:val="23"/>
                <w:shd w:val="clear" w:color="auto" w:fill="FFFFFF"/>
                <w:lang w:eastAsia="ja-JP"/>
              </w:rPr>
            </w:pPr>
            <w:r w:rsidRPr="007B2F63">
              <w:rPr>
                <w:rFonts w:eastAsia="Times New Roman"/>
                <w:noProof/>
                <w:sz w:val="23"/>
                <w:szCs w:val="23"/>
              </w:rPr>
              <w:t>Projekts šo jomu neskar.</w:t>
            </w:r>
          </w:p>
        </w:tc>
      </w:tr>
      <w:tr w:rsidR="00A70F70" w:rsidRPr="007B2F63"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7B2F63" w:rsidRDefault="00A70F70">
            <w:pPr>
              <w:spacing w:line="256" w:lineRule="auto"/>
              <w:ind w:left="57" w:right="57"/>
              <w:contextualSpacing/>
              <w:jc w:val="both"/>
              <w:rPr>
                <w:noProof/>
                <w:sz w:val="23"/>
                <w:szCs w:val="23"/>
                <w:lang w:eastAsia="en-US"/>
              </w:rPr>
            </w:pPr>
            <w:r w:rsidRPr="007B2F63">
              <w:rPr>
                <w:noProof/>
                <w:sz w:val="23"/>
                <w:szCs w:val="23"/>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7B2F63" w:rsidRDefault="00A70F70">
            <w:pPr>
              <w:spacing w:line="256" w:lineRule="auto"/>
              <w:ind w:left="57" w:right="57"/>
              <w:contextualSpacing/>
              <w:rPr>
                <w:rFonts w:eastAsia="PMingLiU"/>
                <w:noProof/>
                <w:sz w:val="23"/>
                <w:szCs w:val="23"/>
                <w:lang w:eastAsia="ja-JP"/>
              </w:rPr>
            </w:pPr>
            <w:r w:rsidRPr="007B2F63">
              <w:rPr>
                <w:rFonts w:eastAsia="PMingLiU"/>
                <w:noProof/>
                <w:sz w:val="23"/>
                <w:szCs w:val="23"/>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7B2F63" w:rsidRDefault="00A70F70">
            <w:pPr>
              <w:spacing w:line="256" w:lineRule="auto"/>
              <w:ind w:left="57" w:right="113"/>
              <w:contextualSpacing/>
              <w:jc w:val="both"/>
              <w:rPr>
                <w:rFonts w:eastAsia="PMingLiU"/>
                <w:noProof/>
                <w:sz w:val="23"/>
                <w:szCs w:val="23"/>
                <w:lang w:eastAsia="ja-JP"/>
              </w:rPr>
            </w:pPr>
            <w:r w:rsidRPr="007B2F63">
              <w:rPr>
                <w:rFonts w:eastAsia="PMingLiU"/>
                <w:noProof/>
                <w:sz w:val="23"/>
                <w:szCs w:val="23"/>
                <w:lang w:eastAsia="ja-JP"/>
              </w:rPr>
              <w:t>Nav</w:t>
            </w:r>
          </w:p>
        </w:tc>
      </w:tr>
    </w:tbl>
    <w:p w14:paraId="4ECDE7AC" w14:textId="77777777" w:rsidR="00A70F70" w:rsidRPr="007B2F63" w:rsidRDefault="00A70F70">
      <w:pPr>
        <w:rPr>
          <w:sz w:val="23"/>
          <w:szCs w:val="23"/>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7B2F63"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7B2F63" w:rsidRDefault="00A70F70">
            <w:pPr>
              <w:spacing w:before="100" w:beforeAutospacing="1" w:after="100" w:afterAutospacing="1" w:line="256" w:lineRule="auto"/>
              <w:ind w:firstLine="300"/>
              <w:jc w:val="center"/>
              <w:rPr>
                <w:rFonts w:eastAsia="Times New Roman"/>
                <w:noProof/>
                <w:sz w:val="23"/>
                <w:szCs w:val="23"/>
              </w:rPr>
            </w:pPr>
            <w:r w:rsidRPr="007B2F63">
              <w:rPr>
                <w:b/>
                <w:noProof/>
                <w:sz w:val="23"/>
                <w:szCs w:val="23"/>
              </w:rPr>
              <w:t>VII. Tiesību akta projekta izpildes nodrošināšana un tās ietekme uz institūcijām</w:t>
            </w:r>
          </w:p>
        </w:tc>
      </w:tr>
      <w:tr w:rsidR="00A70F70" w:rsidRPr="007B2F63"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7B2F63" w:rsidRDefault="00A70F70">
            <w:pPr>
              <w:spacing w:line="256" w:lineRule="auto"/>
              <w:rPr>
                <w:rFonts w:eastAsia="Times New Roman"/>
                <w:noProof/>
                <w:sz w:val="23"/>
                <w:szCs w:val="23"/>
              </w:rPr>
            </w:pPr>
            <w:r w:rsidRPr="007B2F63">
              <w:rPr>
                <w:noProof/>
                <w:sz w:val="23"/>
                <w:szCs w:val="23"/>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4E5F7D05" w:rsidR="00A70F70" w:rsidRPr="007B2F63" w:rsidRDefault="0037485C" w:rsidP="0001155E">
            <w:pPr>
              <w:jc w:val="both"/>
              <w:rPr>
                <w:rFonts w:eastAsia="Times New Roman"/>
                <w:iCs/>
                <w:noProof/>
                <w:sz w:val="23"/>
                <w:szCs w:val="23"/>
              </w:rPr>
            </w:pPr>
            <w:r w:rsidRPr="007B2F63">
              <w:rPr>
                <w:rFonts w:eastAsia="Times New Roman"/>
                <w:noProof/>
                <w:sz w:val="23"/>
                <w:szCs w:val="23"/>
              </w:rPr>
              <w:t xml:space="preserve">Izglītības iestādes, </w:t>
            </w:r>
            <w:r w:rsidR="0075049E" w:rsidRPr="007B2F63">
              <w:rPr>
                <w:rFonts w:eastAsia="Times New Roman"/>
                <w:noProof/>
                <w:sz w:val="23"/>
                <w:szCs w:val="23"/>
              </w:rPr>
              <w:t xml:space="preserve">Veselības </w:t>
            </w:r>
            <w:r w:rsidR="008403A4" w:rsidRPr="007B2F63">
              <w:rPr>
                <w:rFonts w:eastAsia="Times New Roman"/>
                <w:noProof/>
                <w:sz w:val="23"/>
                <w:szCs w:val="23"/>
              </w:rPr>
              <w:t>ministrija</w:t>
            </w:r>
            <w:r w:rsidR="0075049E" w:rsidRPr="007B2F63">
              <w:rPr>
                <w:rFonts w:eastAsia="Times New Roman"/>
                <w:noProof/>
                <w:sz w:val="23"/>
                <w:szCs w:val="23"/>
              </w:rPr>
              <w:t xml:space="preserve">, </w:t>
            </w:r>
            <w:r w:rsidR="0075049E" w:rsidRPr="007B2F63">
              <w:rPr>
                <w:sz w:val="23"/>
                <w:szCs w:val="23"/>
                <w:shd w:val="clear" w:color="auto" w:fill="FFFFFF"/>
              </w:rPr>
              <w:t>Slimību profilakses un kontroles centrs</w:t>
            </w:r>
            <w:r w:rsidR="0001155E">
              <w:rPr>
                <w:sz w:val="23"/>
                <w:szCs w:val="23"/>
                <w:shd w:val="clear" w:color="auto" w:fill="FFFFFF"/>
              </w:rPr>
              <w:t>, Veselības inspekcija, laboratorijas.</w:t>
            </w:r>
          </w:p>
        </w:tc>
      </w:tr>
      <w:tr w:rsidR="00A70F70" w:rsidRPr="007B2F63"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7B2F63" w:rsidRDefault="00A70F70">
            <w:pPr>
              <w:spacing w:line="256" w:lineRule="auto"/>
              <w:rPr>
                <w:rFonts w:eastAsia="Times New Roman"/>
                <w:noProof/>
                <w:sz w:val="23"/>
                <w:szCs w:val="23"/>
              </w:rPr>
            </w:pPr>
            <w:r w:rsidRPr="007B2F63">
              <w:rPr>
                <w:noProof/>
                <w:sz w:val="23"/>
                <w:szCs w:val="23"/>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7B2F63" w:rsidRDefault="00A70F70">
            <w:pPr>
              <w:spacing w:line="256" w:lineRule="auto"/>
              <w:ind w:right="112"/>
              <w:contextualSpacing/>
              <w:jc w:val="both"/>
              <w:rPr>
                <w:noProof/>
                <w:sz w:val="23"/>
                <w:szCs w:val="23"/>
                <w:lang w:eastAsia="en-US"/>
              </w:rPr>
            </w:pPr>
            <w:r w:rsidRPr="007B2F63">
              <w:rPr>
                <w:noProof/>
                <w:sz w:val="23"/>
                <w:szCs w:val="23"/>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7B2F63" w:rsidRDefault="006C652D" w:rsidP="00B978E6">
            <w:pPr>
              <w:ind w:right="161"/>
              <w:jc w:val="both"/>
              <w:rPr>
                <w:noProof/>
                <w:sz w:val="23"/>
                <w:szCs w:val="23"/>
              </w:rPr>
            </w:pPr>
            <w:r w:rsidRPr="007B2F63">
              <w:rPr>
                <w:iCs/>
                <w:sz w:val="23"/>
                <w:szCs w:val="23"/>
              </w:rPr>
              <w:t>Projekta izpilde notiks esošo pārvaldes funkciju ietvaros. Projekts neparedz jaunu institūciju izveidi, esošo likvidēšanu vai reorganizāciju.</w:t>
            </w:r>
            <w:r w:rsidRPr="007B2F63">
              <w:rPr>
                <w:noProof/>
                <w:sz w:val="23"/>
                <w:szCs w:val="23"/>
              </w:rPr>
              <w:t xml:space="preserve"> </w:t>
            </w:r>
          </w:p>
        </w:tc>
      </w:tr>
      <w:tr w:rsidR="00A70F70" w:rsidRPr="007B2F63"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7B2F63" w:rsidRDefault="00A70F70">
            <w:pPr>
              <w:spacing w:line="256" w:lineRule="auto"/>
              <w:rPr>
                <w:rFonts w:eastAsia="Times New Roman"/>
                <w:noProof/>
                <w:sz w:val="23"/>
                <w:szCs w:val="23"/>
              </w:rPr>
            </w:pPr>
            <w:r w:rsidRPr="007B2F63">
              <w:rPr>
                <w:noProof/>
                <w:sz w:val="23"/>
                <w:szCs w:val="23"/>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7B2F63" w:rsidRDefault="00A70F70">
            <w:pPr>
              <w:spacing w:line="256" w:lineRule="auto"/>
              <w:jc w:val="both"/>
              <w:rPr>
                <w:rFonts w:eastAsia="Times New Roman"/>
                <w:noProof/>
                <w:sz w:val="23"/>
                <w:szCs w:val="23"/>
              </w:rPr>
            </w:pPr>
            <w:r w:rsidRPr="007B2F63">
              <w:rPr>
                <w:rFonts w:eastAsia="Times New Roman"/>
                <w:noProof/>
                <w:sz w:val="23"/>
                <w:szCs w:val="23"/>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7B2F63" w:rsidRDefault="00A70F70">
            <w:pPr>
              <w:spacing w:line="256" w:lineRule="auto"/>
              <w:jc w:val="both"/>
              <w:rPr>
                <w:rFonts w:eastAsiaTheme="minorHAnsi"/>
                <w:iCs/>
                <w:noProof/>
                <w:sz w:val="23"/>
                <w:szCs w:val="23"/>
                <w:lang w:eastAsia="en-US"/>
              </w:rPr>
            </w:pPr>
            <w:r w:rsidRPr="007B2F63">
              <w:rPr>
                <w:noProof/>
                <w:sz w:val="23"/>
                <w:szCs w:val="23"/>
              </w:rPr>
              <w:t>Nav.</w:t>
            </w:r>
          </w:p>
        </w:tc>
      </w:tr>
    </w:tbl>
    <w:p w14:paraId="6EC60917" w14:textId="77777777" w:rsidR="00A70F70" w:rsidRPr="007B2F63" w:rsidRDefault="00A70F70" w:rsidP="00A70F70">
      <w:pPr>
        <w:tabs>
          <w:tab w:val="left" w:pos="6237"/>
        </w:tabs>
        <w:rPr>
          <w:noProof/>
          <w:sz w:val="23"/>
          <w:szCs w:val="23"/>
          <w:lang w:eastAsia="en-US"/>
        </w:rPr>
      </w:pPr>
    </w:p>
    <w:p w14:paraId="3E57B7EF" w14:textId="743B87DA" w:rsidR="00A70F70" w:rsidRPr="007B2F63" w:rsidRDefault="00A70F70" w:rsidP="00A70F70">
      <w:pPr>
        <w:tabs>
          <w:tab w:val="left" w:pos="6237"/>
        </w:tabs>
        <w:rPr>
          <w:noProof/>
          <w:sz w:val="23"/>
          <w:szCs w:val="23"/>
        </w:rPr>
      </w:pPr>
      <w:r w:rsidRPr="007B2F63">
        <w:rPr>
          <w:noProof/>
          <w:sz w:val="23"/>
          <w:szCs w:val="23"/>
        </w:rPr>
        <w:t>Izglītības un zinātnes ministre</w:t>
      </w:r>
      <w:r w:rsidRPr="007B2F63">
        <w:rPr>
          <w:noProof/>
          <w:sz w:val="23"/>
          <w:szCs w:val="23"/>
        </w:rPr>
        <w:tab/>
      </w:r>
      <w:r w:rsidRPr="007B2F63">
        <w:rPr>
          <w:noProof/>
          <w:sz w:val="23"/>
          <w:szCs w:val="23"/>
        </w:rPr>
        <w:tab/>
      </w:r>
      <w:r w:rsidRPr="007B2F63">
        <w:rPr>
          <w:noProof/>
          <w:sz w:val="23"/>
          <w:szCs w:val="23"/>
        </w:rPr>
        <w:tab/>
      </w:r>
      <w:r w:rsidR="008F1674">
        <w:rPr>
          <w:noProof/>
          <w:sz w:val="23"/>
          <w:szCs w:val="23"/>
        </w:rPr>
        <w:t>A.Muižniece</w:t>
      </w:r>
    </w:p>
    <w:p w14:paraId="584EAADA" w14:textId="77777777" w:rsidR="006824ED" w:rsidRPr="007B2F63" w:rsidRDefault="006824ED" w:rsidP="00A70F70">
      <w:pPr>
        <w:tabs>
          <w:tab w:val="left" w:pos="6237"/>
        </w:tabs>
        <w:rPr>
          <w:noProof/>
          <w:sz w:val="23"/>
          <w:szCs w:val="23"/>
        </w:rPr>
      </w:pPr>
    </w:p>
    <w:p w14:paraId="134FE85E" w14:textId="77777777" w:rsidR="00A70F70" w:rsidRPr="007B2F63" w:rsidRDefault="00A70F70" w:rsidP="00A70F70">
      <w:pPr>
        <w:tabs>
          <w:tab w:val="left" w:pos="6237"/>
        </w:tabs>
        <w:rPr>
          <w:noProof/>
          <w:sz w:val="23"/>
          <w:szCs w:val="23"/>
        </w:rPr>
      </w:pPr>
      <w:r w:rsidRPr="007B2F63">
        <w:rPr>
          <w:noProof/>
          <w:sz w:val="23"/>
          <w:szCs w:val="23"/>
        </w:rPr>
        <w:t>Vizē:</w:t>
      </w:r>
    </w:p>
    <w:p w14:paraId="5EB50BCC" w14:textId="77777777" w:rsidR="00320FDA" w:rsidRDefault="00320FDA" w:rsidP="00A70F70">
      <w:pPr>
        <w:tabs>
          <w:tab w:val="left" w:pos="6237"/>
        </w:tabs>
        <w:rPr>
          <w:noProof/>
          <w:sz w:val="23"/>
          <w:szCs w:val="23"/>
        </w:rPr>
      </w:pPr>
      <w:r>
        <w:rPr>
          <w:noProof/>
          <w:sz w:val="23"/>
          <w:szCs w:val="23"/>
        </w:rPr>
        <w:t>Valsts sekretāra vietniece-</w:t>
      </w:r>
    </w:p>
    <w:p w14:paraId="1465E46C" w14:textId="77777777" w:rsidR="00320FDA" w:rsidRDefault="00320FDA" w:rsidP="00A70F70">
      <w:pPr>
        <w:tabs>
          <w:tab w:val="left" w:pos="6237"/>
        </w:tabs>
        <w:rPr>
          <w:noProof/>
          <w:sz w:val="23"/>
          <w:szCs w:val="23"/>
        </w:rPr>
      </w:pPr>
      <w:r>
        <w:rPr>
          <w:noProof/>
          <w:sz w:val="23"/>
          <w:szCs w:val="23"/>
        </w:rPr>
        <w:t>Struktūrfondu departamenta direktore,</w:t>
      </w:r>
    </w:p>
    <w:p w14:paraId="7B9216CA" w14:textId="324706E1" w:rsidR="00A70F70" w:rsidRPr="007B2F63" w:rsidRDefault="00320FDA" w:rsidP="00A70F70">
      <w:pPr>
        <w:tabs>
          <w:tab w:val="left" w:pos="6237"/>
        </w:tabs>
        <w:rPr>
          <w:noProof/>
          <w:sz w:val="23"/>
          <w:szCs w:val="23"/>
        </w:rPr>
      </w:pPr>
      <w:r>
        <w:rPr>
          <w:noProof/>
          <w:sz w:val="23"/>
          <w:szCs w:val="23"/>
        </w:rPr>
        <w:t>valsts sekretāra pienākumu izpildītāja</w:t>
      </w:r>
      <w:r w:rsidR="00A70F70" w:rsidRPr="007B2F63">
        <w:rPr>
          <w:noProof/>
          <w:sz w:val="23"/>
          <w:szCs w:val="23"/>
        </w:rPr>
        <w:tab/>
      </w:r>
      <w:r w:rsidR="00A70F70" w:rsidRPr="007B2F63">
        <w:rPr>
          <w:noProof/>
          <w:sz w:val="23"/>
          <w:szCs w:val="23"/>
        </w:rPr>
        <w:tab/>
      </w:r>
      <w:r w:rsidR="00A70F70" w:rsidRPr="007B2F63">
        <w:rPr>
          <w:noProof/>
          <w:sz w:val="23"/>
          <w:szCs w:val="23"/>
        </w:rPr>
        <w:tab/>
      </w:r>
      <w:r w:rsidR="008F1674">
        <w:rPr>
          <w:noProof/>
          <w:sz w:val="23"/>
          <w:szCs w:val="23"/>
        </w:rPr>
        <w:t>S. Šmīdlere</w:t>
      </w:r>
    </w:p>
    <w:p w14:paraId="2E814FE0" w14:textId="77777777" w:rsidR="00C32D71" w:rsidRPr="007B2F63" w:rsidRDefault="00C32D71" w:rsidP="00220CB1">
      <w:pPr>
        <w:tabs>
          <w:tab w:val="left" w:pos="1134"/>
        </w:tabs>
        <w:jc w:val="both"/>
        <w:rPr>
          <w:sz w:val="23"/>
          <w:szCs w:val="23"/>
        </w:rPr>
      </w:pPr>
    </w:p>
    <w:p w14:paraId="5CFD4B27" w14:textId="77777777" w:rsidR="006824ED" w:rsidRPr="007B2F63" w:rsidRDefault="006824ED" w:rsidP="00220CB1">
      <w:pPr>
        <w:tabs>
          <w:tab w:val="left" w:pos="1134"/>
        </w:tabs>
        <w:jc w:val="both"/>
        <w:rPr>
          <w:sz w:val="23"/>
          <w:szCs w:val="23"/>
        </w:rPr>
      </w:pPr>
    </w:p>
    <w:p w14:paraId="01534A39" w14:textId="77777777" w:rsidR="006824ED" w:rsidRPr="007B2F63" w:rsidRDefault="006824ED" w:rsidP="00220CB1">
      <w:pPr>
        <w:tabs>
          <w:tab w:val="left" w:pos="1134"/>
        </w:tabs>
        <w:jc w:val="both"/>
        <w:rPr>
          <w:sz w:val="23"/>
          <w:szCs w:val="23"/>
        </w:rPr>
      </w:pPr>
    </w:p>
    <w:p w14:paraId="735317DD" w14:textId="77777777" w:rsidR="006824ED" w:rsidRPr="007B2F63" w:rsidRDefault="006824ED" w:rsidP="00220CB1">
      <w:pPr>
        <w:tabs>
          <w:tab w:val="left" w:pos="1134"/>
        </w:tabs>
        <w:jc w:val="both"/>
        <w:rPr>
          <w:sz w:val="23"/>
          <w:szCs w:val="23"/>
        </w:rPr>
      </w:pPr>
    </w:p>
    <w:p w14:paraId="55C76B1A" w14:textId="77777777" w:rsidR="006824ED" w:rsidRPr="007B2F63" w:rsidRDefault="006824ED" w:rsidP="00220CB1">
      <w:pPr>
        <w:tabs>
          <w:tab w:val="left" w:pos="1134"/>
        </w:tabs>
        <w:jc w:val="both"/>
        <w:rPr>
          <w:sz w:val="23"/>
          <w:szCs w:val="23"/>
        </w:rPr>
      </w:pPr>
    </w:p>
    <w:p w14:paraId="03FBF523" w14:textId="77777777" w:rsidR="00382185" w:rsidRPr="00320FDA" w:rsidRDefault="00382185" w:rsidP="00220CB1">
      <w:pPr>
        <w:tabs>
          <w:tab w:val="left" w:pos="1134"/>
        </w:tabs>
        <w:jc w:val="both"/>
        <w:rPr>
          <w:noProof/>
          <w:sz w:val="20"/>
          <w:szCs w:val="20"/>
        </w:rPr>
      </w:pPr>
      <w:r w:rsidRPr="00320FDA">
        <w:rPr>
          <w:sz w:val="20"/>
          <w:szCs w:val="20"/>
        </w:rPr>
        <w:t xml:space="preserve">Dambīte, </w:t>
      </w:r>
      <w:r w:rsidRPr="00320FDA">
        <w:rPr>
          <w:noProof/>
          <w:sz w:val="20"/>
          <w:szCs w:val="20"/>
        </w:rPr>
        <w:t>65804934</w:t>
      </w:r>
    </w:p>
    <w:p w14:paraId="73F8028C" w14:textId="77777777" w:rsidR="00382185" w:rsidRPr="007B2F63" w:rsidRDefault="00EE2FA8" w:rsidP="00220CB1">
      <w:pPr>
        <w:tabs>
          <w:tab w:val="left" w:pos="1134"/>
        </w:tabs>
        <w:jc w:val="both"/>
        <w:rPr>
          <w:sz w:val="23"/>
          <w:szCs w:val="23"/>
        </w:rPr>
      </w:pPr>
      <w:hyperlink r:id="rId9" w:history="1">
        <w:r w:rsidR="00382185" w:rsidRPr="00320FDA">
          <w:rPr>
            <w:rStyle w:val="Hyperlink"/>
            <w:sz w:val="20"/>
            <w:szCs w:val="20"/>
          </w:rPr>
          <w:t>daiga.dambite@izm.gov.lv</w:t>
        </w:r>
      </w:hyperlink>
      <w:r w:rsidR="00382185" w:rsidRPr="007B2F63">
        <w:rPr>
          <w:sz w:val="23"/>
          <w:szCs w:val="23"/>
        </w:rPr>
        <w:t xml:space="preserve"> </w:t>
      </w:r>
    </w:p>
    <w:sectPr w:rsidR="00382185" w:rsidRPr="007B2F63" w:rsidSect="007B2F63">
      <w:headerReference w:type="default" r:id="rId10"/>
      <w:footerReference w:type="default" r:id="rId11"/>
      <w:footerReference w:type="first" r:id="rId12"/>
      <w:pgSz w:w="11906" w:h="16838" w:code="9"/>
      <w:pgMar w:top="567" w:right="1134" w:bottom="567" w:left="1134"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543" w16cex:dateUtc="2021-03-25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9A0864" w16cid:durableId="240715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38ED" w14:textId="77777777" w:rsidR="00EE2FA8" w:rsidRDefault="00EE2FA8" w:rsidP="00123E9B">
      <w:r>
        <w:separator/>
      </w:r>
    </w:p>
  </w:endnote>
  <w:endnote w:type="continuationSeparator" w:id="0">
    <w:p w14:paraId="0C5A7E5E" w14:textId="77777777" w:rsidR="00EE2FA8" w:rsidRDefault="00EE2FA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575A" w14:textId="72481D51" w:rsidR="00584249" w:rsidRPr="00584249" w:rsidRDefault="00283C73" w:rsidP="009733D3">
    <w:pPr>
      <w:pStyle w:val="Footer"/>
      <w:jc w:val="both"/>
      <w:rPr>
        <w:sz w:val="22"/>
        <w:szCs w:val="22"/>
      </w:rPr>
    </w:pPr>
    <w:r>
      <w:rPr>
        <w:sz w:val="22"/>
        <w:szCs w:val="22"/>
      </w:rPr>
      <w:t>IZMAnot_</w:t>
    </w:r>
    <w:r w:rsidR="00B974F8">
      <w:rPr>
        <w:sz w:val="22"/>
        <w:szCs w:val="22"/>
      </w:rPr>
      <w:t>gr</w:t>
    </w:r>
    <w:r w:rsidR="00D47DEF">
      <w:rPr>
        <w:sz w:val="22"/>
        <w:szCs w:val="22"/>
      </w:rPr>
      <w:t>360</w:t>
    </w:r>
    <w:r w:rsidR="00320FDA">
      <w:rPr>
        <w:sz w:val="22"/>
        <w:szCs w:val="22"/>
      </w:rPr>
      <w:t>_dati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42C0" w14:textId="2E8EDE0A" w:rsidR="00283C73" w:rsidRPr="00320FDA" w:rsidRDefault="00320FDA" w:rsidP="00320FDA">
    <w:pPr>
      <w:pStyle w:val="Footer"/>
      <w:jc w:val="both"/>
      <w:rPr>
        <w:sz w:val="22"/>
        <w:szCs w:val="22"/>
      </w:rPr>
    </w:pPr>
    <w:r>
      <w:rPr>
        <w:sz w:val="22"/>
        <w:szCs w:val="22"/>
      </w:rPr>
      <w:t>IZMAnot_gr360_dati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BEE5" w14:textId="77777777" w:rsidR="00EE2FA8" w:rsidRDefault="00EE2FA8" w:rsidP="00123E9B">
      <w:r>
        <w:separator/>
      </w:r>
    </w:p>
  </w:footnote>
  <w:footnote w:type="continuationSeparator" w:id="0">
    <w:p w14:paraId="36580DC1" w14:textId="77777777" w:rsidR="00EE2FA8" w:rsidRDefault="00EE2FA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5BA" w14:textId="77777777" w:rsidR="00283C73" w:rsidRDefault="00283C73">
    <w:pPr>
      <w:pStyle w:val="Header"/>
      <w:jc w:val="center"/>
    </w:pPr>
    <w:r>
      <w:fldChar w:fldCharType="begin"/>
    </w:r>
    <w:r>
      <w:instrText xml:space="preserve"> PAGE   \* MERGEFORMAT </w:instrText>
    </w:r>
    <w:r>
      <w:fldChar w:fldCharType="separate"/>
    </w:r>
    <w:r w:rsidR="00BC4372">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3C9F"/>
    <w:rsid w:val="00004CD6"/>
    <w:rsid w:val="0000524B"/>
    <w:rsid w:val="00005A9D"/>
    <w:rsid w:val="00006D42"/>
    <w:rsid w:val="00010140"/>
    <w:rsid w:val="00010298"/>
    <w:rsid w:val="000103AD"/>
    <w:rsid w:val="00010590"/>
    <w:rsid w:val="0001155E"/>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401D9"/>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D1E"/>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35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970"/>
    <w:rsid w:val="00093AA7"/>
    <w:rsid w:val="00094F13"/>
    <w:rsid w:val="00095EBB"/>
    <w:rsid w:val="000962FC"/>
    <w:rsid w:val="000974BC"/>
    <w:rsid w:val="00097B46"/>
    <w:rsid w:val="000A0866"/>
    <w:rsid w:val="000A0EFA"/>
    <w:rsid w:val="000A152C"/>
    <w:rsid w:val="000A208E"/>
    <w:rsid w:val="000A2237"/>
    <w:rsid w:val="000A2634"/>
    <w:rsid w:val="000A275F"/>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62E8"/>
    <w:rsid w:val="000C0ABC"/>
    <w:rsid w:val="000C0BAF"/>
    <w:rsid w:val="000C136C"/>
    <w:rsid w:val="000C147C"/>
    <w:rsid w:val="000C152F"/>
    <w:rsid w:val="000C165E"/>
    <w:rsid w:val="000C1819"/>
    <w:rsid w:val="000C1B3D"/>
    <w:rsid w:val="000C1D23"/>
    <w:rsid w:val="000C36BE"/>
    <w:rsid w:val="000C612B"/>
    <w:rsid w:val="000C63F4"/>
    <w:rsid w:val="000D003C"/>
    <w:rsid w:val="000D00F8"/>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56F"/>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3B45"/>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639E"/>
    <w:rsid w:val="001D6FE3"/>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B50"/>
    <w:rsid w:val="001F6BF9"/>
    <w:rsid w:val="001F71B0"/>
    <w:rsid w:val="001F7448"/>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2E7"/>
    <w:rsid w:val="002744DD"/>
    <w:rsid w:val="00274B5E"/>
    <w:rsid w:val="00274E8A"/>
    <w:rsid w:val="002752C3"/>
    <w:rsid w:val="002761F4"/>
    <w:rsid w:val="002819CC"/>
    <w:rsid w:val="00283C73"/>
    <w:rsid w:val="00283D24"/>
    <w:rsid w:val="00283DB6"/>
    <w:rsid w:val="0028442E"/>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C2B"/>
    <w:rsid w:val="002D0A53"/>
    <w:rsid w:val="002D2A0A"/>
    <w:rsid w:val="002D342D"/>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2A8"/>
    <w:rsid w:val="00310447"/>
    <w:rsid w:val="00311BCA"/>
    <w:rsid w:val="00312022"/>
    <w:rsid w:val="0031385F"/>
    <w:rsid w:val="0031483B"/>
    <w:rsid w:val="00314876"/>
    <w:rsid w:val="00317B29"/>
    <w:rsid w:val="00317B6A"/>
    <w:rsid w:val="003202C1"/>
    <w:rsid w:val="0032052C"/>
    <w:rsid w:val="00320A59"/>
    <w:rsid w:val="00320E27"/>
    <w:rsid w:val="00320FDA"/>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315"/>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57F"/>
    <w:rsid w:val="003A6F5B"/>
    <w:rsid w:val="003A7FF7"/>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504"/>
    <w:rsid w:val="00421356"/>
    <w:rsid w:val="00423736"/>
    <w:rsid w:val="00424E6F"/>
    <w:rsid w:val="0042540D"/>
    <w:rsid w:val="00425AD7"/>
    <w:rsid w:val="004270A0"/>
    <w:rsid w:val="0042722F"/>
    <w:rsid w:val="004309AD"/>
    <w:rsid w:val="004310C7"/>
    <w:rsid w:val="004331E9"/>
    <w:rsid w:val="004350A7"/>
    <w:rsid w:val="00441276"/>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6A"/>
    <w:rsid w:val="00486A8A"/>
    <w:rsid w:val="00486D29"/>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2BB"/>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5AAA"/>
    <w:rsid w:val="005161C9"/>
    <w:rsid w:val="00516733"/>
    <w:rsid w:val="005179F5"/>
    <w:rsid w:val="00520197"/>
    <w:rsid w:val="00520421"/>
    <w:rsid w:val="0052057F"/>
    <w:rsid w:val="00520B00"/>
    <w:rsid w:val="00520D87"/>
    <w:rsid w:val="00520FB5"/>
    <w:rsid w:val="00521EBB"/>
    <w:rsid w:val="0052372C"/>
    <w:rsid w:val="00524879"/>
    <w:rsid w:val="00524940"/>
    <w:rsid w:val="0052503E"/>
    <w:rsid w:val="0052685D"/>
    <w:rsid w:val="00526BBC"/>
    <w:rsid w:val="00530380"/>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4752B"/>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DB2"/>
    <w:rsid w:val="00577F4A"/>
    <w:rsid w:val="00581213"/>
    <w:rsid w:val="00581302"/>
    <w:rsid w:val="00581805"/>
    <w:rsid w:val="00582BD7"/>
    <w:rsid w:val="00583630"/>
    <w:rsid w:val="00583A0A"/>
    <w:rsid w:val="00584249"/>
    <w:rsid w:val="005848B1"/>
    <w:rsid w:val="005859B6"/>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565"/>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728"/>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AE8"/>
    <w:rsid w:val="00666BEA"/>
    <w:rsid w:val="00667079"/>
    <w:rsid w:val="00667437"/>
    <w:rsid w:val="00670B6E"/>
    <w:rsid w:val="00671666"/>
    <w:rsid w:val="0067238F"/>
    <w:rsid w:val="0067265A"/>
    <w:rsid w:val="006727AE"/>
    <w:rsid w:val="00672827"/>
    <w:rsid w:val="00672923"/>
    <w:rsid w:val="00672CAB"/>
    <w:rsid w:val="006738A3"/>
    <w:rsid w:val="006738C7"/>
    <w:rsid w:val="006747C6"/>
    <w:rsid w:val="00675F72"/>
    <w:rsid w:val="00676453"/>
    <w:rsid w:val="00676573"/>
    <w:rsid w:val="006769A6"/>
    <w:rsid w:val="00680B3F"/>
    <w:rsid w:val="00681E25"/>
    <w:rsid w:val="00682170"/>
    <w:rsid w:val="006824ED"/>
    <w:rsid w:val="006838F3"/>
    <w:rsid w:val="00685380"/>
    <w:rsid w:val="00685E09"/>
    <w:rsid w:val="0068655F"/>
    <w:rsid w:val="00687B8B"/>
    <w:rsid w:val="00687E40"/>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055"/>
    <w:rsid w:val="006A69A4"/>
    <w:rsid w:val="006A792B"/>
    <w:rsid w:val="006A7A10"/>
    <w:rsid w:val="006A7BBB"/>
    <w:rsid w:val="006B0031"/>
    <w:rsid w:val="006B01F8"/>
    <w:rsid w:val="006B0C3E"/>
    <w:rsid w:val="006B10B1"/>
    <w:rsid w:val="006B1484"/>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358"/>
    <w:rsid w:val="006C1D18"/>
    <w:rsid w:val="006C24E4"/>
    <w:rsid w:val="006C5D57"/>
    <w:rsid w:val="006C6007"/>
    <w:rsid w:val="006C652D"/>
    <w:rsid w:val="006D027F"/>
    <w:rsid w:val="006D03B1"/>
    <w:rsid w:val="006D0962"/>
    <w:rsid w:val="006D43D1"/>
    <w:rsid w:val="006D531B"/>
    <w:rsid w:val="006D5A81"/>
    <w:rsid w:val="006D5AA7"/>
    <w:rsid w:val="006D6BB4"/>
    <w:rsid w:val="006D6BB5"/>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952"/>
    <w:rsid w:val="00727B34"/>
    <w:rsid w:val="0073031B"/>
    <w:rsid w:val="0073052C"/>
    <w:rsid w:val="007311DB"/>
    <w:rsid w:val="00731D4B"/>
    <w:rsid w:val="0073235F"/>
    <w:rsid w:val="00732686"/>
    <w:rsid w:val="00732A32"/>
    <w:rsid w:val="00733818"/>
    <w:rsid w:val="00733E34"/>
    <w:rsid w:val="00734D65"/>
    <w:rsid w:val="007351BE"/>
    <w:rsid w:val="007357D6"/>
    <w:rsid w:val="00735AEE"/>
    <w:rsid w:val="0074024D"/>
    <w:rsid w:val="00741E4B"/>
    <w:rsid w:val="00741E65"/>
    <w:rsid w:val="007442E2"/>
    <w:rsid w:val="00744DB0"/>
    <w:rsid w:val="00746067"/>
    <w:rsid w:val="0075045D"/>
    <w:rsid w:val="0075049E"/>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624"/>
    <w:rsid w:val="007A7D3A"/>
    <w:rsid w:val="007A7DE3"/>
    <w:rsid w:val="007A7E67"/>
    <w:rsid w:val="007B0B06"/>
    <w:rsid w:val="007B1544"/>
    <w:rsid w:val="007B1F8F"/>
    <w:rsid w:val="007B248C"/>
    <w:rsid w:val="007B25D4"/>
    <w:rsid w:val="007B2F63"/>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0B3"/>
    <w:rsid w:val="007D5F73"/>
    <w:rsid w:val="007D6C0C"/>
    <w:rsid w:val="007D7688"/>
    <w:rsid w:val="007E150B"/>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5EF3"/>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4466"/>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5638C"/>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674"/>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50A"/>
    <w:rsid w:val="009B2854"/>
    <w:rsid w:val="009B2F21"/>
    <w:rsid w:val="009B49A0"/>
    <w:rsid w:val="009B4D2F"/>
    <w:rsid w:val="009B774A"/>
    <w:rsid w:val="009B79E2"/>
    <w:rsid w:val="009C0B87"/>
    <w:rsid w:val="009C0BE4"/>
    <w:rsid w:val="009C17F0"/>
    <w:rsid w:val="009C451C"/>
    <w:rsid w:val="009C4A7C"/>
    <w:rsid w:val="009C5922"/>
    <w:rsid w:val="009C5DAF"/>
    <w:rsid w:val="009C6731"/>
    <w:rsid w:val="009C680C"/>
    <w:rsid w:val="009C69D5"/>
    <w:rsid w:val="009C7087"/>
    <w:rsid w:val="009C72DF"/>
    <w:rsid w:val="009C7CF5"/>
    <w:rsid w:val="009D008F"/>
    <w:rsid w:val="009D0A1F"/>
    <w:rsid w:val="009D0AD7"/>
    <w:rsid w:val="009D207C"/>
    <w:rsid w:val="009D25BD"/>
    <w:rsid w:val="009D2B33"/>
    <w:rsid w:val="009D3F7E"/>
    <w:rsid w:val="009D45E8"/>
    <w:rsid w:val="009D4622"/>
    <w:rsid w:val="009D482E"/>
    <w:rsid w:val="009D4EC8"/>
    <w:rsid w:val="009D507F"/>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27FD"/>
    <w:rsid w:val="00A03798"/>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4C1E"/>
    <w:rsid w:val="00A65993"/>
    <w:rsid w:val="00A660A8"/>
    <w:rsid w:val="00A6630D"/>
    <w:rsid w:val="00A66774"/>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81A75"/>
    <w:rsid w:val="00A81DDE"/>
    <w:rsid w:val="00A820BD"/>
    <w:rsid w:val="00A826C2"/>
    <w:rsid w:val="00A83695"/>
    <w:rsid w:val="00A84BA1"/>
    <w:rsid w:val="00A84E50"/>
    <w:rsid w:val="00A8540A"/>
    <w:rsid w:val="00A856C2"/>
    <w:rsid w:val="00A85B49"/>
    <w:rsid w:val="00A861B7"/>
    <w:rsid w:val="00A8706A"/>
    <w:rsid w:val="00A877FE"/>
    <w:rsid w:val="00A9391C"/>
    <w:rsid w:val="00A93F5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68D2"/>
    <w:rsid w:val="00B2782A"/>
    <w:rsid w:val="00B27CE6"/>
    <w:rsid w:val="00B30487"/>
    <w:rsid w:val="00B30B51"/>
    <w:rsid w:val="00B3239C"/>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80D"/>
    <w:rsid w:val="00BA20B0"/>
    <w:rsid w:val="00BA3159"/>
    <w:rsid w:val="00BA372F"/>
    <w:rsid w:val="00BA4E67"/>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372"/>
    <w:rsid w:val="00BC4514"/>
    <w:rsid w:val="00BC45A7"/>
    <w:rsid w:val="00BC4D7B"/>
    <w:rsid w:val="00BC605E"/>
    <w:rsid w:val="00BC6786"/>
    <w:rsid w:val="00BC6C44"/>
    <w:rsid w:val="00BC7009"/>
    <w:rsid w:val="00BC7743"/>
    <w:rsid w:val="00BC774D"/>
    <w:rsid w:val="00BD0436"/>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5BE0"/>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245"/>
    <w:rsid w:val="00C72B99"/>
    <w:rsid w:val="00C73A00"/>
    <w:rsid w:val="00C73C69"/>
    <w:rsid w:val="00C758FD"/>
    <w:rsid w:val="00C762E2"/>
    <w:rsid w:val="00C76C64"/>
    <w:rsid w:val="00C7708D"/>
    <w:rsid w:val="00C77DF4"/>
    <w:rsid w:val="00C824E2"/>
    <w:rsid w:val="00C82AF3"/>
    <w:rsid w:val="00C8314D"/>
    <w:rsid w:val="00C84008"/>
    <w:rsid w:val="00C84704"/>
    <w:rsid w:val="00C84C2B"/>
    <w:rsid w:val="00C85CD7"/>
    <w:rsid w:val="00C85EE2"/>
    <w:rsid w:val="00C87010"/>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BDD"/>
    <w:rsid w:val="00CB1CC3"/>
    <w:rsid w:val="00CB2082"/>
    <w:rsid w:val="00CB20B8"/>
    <w:rsid w:val="00CB24AF"/>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6918"/>
    <w:rsid w:val="00CE7BB7"/>
    <w:rsid w:val="00CE7E8A"/>
    <w:rsid w:val="00CF0182"/>
    <w:rsid w:val="00CF04D1"/>
    <w:rsid w:val="00CF16AE"/>
    <w:rsid w:val="00CF1A1B"/>
    <w:rsid w:val="00CF3ED9"/>
    <w:rsid w:val="00CF4589"/>
    <w:rsid w:val="00CF4624"/>
    <w:rsid w:val="00CF465D"/>
    <w:rsid w:val="00CF56A8"/>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8"/>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47DEF"/>
    <w:rsid w:val="00D5030B"/>
    <w:rsid w:val="00D506B1"/>
    <w:rsid w:val="00D50C0B"/>
    <w:rsid w:val="00D51380"/>
    <w:rsid w:val="00D51A9B"/>
    <w:rsid w:val="00D51DE2"/>
    <w:rsid w:val="00D551F2"/>
    <w:rsid w:val="00D56352"/>
    <w:rsid w:val="00D5658C"/>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0EDA"/>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9EB"/>
    <w:rsid w:val="00ED2DBD"/>
    <w:rsid w:val="00ED366E"/>
    <w:rsid w:val="00ED3CD6"/>
    <w:rsid w:val="00ED5A68"/>
    <w:rsid w:val="00ED6681"/>
    <w:rsid w:val="00ED675F"/>
    <w:rsid w:val="00ED6E3A"/>
    <w:rsid w:val="00EE0F72"/>
    <w:rsid w:val="00EE0FA4"/>
    <w:rsid w:val="00EE2FA8"/>
    <w:rsid w:val="00EE3881"/>
    <w:rsid w:val="00EE3959"/>
    <w:rsid w:val="00EE3C77"/>
    <w:rsid w:val="00EE4748"/>
    <w:rsid w:val="00EE47BE"/>
    <w:rsid w:val="00EE4FC1"/>
    <w:rsid w:val="00EE550E"/>
    <w:rsid w:val="00EE676B"/>
    <w:rsid w:val="00EE681B"/>
    <w:rsid w:val="00EE74D9"/>
    <w:rsid w:val="00EE7D3E"/>
    <w:rsid w:val="00EF0015"/>
    <w:rsid w:val="00EF13F3"/>
    <w:rsid w:val="00EF1F81"/>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B8B"/>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3D2F"/>
    <w:rsid w:val="00F541AE"/>
    <w:rsid w:val="00F560C1"/>
    <w:rsid w:val="00F5649E"/>
    <w:rsid w:val="00F57B67"/>
    <w:rsid w:val="00F57F4B"/>
    <w:rsid w:val="00F6047E"/>
    <w:rsid w:val="00F6239A"/>
    <w:rsid w:val="00F62C42"/>
    <w:rsid w:val="00F63024"/>
    <w:rsid w:val="00F63529"/>
    <w:rsid w:val="00F65399"/>
    <w:rsid w:val="00F66937"/>
    <w:rsid w:val="00F70A6B"/>
    <w:rsid w:val="00F71637"/>
    <w:rsid w:val="00F71E34"/>
    <w:rsid w:val="00F72CE7"/>
    <w:rsid w:val="00F73E58"/>
    <w:rsid w:val="00F755C7"/>
    <w:rsid w:val="00F765A2"/>
    <w:rsid w:val="00F772F0"/>
    <w:rsid w:val="00F81A9F"/>
    <w:rsid w:val="00F82221"/>
    <w:rsid w:val="00F826A2"/>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14">
          <w:marLeft w:val="0"/>
          <w:marRight w:val="0"/>
          <w:marTop w:val="480"/>
          <w:marBottom w:val="240"/>
          <w:divBdr>
            <w:top w:val="none" w:sz="0" w:space="0" w:color="auto"/>
            <w:left w:val="none" w:sz="0" w:space="0" w:color="auto"/>
            <w:bottom w:val="none" w:sz="0" w:space="0" w:color="auto"/>
            <w:right w:val="none" w:sz="0" w:space="0" w:color="auto"/>
          </w:divBdr>
        </w:div>
        <w:div w:id="376861426">
          <w:marLeft w:val="0"/>
          <w:marRight w:val="0"/>
          <w:marTop w:val="0"/>
          <w:marBottom w:val="567"/>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damb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1F34-9AE5-41FE-A0AA-1E57AABD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4164</Words>
  <Characters>2374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Sandra Obodova</cp:lastModifiedBy>
  <cp:revision>2</cp:revision>
  <cp:lastPrinted>2018-03-22T14:28:00Z</cp:lastPrinted>
  <dcterms:created xsi:type="dcterms:W3CDTF">2021-08-10T06:03:00Z</dcterms:created>
  <dcterms:modified xsi:type="dcterms:W3CDTF">2021-08-10T06:03:00Z</dcterms:modified>
</cp:coreProperties>
</file>