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E37C5" w14:textId="77777777" w:rsidR="006F60D1" w:rsidRPr="007B2F63" w:rsidRDefault="006F60D1" w:rsidP="006F60D1">
      <w:pPr>
        <w:pStyle w:val="NoSpacing"/>
        <w:jc w:val="center"/>
        <w:rPr>
          <w:b/>
          <w:color w:val="000000" w:themeColor="text1"/>
          <w:sz w:val="26"/>
          <w:szCs w:val="26"/>
        </w:rPr>
      </w:pPr>
      <w:bookmarkStart w:id="0" w:name="OLE_LINK3"/>
      <w:bookmarkStart w:id="1" w:name="OLE_LINK4"/>
      <w:bookmarkStart w:id="2" w:name="OLE_LINK1"/>
      <w:r w:rsidRPr="007B2F63">
        <w:rPr>
          <w:b/>
          <w:color w:val="000000" w:themeColor="text1"/>
          <w:sz w:val="26"/>
          <w:szCs w:val="26"/>
        </w:rPr>
        <w:t xml:space="preserve">Ministru kabineta </w:t>
      </w:r>
      <w:r w:rsidR="00A66774" w:rsidRPr="007B2F63">
        <w:rPr>
          <w:b/>
          <w:color w:val="000000" w:themeColor="text1"/>
          <w:sz w:val="26"/>
          <w:szCs w:val="26"/>
        </w:rPr>
        <w:t>noteikuma</w:t>
      </w:r>
      <w:r w:rsidRPr="007B2F63">
        <w:rPr>
          <w:b/>
          <w:color w:val="000000" w:themeColor="text1"/>
          <w:sz w:val="26"/>
          <w:szCs w:val="26"/>
        </w:rPr>
        <w:t xml:space="preserve"> projekta</w:t>
      </w:r>
    </w:p>
    <w:p w14:paraId="069E33AC" w14:textId="77777777" w:rsidR="00B57ABA" w:rsidRPr="007B2F63" w:rsidRDefault="00B974F8" w:rsidP="00A66774">
      <w:pPr>
        <w:pStyle w:val="Heading3"/>
        <w:shd w:val="clear" w:color="auto" w:fill="FFFFFF"/>
        <w:jc w:val="center"/>
        <w:rPr>
          <w:rFonts w:ascii="Times New Roman" w:hAnsi="Times New Roman" w:cs="Times New Roman"/>
          <w:b/>
          <w:color w:val="000000" w:themeColor="text1"/>
          <w:sz w:val="26"/>
          <w:szCs w:val="26"/>
        </w:rPr>
      </w:pPr>
      <w:r w:rsidRPr="007B2F63">
        <w:rPr>
          <w:rFonts w:ascii="Times New Roman" w:hAnsi="Times New Roman" w:cs="Times New Roman"/>
          <w:b/>
          <w:color w:val="000000" w:themeColor="text1"/>
          <w:sz w:val="26"/>
          <w:szCs w:val="26"/>
        </w:rPr>
        <w:t>“</w:t>
      </w:r>
      <w:r w:rsidR="00A66774" w:rsidRPr="007B2F63">
        <w:rPr>
          <w:rFonts w:ascii="Times New Roman" w:hAnsi="Times New Roman" w:cs="Times New Roman"/>
          <w:b/>
          <w:color w:val="auto"/>
          <w:sz w:val="26"/>
          <w:szCs w:val="26"/>
        </w:rPr>
        <w:t>Grozījum</w:t>
      </w:r>
      <w:r w:rsidR="00484F3D">
        <w:rPr>
          <w:rFonts w:ascii="Times New Roman" w:hAnsi="Times New Roman" w:cs="Times New Roman"/>
          <w:b/>
          <w:color w:val="auto"/>
          <w:sz w:val="26"/>
          <w:szCs w:val="26"/>
        </w:rPr>
        <w:t>i</w:t>
      </w:r>
      <w:r w:rsidR="00A66774" w:rsidRPr="007B2F63">
        <w:rPr>
          <w:rFonts w:ascii="Times New Roman" w:hAnsi="Times New Roman" w:cs="Times New Roman"/>
          <w:b/>
          <w:color w:val="auto"/>
          <w:sz w:val="26"/>
          <w:szCs w:val="26"/>
        </w:rPr>
        <w:t xml:space="preserve"> Ministru kabineta 2020. gada 9. jūnija noteikumos Nr. 360 “</w:t>
      </w:r>
      <w:hyperlink r:id="rId8" w:tgtFrame="_blank" w:history="1">
        <w:r w:rsidR="00A66774" w:rsidRPr="007B2F63">
          <w:rPr>
            <w:rStyle w:val="Hyperlink"/>
            <w:rFonts w:ascii="Times New Roman" w:hAnsi="Times New Roman" w:cs="Times New Roman"/>
            <w:b/>
            <w:color w:val="auto"/>
            <w:sz w:val="26"/>
            <w:szCs w:val="26"/>
            <w:u w:val="none"/>
          </w:rPr>
          <w:t>Epidemioloģiskās drošības pasākumi Covid-19 infekcijas izplatības ierobežošanai</w:t>
        </w:r>
      </w:hyperlink>
      <w:r w:rsidR="006F60D1" w:rsidRPr="007B2F63">
        <w:rPr>
          <w:rFonts w:ascii="Times New Roman" w:hAnsi="Times New Roman" w:cs="Times New Roman"/>
          <w:b/>
          <w:color w:val="000000" w:themeColor="text1"/>
          <w:sz w:val="26"/>
          <w:szCs w:val="26"/>
        </w:rPr>
        <w:t>”</w:t>
      </w:r>
      <w:r w:rsidRPr="007B2F63">
        <w:rPr>
          <w:rFonts w:ascii="Times New Roman" w:hAnsi="Times New Roman" w:cs="Times New Roman"/>
          <w:b/>
          <w:color w:val="000000" w:themeColor="text1"/>
          <w:sz w:val="26"/>
          <w:szCs w:val="26"/>
        </w:rPr>
        <w:t>”</w:t>
      </w:r>
    </w:p>
    <w:p w14:paraId="7E30FC50" w14:textId="77777777" w:rsidR="006F60D1" w:rsidRPr="007B2F63" w:rsidRDefault="006F60D1" w:rsidP="00A66774">
      <w:pPr>
        <w:pStyle w:val="Heading3"/>
        <w:shd w:val="clear" w:color="auto" w:fill="FFFFFF"/>
        <w:jc w:val="center"/>
        <w:rPr>
          <w:rFonts w:ascii="Times New Roman" w:eastAsia="Times New Roman" w:hAnsi="Times New Roman" w:cs="Times New Roman"/>
          <w:b/>
          <w:color w:val="000000" w:themeColor="text1"/>
          <w:sz w:val="26"/>
          <w:szCs w:val="26"/>
        </w:rPr>
      </w:pPr>
      <w:r w:rsidRPr="007B2F63">
        <w:rPr>
          <w:rFonts w:ascii="Times New Roman" w:eastAsia="Times New Roman" w:hAnsi="Times New Roman" w:cs="Times New Roman"/>
          <w:b/>
          <w:color w:val="000000" w:themeColor="text1"/>
          <w:sz w:val="26"/>
          <w:szCs w:val="26"/>
        </w:rPr>
        <w:t xml:space="preserve">sākotnējās ietekmes novērtējuma ziņojums (anotācija) </w:t>
      </w:r>
    </w:p>
    <w:p w14:paraId="384C770F" w14:textId="77777777" w:rsidR="009E29B8" w:rsidRPr="007B2F63" w:rsidRDefault="009E29B8" w:rsidP="009E29B8">
      <w:pPr>
        <w:ind w:left="-284" w:right="-257"/>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7B2F63" w14:paraId="1C2903D6" w14:textId="77777777" w:rsidTr="00AF3BA2">
        <w:tc>
          <w:tcPr>
            <w:tcW w:w="9918" w:type="dxa"/>
            <w:gridSpan w:val="2"/>
            <w:vAlign w:val="center"/>
          </w:tcPr>
          <w:p w14:paraId="688046CD" w14:textId="77777777" w:rsidR="00717D4B" w:rsidRPr="007B2F63" w:rsidRDefault="00717D4B" w:rsidP="00AF3BA2">
            <w:pPr>
              <w:pStyle w:val="naisnod"/>
              <w:spacing w:before="0" w:after="0"/>
              <w:rPr>
                <w:sz w:val="23"/>
                <w:szCs w:val="23"/>
              </w:rPr>
            </w:pPr>
            <w:r w:rsidRPr="007B2F63">
              <w:rPr>
                <w:sz w:val="23"/>
                <w:szCs w:val="23"/>
              </w:rPr>
              <w:t>Tiesību akta projekta anotācijas kopsavilkums</w:t>
            </w:r>
          </w:p>
        </w:tc>
      </w:tr>
      <w:tr w:rsidR="006F60D1" w:rsidRPr="007B2F63" w14:paraId="082B76B2" w14:textId="77777777" w:rsidTr="00AF3BA2">
        <w:trPr>
          <w:trHeight w:val="476"/>
        </w:trPr>
        <w:tc>
          <w:tcPr>
            <w:tcW w:w="3256" w:type="dxa"/>
            <w:tcBorders>
              <w:bottom w:val="single" w:sz="4" w:space="0" w:color="auto"/>
            </w:tcBorders>
          </w:tcPr>
          <w:p w14:paraId="6C84E8A7" w14:textId="77777777" w:rsidR="006F60D1" w:rsidRPr="007B2F63" w:rsidRDefault="006F60D1" w:rsidP="006F60D1">
            <w:pPr>
              <w:pStyle w:val="naiskr"/>
              <w:spacing w:before="0" w:after="0"/>
              <w:ind w:left="141"/>
              <w:rPr>
                <w:sz w:val="23"/>
                <w:szCs w:val="23"/>
              </w:rPr>
            </w:pPr>
            <w:r w:rsidRPr="007B2F63">
              <w:rPr>
                <w:sz w:val="23"/>
                <w:szCs w:val="23"/>
              </w:rPr>
              <w:t>Mērķis, risinājums un projekta spēkā stāšanās laiks (500 zīmes bez atstarpēm)</w:t>
            </w:r>
          </w:p>
        </w:tc>
        <w:tc>
          <w:tcPr>
            <w:tcW w:w="6662" w:type="dxa"/>
            <w:tcBorders>
              <w:bottom w:val="single" w:sz="4" w:space="0" w:color="auto"/>
            </w:tcBorders>
          </w:tcPr>
          <w:p w14:paraId="41DE4C8C" w14:textId="77777777" w:rsidR="00905512" w:rsidRPr="007B2F63" w:rsidRDefault="006F60D1" w:rsidP="001F670D">
            <w:pPr>
              <w:ind w:left="82" w:right="141"/>
              <w:jc w:val="both"/>
              <w:rPr>
                <w:rFonts w:eastAsia="Times New Roman"/>
                <w:color w:val="000000" w:themeColor="text1"/>
                <w:sz w:val="23"/>
                <w:szCs w:val="23"/>
              </w:rPr>
            </w:pPr>
            <w:bookmarkStart w:id="3" w:name="_Hlk10534086"/>
            <w:r w:rsidRPr="007B2F63">
              <w:rPr>
                <w:rFonts w:eastAsia="Times New Roman"/>
                <w:color w:val="000000" w:themeColor="text1"/>
                <w:sz w:val="23"/>
                <w:szCs w:val="23"/>
              </w:rPr>
              <w:t>Ministru kabin</w:t>
            </w:r>
            <w:r w:rsidR="009F7469" w:rsidRPr="007B2F63">
              <w:rPr>
                <w:rFonts w:eastAsia="Times New Roman"/>
                <w:color w:val="000000" w:themeColor="text1"/>
                <w:sz w:val="23"/>
                <w:szCs w:val="23"/>
              </w:rPr>
              <w:t xml:space="preserve">eta </w:t>
            </w:r>
            <w:r w:rsidR="00A66774" w:rsidRPr="007B2F63">
              <w:rPr>
                <w:rFonts w:eastAsia="Times New Roman"/>
                <w:color w:val="000000" w:themeColor="text1"/>
                <w:sz w:val="23"/>
                <w:szCs w:val="23"/>
              </w:rPr>
              <w:t>noteikum</w:t>
            </w:r>
            <w:r w:rsidR="00D82CBA" w:rsidRPr="007B2F63">
              <w:rPr>
                <w:rFonts w:eastAsia="Times New Roman"/>
                <w:color w:val="000000" w:themeColor="text1"/>
                <w:sz w:val="23"/>
                <w:szCs w:val="23"/>
              </w:rPr>
              <w:t>u</w:t>
            </w:r>
            <w:r w:rsidR="009F7469" w:rsidRPr="007B2F63">
              <w:rPr>
                <w:rFonts w:eastAsia="Times New Roman"/>
                <w:color w:val="000000" w:themeColor="text1"/>
                <w:sz w:val="23"/>
                <w:szCs w:val="23"/>
              </w:rPr>
              <w:t xml:space="preserve"> projekta “</w:t>
            </w:r>
            <w:r w:rsidR="00A66774" w:rsidRPr="007B2F63">
              <w:rPr>
                <w:sz w:val="23"/>
                <w:szCs w:val="23"/>
              </w:rPr>
              <w:t>Grozījum</w:t>
            </w:r>
            <w:r w:rsidR="00484F3D">
              <w:rPr>
                <w:sz w:val="23"/>
                <w:szCs w:val="23"/>
              </w:rPr>
              <w:t>i</w:t>
            </w:r>
            <w:r w:rsidR="00A66774" w:rsidRPr="007B2F63">
              <w:rPr>
                <w:sz w:val="23"/>
                <w:szCs w:val="23"/>
              </w:rPr>
              <w:t xml:space="preserve"> Ministru kabineta 2020. gada 9. jūnija noteikumos Nr. 360 “</w:t>
            </w:r>
            <w:r w:rsidR="00D82CBA" w:rsidRPr="007B2F63">
              <w:rPr>
                <w:rStyle w:val="Hyperlink"/>
                <w:color w:val="auto"/>
                <w:sz w:val="23"/>
                <w:szCs w:val="23"/>
                <w:u w:val="none"/>
              </w:rPr>
              <w:t>Epidemioloģiskās drošības pasākumi Covid-19 infekcijas izplatības ierobežošanai</w:t>
            </w:r>
            <w:r w:rsidR="00200EBF" w:rsidRPr="007B2F63">
              <w:rPr>
                <w:rStyle w:val="Hyperlink"/>
                <w:color w:val="auto"/>
                <w:sz w:val="23"/>
                <w:szCs w:val="23"/>
                <w:u w:val="none"/>
              </w:rPr>
              <w:t>”</w:t>
            </w:r>
            <w:r w:rsidR="00D82CBA" w:rsidRPr="007B2F63">
              <w:rPr>
                <w:rStyle w:val="Hyperlink"/>
                <w:color w:val="auto"/>
                <w:sz w:val="23"/>
                <w:szCs w:val="23"/>
                <w:u w:val="none"/>
              </w:rPr>
              <w:t xml:space="preserve">” </w:t>
            </w:r>
            <w:r w:rsidRPr="007B2F63">
              <w:rPr>
                <w:rFonts w:eastAsia="Times New Roman"/>
                <w:color w:val="000000" w:themeColor="text1"/>
                <w:sz w:val="23"/>
                <w:szCs w:val="23"/>
              </w:rPr>
              <w:t xml:space="preserve">(turpmāk – projekts) mērķis ir </w:t>
            </w:r>
            <w:bookmarkEnd w:id="3"/>
            <w:r w:rsidR="001D639E">
              <w:rPr>
                <w:rFonts w:eastAsia="Times New Roman"/>
                <w:color w:val="000000" w:themeColor="text1"/>
                <w:sz w:val="23"/>
                <w:szCs w:val="23"/>
              </w:rPr>
              <w:t>noteikt</w:t>
            </w:r>
            <w:r w:rsidR="00484F3D">
              <w:rPr>
                <w:rFonts w:eastAsia="Times New Roman"/>
                <w:color w:val="000000" w:themeColor="text1"/>
                <w:sz w:val="23"/>
                <w:szCs w:val="23"/>
              </w:rPr>
              <w:t xml:space="preserve"> tiesiskā regulējuma ietvaru izglītības un sporta procesa nodrošināšanai</w:t>
            </w:r>
            <w:r w:rsidR="00856D97">
              <w:rPr>
                <w:rFonts w:eastAsia="Times New Roman"/>
                <w:color w:val="000000" w:themeColor="text1"/>
                <w:sz w:val="23"/>
                <w:szCs w:val="23"/>
              </w:rPr>
              <w:t>,</w:t>
            </w:r>
            <w:r w:rsidR="00484F3D">
              <w:rPr>
                <w:rFonts w:eastAsia="Times New Roman"/>
                <w:color w:val="000000" w:themeColor="text1"/>
                <w:sz w:val="23"/>
                <w:szCs w:val="23"/>
              </w:rPr>
              <w:t xml:space="preserve"> uzsākot </w:t>
            </w:r>
            <w:r w:rsidR="00856D97">
              <w:rPr>
                <w:rFonts w:eastAsia="Times New Roman"/>
                <w:color w:val="000000" w:themeColor="text1"/>
                <w:sz w:val="23"/>
                <w:szCs w:val="23"/>
              </w:rPr>
              <w:t>2021./2022.mācību gadu klātienē.</w:t>
            </w:r>
          </w:p>
        </w:tc>
      </w:tr>
    </w:tbl>
    <w:p w14:paraId="06754A5B" w14:textId="77777777" w:rsidR="00717D4B" w:rsidRPr="007B2F63" w:rsidRDefault="0075049E" w:rsidP="0075049E">
      <w:pPr>
        <w:tabs>
          <w:tab w:val="left" w:pos="2126"/>
        </w:tabs>
        <w:rPr>
          <w:b/>
          <w:sz w:val="23"/>
          <w:szCs w:val="23"/>
        </w:rPr>
      </w:pPr>
      <w:r w:rsidRPr="007B2F63">
        <w:rPr>
          <w:b/>
          <w:sz w:val="23"/>
          <w:szCs w:val="23"/>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7B2F63" w14:paraId="3E745751" w14:textId="77777777" w:rsidTr="00417517">
        <w:tc>
          <w:tcPr>
            <w:tcW w:w="9776" w:type="dxa"/>
            <w:gridSpan w:val="3"/>
            <w:vAlign w:val="center"/>
          </w:tcPr>
          <w:bookmarkEnd w:id="0"/>
          <w:bookmarkEnd w:id="1"/>
          <w:bookmarkEnd w:id="2"/>
          <w:p w14:paraId="5CB247AB" w14:textId="77777777" w:rsidR="00585B7B" w:rsidRPr="007B2F63" w:rsidRDefault="00585B7B" w:rsidP="00194A0F">
            <w:pPr>
              <w:pStyle w:val="naisnod"/>
              <w:spacing w:before="0" w:after="0"/>
              <w:rPr>
                <w:sz w:val="23"/>
                <w:szCs w:val="23"/>
              </w:rPr>
            </w:pPr>
            <w:r w:rsidRPr="007B2F63">
              <w:rPr>
                <w:sz w:val="23"/>
                <w:szCs w:val="23"/>
              </w:rPr>
              <w:t>I. Tiesību akta projekta izstrādes nepieciešamība</w:t>
            </w:r>
          </w:p>
        </w:tc>
      </w:tr>
      <w:tr w:rsidR="00585B7B" w:rsidRPr="007B2F63" w14:paraId="66ADB2F0" w14:textId="77777777" w:rsidTr="00417517">
        <w:trPr>
          <w:trHeight w:val="630"/>
        </w:trPr>
        <w:tc>
          <w:tcPr>
            <w:tcW w:w="491" w:type="dxa"/>
          </w:tcPr>
          <w:p w14:paraId="1046A35C" w14:textId="77777777" w:rsidR="00585B7B" w:rsidRPr="007B2F63" w:rsidRDefault="00585B7B" w:rsidP="00BD696A">
            <w:pPr>
              <w:pStyle w:val="naiskr"/>
              <w:spacing w:before="0" w:after="0"/>
              <w:jc w:val="center"/>
              <w:rPr>
                <w:sz w:val="23"/>
                <w:szCs w:val="23"/>
              </w:rPr>
            </w:pPr>
            <w:r w:rsidRPr="007B2F63">
              <w:rPr>
                <w:sz w:val="23"/>
                <w:szCs w:val="23"/>
              </w:rPr>
              <w:t>1.</w:t>
            </w:r>
          </w:p>
        </w:tc>
        <w:tc>
          <w:tcPr>
            <w:tcW w:w="2268" w:type="dxa"/>
          </w:tcPr>
          <w:p w14:paraId="00F5A73D" w14:textId="77777777" w:rsidR="00585B7B" w:rsidRPr="007B2F63" w:rsidRDefault="00585B7B" w:rsidP="00320FDA">
            <w:pPr>
              <w:pStyle w:val="naiskr"/>
              <w:tabs>
                <w:tab w:val="left" w:pos="1663"/>
                <w:tab w:val="right" w:pos="2537"/>
              </w:tabs>
              <w:spacing w:before="0" w:after="0"/>
              <w:ind w:left="141" w:hanging="10"/>
              <w:rPr>
                <w:sz w:val="23"/>
                <w:szCs w:val="23"/>
              </w:rPr>
            </w:pPr>
            <w:r w:rsidRPr="007B2F63">
              <w:rPr>
                <w:sz w:val="23"/>
                <w:szCs w:val="23"/>
              </w:rPr>
              <w:t>Pamatojums</w:t>
            </w:r>
            <w:r w:rsidR="00B33243" w:rsidRPr="007B2F63">
              <w:rPr>
                <w:sz w:val="23"/>
                <w:szCs w:val="23"/>
              </w:rPr>
              <w:tab/>
            </w:r>
            <w:r w:rsidR="00320FDA">
              <w:rPr>
                <w:sz w:val="23"/>
                <w:szCs w:val="23"/>
              </w:rPr>
              <w:tab/>
            </w:r>
          </w:p>
        </w:tc>
        <w:tc>
          <w:tcPr>
            <w:tcW w:w="7017" w:type="dxa"/>
          </w:tcPr>
          <w:p w14:paraId="6B1D8615" w14:textId="77777777" w:rsidR="006F60D1" w:rsidRPr="007B2F63" w:rsidRDefault="00905512" w:rsidP="00A877CB">
            <w:pPr>
              <w:ind w:left="70" w:right="142" w:firstLine="427"/>
              <w:jc w:val="both"/>
              <w:rPr>
                <w:sz w:val="23"/>
                <w:szCs w:val="23"/>
              </w:rPr>
            </w:pPr>
            <w:r w:rsidRPr="007B2F63">
              <w:rPr>
                <w:rFonts w:eastAsia="Times New Roman"/>
                <w:iCs/>
                <w:color w:val="000000" w:themeColor="text1"/>
                <w:sz w:val="23"/>
                <w:szCs w:val="23"/>
              </w:rPr>
              <w:t>Izglītības un zinātnes ministrijas</w:t>
            </w:r>
            <w:r w:rsidR="001D639E">
              <w:rPr>
                <w:rFonts w:eastAsia="Times New Roman"/>
                <w:iCs/>
                <w:color w:val="000000" w:themeColor="text1"/>
                <w:sz w:val="23"/>
                <w:szCs w:val="23"/>
              </w:rPr>
              <w:t xml:space="preserve"> </w:t>
            </w:r>
            <w:r w:rsidRPr="007B2F63">
              <w:rPr>
                <w:rFonts w:eastAsia="Times New Roman"/>
                <w:iCs/>
                <w:color w:val="000000" w:themeColor="text1"/>
                <w:sz w:val="23"/>
                <w:szCs w:val="23"/>
              </w:rPr>
              <w:t>iniciatīva</w:t>
            </w:r>
          </w:p>
        </w:tc>
      </w:tr>
      <w:tr w:rsidR="00585B7B" w:rsidRPr="007B2F63" w14:paraId="1968AA52" w14:textId="77777777" w:rsidTr="006C525B">
        <w:tblPrEx>
          <w:tblCellMar>
            <w:left w:w="108" w:type="dxa"/>
            <w:right w:w="108" w:type="dxa"/>
          </w:tblCellMar>
        </w:tblPrEx>
        <w:trPr>
          <w:trHeight w:val="562"/>
        </w:trPr>
        <w:tc>
          <w:tcPr>
            <w:tcW w:w="491" w:type="dxa"/>
          </w:tcPr>
          <w:p w14:paraId="30B6885D" w14:textId="77777777" w:rsidR="00585B7B" w:rsidRPr="007B2F63" w:rsidRDefault="00585B7B" w:rsidP="00BD696A">
            <w:pPr>
              <w:pStyle w:val="naiskr"/>
              <w:spacing w:before="0" w:after="0"/>
              <w:jc w:val="center"/>
              <w:rPr>
                <w:sz w:val="23"/>
                <w:szCs w:val="23"/>
              </w:rPr>
            </w:pPr>
            <w:r w:rsidRPr="007B2F63">
              <w:rPr>
                <w:sz w:val="23"/>
                <w:szCs w:val="23"/>
              </w:rPr>
              <w:t>2.</w:t>
            </w:r>
          </w:p>
        </w:tc>
        <w:tc>
          <w:tcPr>
            <w:tcW w:w="2268" w:type="dxa"/>
          </w:tcPr>
          <w:p w14:paraId="659A3631" w14:textId="77777777" w:rsidR="00955825" w:rsidRPr="007B2F63" w:rsidRDefault="00005A9D" w:rsidP="00916055">
            <w:pPr>
              <w:pStyle w:val="naiskr"/>
              <w:tabs>
                <w:tab w:val="left" w:pos="170"/>
              </w:tabs>
              <w:spacing w:before="0" w:after="0"/>
              <w:ind w:left="141"/>
              <w:rPr>
                <w:sz w:val="23"/>
                <w:szCs w:val="23"/>
              </w:rPr>
            </w:pPr>
            <w:r w:rsidRPr="007B2F63">
              <w:rPr>
                <w:sz w:val="23"/>
                <w:szCs w:val="23"/>
              </w:rPr>
              <w:t>Pašreizējā situācija un problēmas, kuru risināšanai tiesību akta projekts izstrādāts, tiesiskā regulējuma mērķis un būtība</w:t>
            </w:r>
          </w:p>
          <w:p w14:paraId="681DF0E8" w14:textId="77777777" w:rsidR="00955825" w:rsidRPr="007B2F63" w:rsidRDefault="00955825" w:rsidP="00955825">
            <w:pPr>
              <w:rPr>
                <w:sz w:val="23"/>
                <w:szCs w:val="23"/>
              </w:rPr>
            </w:pPr>
          </w:p>
          <w:p w14:paraId="5FAFDED4" w14:textId="77777777" w:rsidR="00585B7B" w:rsidRPr="007B2F63" w:rsidRDefault="00585B7B" w:rsidP="00955825">
            <w:pPr>
              <w:ind w:firstLine="720"/>
              <w:rPr>
                <w:sz w:val="23"/>
                <w:szCs w:val="23"/>
              </w:rPr>
            </w:pPr>
          </w:p>
        </w:tc>
        <w:tc>
          <w:tcPr>
            <w:tcW w:w="7017" w:type="dxa"/>
          </w:tcPr>
          <w:p w14:paraId="79045017" w14:textId="77777777" w:rsidR="00425BA6" w:rsidRPr="00A877CB" w:rsidRDefault="00484F3D" w:rsidP="00A877CB">
            <w:pPr>
              <w:ind w:firstLine="427"/>
              <w:jc w:val="both"/>
            </w:pPr>
            <w:r w:rsidRPr="00856D97">
              <w:rPr>
                <w:rFonts w:eastAsia="Times New Roman"/>
              </w:rPr>
              <w:t xml:space="preserve">Šobrīd Ministru kabineta </w:t>
            </w:r>
            <w:r w:rsidRPr="00856D97">
              <w:t>2020. gada 9. jūnija noteikumos Nr. 360 “</w:t>
            </w:r>
            <w:r w:rsidRPr="00856D97">
              <w:rPr>
                <w:rStyle w:val="Hyperlink"/>
                <w:color w:val="auto"/>
                <w:u w:val="none"/>
              </w:rPr>
              <w:t xml:space="preserve">Epidemioloģiskās drošības pasākumi Covid-19 infekcijas izplatības ierobežošanai” </w:t>
            </w:r>
            <w:r w:rsidR="00A877CB">
              <w:rPr>
                <w:rStyle w:val="Hyperlink"/>
                <w:color w:val="auto"/>
                <w:u w:val="none"/>
              </w:rPr>
              <w:t xml:space="preserve">(turpmāk – Noteikumi Nr.360) </w:t>
            </w:r>
            <w:r w:rsidRPr="00856D97">
              <w:rPr>
                <w:rStyle w:val="Hyperlink"/>
                <w:color w:val="auto"/>
                <w:u w:val="none"/>
              </w:rPr>
              <w:t>ir noteikts izglītības un sporta regulējums atkarībā no Covid-19 saslimstības rādītāja un reģionālā principa.</w:t>
            </w:r>
            <w:r w:rsidR="00A877CB" w:rsidRPr="006558B5">
              <w:t xml:space="preserve"> Izglītības un zinātnes ministrijas prioritāte jaunajam mācību gadam ir mācības klātienē. Ievērojot minēto, sagatavots projekts, kurā lielākais uzsvars ir uz klātienes mācībām, tikai atsevišķos gadījumos paredzot iespēju noteiktu laika periodu mācīties daļēji vai pilnībā attālināti.</w:t>
            </w:r>
            <w:r w:rsidR="00A877CB">
              <w:t xml:space="preserve"> P</w:t>
            </w:r>
            <w:r w:rsidR="00425BA6" w:rsidRPr="00425BA6">
              <w:rPr>
                <w:rStyle w:val="Hyperlink"/>
                <w:color w:val="auto"/>
                <w:u w:val="none"/>
              </w:rPr>
              <w:t>rojekts</w:t>
            </w:r>
            <w:r w:rsidR="00425BA6" w:rsidRPr="00425BA6">
              <w:rPr>
                <w:rFonts w:eastAsia="Times New Roman"/>
              </w:rPr>
              <w:t xml:space="preserve"> paredz atteikšanos no pašlaik normatīvajos aktos nostiprinātā reģionālā principa, kas </w:t>
            </w:r>
            <w:r w:rsidR="00425BA6">
              <w:rPr>
                <w:rFonts w:eastAsia="Times New Roman"/>
              </w:rPr>
              <w:t>nosaka</w:t>
            </w:r>
            <w:r w:rsidR="00425BA6" w:rsidRPr="00425BA6">
              <w:rPr>
                <w:rFonts w:eastAsia="Times New Roman"/>
              </w:rPr>
              <w:t xml:space="preserve"> izglītības procesa norises noteikumus atkarībā no epidemioloģiskās sit</w:t>
            </w:r>
            <w:r w:rsidR="00A877CB">
              <w:rPr>
                <w:rFonts w:eastAsia="Times New Roman"/>
              </w:rPr>
              <w:t>uācijas attiecīgajā pašvaldībā. Turpmāk i</w:t>
            </w:r>
            <w:r w:rsidR="00425BA6">
              <w:rPr>
                <w:rFonts w:eastAsia="Times New Roman"/>
              </w:rPr>
              <w:t xml:space="preserve">zglītības </w:t>
            </w:r>
            <w:r w:rsidR="00A877CB">
              <w:rPr>
                <w:rFonts w:eastAsia="Times New Roman"/>
              </w:rPr>
              <w:t>proces</w:t>
            </w:r>
            <w:r w:rsidR="00AD5141">
              <w:rPr>
                <w:rFonts w:eastAsia="Times New Roman"/>
              </w:rPr>
              <w:t>s</w:t>
            </w:r>
            <w:r w:rsidR="00A877CB">
              <w:rPr>
                <w:rFonts w:eastAsia="Times New Roman"/>
              </w:rPr>
              <w:t xml:space="preserve"> īstenojams</w:t>
            </w:r>
            <w:r w:rsidR="00425BA6">
              <w:rPr>
                <w:rFonts w:eastAsia="Times New Roman"/>
              </w:rPr>
              <w:t xml:space="preserve"> kl</w:t>
            </w:r>
            <w:r w:rsidR="00A877CB">
              <w:rPr>
                <w:rFonts w:eastAsia="Times New Roman"/>
              </w:rPr>
              <w:t>ātienē visās izglītības pakāpēs.</w:t>
            </w:r>
          </w:p>
          <w:p w14:paraId="358183D5" w14:textId="77777777" w:rsidR="00A877CB" w:rsidRDefault="00A877CB" w:rsidP="00A877CB">
            <w:pPr>
              <w:ind w:firstLine="427"/>
              <w:jc w:val="both"/>
            </w:pPr>
            <w:r>
              <w:t>Lai</w:t>
            </w:r>
            <w:r w:rsidR="00425BA6" w:rsidRPr="00856D97">
              <w:rPr>
                <w:rFonts w:eastAsia="Times New Roman"/>
              </w:rPr>
              <w:t xml:space="preserve"> uzsāktu 2021./2022. mācību gadu</w:t>
            </w:r>
            <w:r w:rsidR="00425BA6" w:rsidRPr="00856D97">
              <w:t xml:space="preserve"> un turpmāk nodrošinātu izglītības procesu epidemioloģiski drošā mācību vidē, projekts paredz svītrot visu </w:t>
            </w:r>
            <w:r>
              <w:t xml:space="preserve">Noteikumu Nr. 360 III </w:t>
            </w:r>
            <w:r w:rsidR="00425BA6" w:rsidRPr="00856D97">
              <w:t>nodaļu,</w:t>
            </w:r>
            <w:r>
              <w:t xml:space="preserve"> kā arī</w:t>
            </w:r>
            <w:r w:rsidRPr="006558B5">
              <w:t xml:space="preserve"> veikt precizējumus  kopējā noteikumu Nr.360 I un II nodaļā ietvertajā regulējumā. </w:t>
            </w:r>
          </w:p>
          <w:p w14:paraId="44AB576C" w14:textId="77777777" w:rsidR="00575576" w:rsidRPr="006558B5" w:rsidRDefault="00575576" w:rsidP="00A877CB">
            <w:pPr>
              <w:ind w:firstLine="427"/>
              <w:jc w:val="both"/>
            </w:pPr>
            <w:r w:rsidRPr="006558B5">
              <w:t>Piemēram, ņemot vērā to</w:t>
            </w:r>
            <w:r w:rsidR="00264B89">
              <w:t xml:space="preserve">, ka </w:t>
            </w:r>
            <w:r w:rsidR="00264B89" w:rsidRPr="006558B5">
              <w:t xml:space="preserve">interešu </w:t>
            </w:r>
            <w:r w:rsidR="00264B89">
              <w:t xml:space="preserve">izglītības programmu var </w:t>
            </w:r>
            <w:r w:rsidRPr="006558B5">
              <w:t xml:space="preserve">īstenot </w:t>
            </w:r>
            <w:r w:rsidR="00264B89">
              <w:t>arī</w:t>
            </w:r>
            <w:r w:rsidRPr="006558B5">
              <w:t xml:space="preserve"> fiziska persona</w:t>
            </w:r>
            <w:r w:rsidR="00264B89">
              <w:t>, attiecīgi N</w:t>
            </w:r>
            <w:r w:rsidRPr="006558B5">
              <w:t>oteikumu Nr.360 6.2.10.apakšpunkts izteikts jaunā redakcijā, nosakot, ka divu metru distance nav jāievēro izglītības programmas apguvē vienas kl</w:t>
            </w:r>
            <w:r w:rsidR="00264B89">
              <w:t>ases, grupas vai kursa ietvaros, tostarp dejās.</w:t>
            </w:r>
          </w:p>
          <w:p w14:paraId="7C45AA4A" w14:textId="77777777" w:rsidR="00575576" w:rsidRPr="006558B5" w:rsidRDefault="00575576" w:rsidP="00A877CB">
            <w:pPr>
              <w:ind w:firstLine="427"/>
              <w:jc w:val="both"/>
            </w:pPr>
            <w:r w:rsidRPr="006558B5">
              <w:t>Noteikumu Nr.360 14.</w:t>
            </w:r>
            <w:r w:rsidRPr="006558B5">
              <w:rPr>
                <w:vertAlign w:val="superscript"/>
              </w:rPr>
              <w:t>6</w:t>
            </w:r>
            <w:r w:rsidRPr="006558B5">
              <w:t xml:space="preserve"> un 14.</w:t>
            </w:r>
            <w:r w:rsidRPr="006558B5">
              <w:rPr>
                <w:vertAlign w:val="superscript"/>
              </w:rPr>
              <w:t>9</w:t>
            </w:r>
            <w:r w:rsidRPr="006558B5">
              <w:t xml:space="preserve"> punktos ir noteikts regulējums atbilstoši 14 dienu kumulatīvajam Covid-19 gadījumu skaitam uz 100 000 iedzīvotāju, taču projekts paredz no attiecīgā regulējuma normas par izglītības un sporta jautājumiem svītrot, jo projektā ietvertais regulējums ir attiecināms valstī vispārīgi, nesaistot ar kumulatīvo rādītāju. </w:t>
            </w:r>
          </w:p>
          <w:p w14:paraId="17A2D3D8" w14:textId="77777777" w:rsidR="00575576" w:rsidRPr="006558B5" w:rsidRDefault="00575576" w:rsidP="00A877CB">
            <w:pPr>
              <w:ind w:firstLine="427"/>
              <w:jc w:val="both"/>
            </w:pPr>
            <w:r w:rsidRPr="006558B5">
              <w:t xml:space="preserve">Jāņem vērā, ka regulējums par mācību procesa īstenošanu, epidemioloģiskās drošības prasībām, iestādes iekšējā regulējuma noteikšanu, lēmumu pieņemšanu utt. </w:t>
            </w:r>
            <w:r w:rsidR="004E727B">
              <w:t xml:space="preserve">ir </w:t>
            </w:r>
            <w:r w:rsidRPr="006558B5">
              <w:t>attiecināms arī uz starptautiskajām skolām. Tāpat ir uzsvērts, ka</w:t>
            </w:r>
            <w:r w:rsidR="004E727B">
              <w:t xml:space="preserve"> tām izglītības iestādēm, kuras nodrošina</w:t>
            </w:r>
            <w:r w:rsidRPr="006558B5">
              <w:t xml:space="preserve"> dienesta viesnīcu un internāta pakalpojum</w:t>
            </w:r>
            <w:r w:rsidR="004E727B">
              <w:t>us</w:t>
            </w:r>
            <w:r w:rsidRPr="006558B5">
              <w:t>,</w:t>
            </w:r>
            <w:r w:rsidR="004E727B">
              <w:t xml:space="preserve"> ir jāievēro</w:t>
            </w:r>
            <w:r w:rsidRPr="006558B5">
              <w:t xml:space="preserve"> </w:t>
            </w:r>
            <w:r w:rsidR="004E727B">
              <w:t>N</w:t>
            </w:r>
            <w:r w:rsidRPr="006558B5">
              <w:t xml:space="preserve">oteikumu Nr.360 4.punktā noteiktie pamatprincipi (informēšana, distancēšanās, higiēna, personas veselības stāvokļa uzraudzība) un no tiem izrietošās prasības. </w:t>
            </w:r>
            <w:r w:rsidR="004E727B">
              <w:t>P</w:t>
            </w:r>
            <w:r w:rsidRPr="006558B5">
              <w:t xml:space="preserve">rojektā ietvertas atsevišķas </w:t>
            </w:r>
            <w:r w:rsidRPr="006558B5">
              <w:lastRenderedPageBreak/>
              <w:t>normas, kas attiecas uz izglītības ieguvi ieslodzījuma vietās, vienlaikus paredzot, ka ieslodzījuma vietās izglītojamo testēšanu veic atbilstoši Ieslodzījuma vietu pārvaldes noteiktajai kārtībai.</w:t>
            </w:r>
          </w:p>
          <w:p w14:paraId="5CA5BBCA" w14:textId="77777777" w:rsidR="00575576" w:rsidRPr="006558B5" w:rsidRDefault="00575576" w:rsidP="00160EA4">
            <w:pPr>
              <w:ind w:firstLine="427"/>
              <w:jc w:val="both"/>
            </w:pPr>
            <w:r w:rsidRPr="006558B5">
              <w:t>Lai maksimāli nodrošinātu drošu vidi izglītības procesā, kā būtisku prasību projekta 40.</w:t>
            </w:r>
            <w:r w:rsidRPr="006558B5">
              <w:rPr>
                <w:vertAlign w:val="superscript"/>
              </w:rPr>
              <w:t>2</w:t>
            </w:r>
            <w:r w:rsidRPr="006558B5">
              <w:t xml:space="preserve"> punkts nosaka, kurām personu grupām ir tiesības piedalīties klātienes mācību procesā tikai ar apliecinājumu par </w:t>
            </w:r>
            <w:r w:rsidR="00AD5141" w:rsidRPr="006558B5">
              <w:t xml:space="preserve">negatīvu </w:t>
            </w:r>
            <w:r w:rsidRPr="006558B5">
              <w:t>Covid-19 testa rezultātu vai sadarbspējīgu vakcinācijas vai p</w:t>
            </w:r>
            <w:r w:rsidR="00692CF0">
              <w:t>ārslimošanas sertifikātu. Vēršama</w:t>
            </w:r>
            <w:r w:rsidRPr="006558B5">
              <w:t xml:space="preserve"> uzmanīb</w:t>
            </w:r>
            <w:r w:rsidR="00692CF0">
              <w:t>a</w:t>
            </w:r>
            <w:r w:rsidRPr="006558B5">
              <w:t>, ka ar projekta 40.</w:t>
            </w:r>
            <w:r w:rsidRPr="006558B5">
              <w:rPr>
                <w:vertAlign w:val="superscript"/>
              </w:rPr>
              <w:t>2</w:t>
            </w:r>
            <w:r w:rsidRPr="006558B5">
              <w:t> p</w:t>
            </w:r>
            <w:r w:rsidR="00160EA4">
              <w:t>unktā minēt</w:t>
            </w:r>
            <w:r w:rsidR="00692CF0">
              <w:t>ajām</w:t>
            </w:r>
            <w:r w:rsidR="00160EA4">
              <w:t xml:space="preserve"> izglītības procesā un tā nodrošināšanā iesaistīt</w:t>
            </w:r>
            <w:r w:rsidR="00692CF0">
              <w:t>ajām personām</w:t>
            </w:r>
            <w:r w:rsidR="00160EA4">
              <w:t xml:space="preserve"> </w:t>
            </w:r>
            <w:r w:rsidR="001B42C3">
              <w:t xml:space="preserve">ir </w:t>
            </w:r>
            <w:r w:rsidR="00160EA4">
              <w:t>saprotamas arī tās</w:t>
            </w:r>
            <w:r w:rsidRPr="006558B5">
              <w:t xml:space="preserve">, kas, pamatojoties uz Izglītības likuma 36.panta otrajā daļā noteikto, īsteno mācību priekšmetu vai tā daļu vispārējās vidējās izglītības programmas ietvaros. Tāpat projekts paredz, ka arī bērnu uzraudzības pakalpojumu klātienē ir tiesīgas īstenot tikai tās personas, kurām ir sadarbspējīgs vakcinācijas vai pārslimošanas sertifikāts vai apliecinājums par </w:t>
            </w:r>
            <w:r w:rsidR="00AD5141" w:rsidRPr="006558B5">
              <w:t xml:space="preserve">negatīvu </w:t>
            </w:r>
            <w:r w:rsidRPr="006558B5">
              <w:t>Covid-19 testa rezultātu. Ievērojot atsevišķu speciālās pamatizglītības programmu specifiku (speciālās pamatizglītības programma skolēniem ar garīgās attīstības traucējumiem (kods 58) un speciālās pamatizglītības programma skolēniem ar smagiem garīgās attīstības traucējumiem vai vairākiem smagiem attīstības traucējumiem (kods 59)), gadījumos, kur nebūs objektīvi iespējams izglītojamam pašam nodot testa paraugu, no šiem izglītojamiem testa paraugu paņems laboratorijas pārstāvji, kas šī mērķa nolūkā ieradīsies izglītības iestādē.</w:t>
            </w:r>
          </w:p>
          <w:p w14:paraId="5D2228AC" w14:textId="77777777" w:rsidR="00F47A78" w:rsidRPr="00F47A78" w:rsidRDefault="002D5A1F" w:rsidP="00F47A78">
            <w:pPr>
              <w:ind w:firstLine="427"/>
              <w:jc w:val="both"/>
            </w:pPr>
            <w:r>
              <w:t>P</w:t>
            </w:r>
            <w:r w:rsidR="00575576" w:rsidRPr="006558B5">
              <w:t>rojekta 40.</w:t>
            </w:r>
            <w:r w:rsidR="00575576" w:rsidRPr="006558B5">
              <w:rPr>
                <w:vertAlign w:val="superscript"/>
              </w:rPr>
              <w:t>10</w:t>
            </w:r>
            <w:r w:rsidR="00575576" w:rsidRPr="006558B5">
              <w:t xml:space="preserve"> punkts paredz, ka izglītojamais, kurš tiks testēts, piemēram, pamatskolā vai vidusskolā, ar šī testa rezultātu apliecinājumu (papīra vai digitālā formā) varēs doties uz interešu izglītības vai profesionālās ievirzes izglītības programmas īstenošanas vietu un piedalīties izglītības procesā. Paredzēts, ka testa rezultāts tiks nosūtīts uz nepilngadīga izglītojamā likumiskā pārstāvja vai pilngadīga izglītojamā e-pastu. Minētais nozīmē, ka </w:t>
            </w:r>
            <w:r w:rsidR="00AD5141" w:rsidRPr="006558B5">
              <w:t xml:space="preserve">negatīvo </w:t>
            </w:r>
            <w:r w:rsidR="00575576" w:rsidRPr="006558B5">
              <w:t>Covid-19 testa rezultātu izglītojamais</w:t>
            </w:r>
            <w:r w:rsidR="001B42C3">
              <w:t xml:space="preserve"> varēs uzrādīt </w:t>
            </w:r>
            <w:proofErr w:type="spellStart"/>
            <w:r w:rsidR="001B42C3">
              <w:t>viedierīcē</w:t>
            </w:r>
            <w:proofErr w:type="spellEnd"/>
            <w:r w:rsidR="001B42C3">
              <w:t xml:space="preserve"> vai izdrukā</w:t>
            </w:r>
            <w:r w:rsidR="00575576" w:rsidRPr="006558B5">
              <w:t xml:space="preserve">tā veidā. Ja izglītojamam vai viņa likumiskajiem pārstāvjiem nav pieejams </w:t>
            </w:r>
            <w:r w:rsidR="001B42C3">
              <w:t>drukas</w:t>
            </w:r>
            <w:r w:rsidR="00575576" w:rsidRPr="006558B5">
              <w:t xml:space="preserve"> pakalpojums, izglītības iestādes ir aicināmas nodrošināt iespēju izglītojamam </w:t>
            </w:r>
            <w:r w:rsidR="001B42C3">
              <w:t>izdrukā</w:t>
            </w:r>
            <w:r w:rsidR="00575576" w:rsidRPr="006558B5">
              <w:t>t apliecinājumu. Savukārt gad</w:t>
            </w:r>
            <w:r w:rsidR="00692CF0">
              <w:t>ījumā, ja izglītojamais neapgūst</w:t>
            </w:r>
            <w:r w:rsidR="00575576" w:rsidRPr="006558B5">
              <w:t xml:space="preserve"> pamatizglītību vai vidējo izglītī</w:t>
            </w:r>
            <w:r w:rsidR="00513FA9">
              <w:t>bu, bet apmeklē</w:t>
            </w:r>
            <w:r w:rsidR="00575576" w:rsidRPr="006558B5">
              <w:t xml:space="preserve">, tikai, </w:t>
            </w:r>
            <w:r w:rsidR="00575576" w:rsidRPr="00F47A78">
              <w:t xml:space="preserve">piemēram, interešu izglītības pulciņus, </w:t>
            </w:r>
            <w:r w:rsidR="00513FA9" w:rsidRPr="00F47A78">
              <w:t>tad viņš testēšanu veic patstāvīgi.</w:t>
            </w:r>
            <w:r w:rsidR="001D7DFF" w:rsidRPr="00F47A78">
              <w:t xml:space="preserve"> </w:t>
            </w:r>
            <w:r w:rsidR="00513FA9" w:rsidRPr="00F47A78">
              <w:t>Ja izglītojamais</w:t>
            </w:r>
            <w:r w:rsidR="00F47A78">
              <w:t xml:space="preserve"> vai nodarbinātais </w:t>
            </w:r>
            <w:r w:rsidR="00513FA9" w:rsidRPr="00F47A78">
              <w:t>atgriežas</w:t>
            </w:r>
            <w:r w:rsidR="00575576" w:rsidRPr="00F47A78">
              <w:t xml:space="preserve"> no </w:t>
            </w:r>
            <w:r w:rsidR="001D7DFF" w:rsidRPr="00F47A78">
              <w:t>prombūtnes</w:t>
            </w:r>
            <w:r w:rsidR="00037481">
              <w:t xml:space="preserve"> (piemēram, pēc</w:t>
            </w:r>
            <w:r w:rsidR="000C55E7">
              <w:t xml:space="preserve"> slimības</w:t>
            </w:r>
            <w:r w:rsidR="00037481">
              <w:t>, pēc sporta sacensībām</w:t>
            </w:r>
            <w:r w:rsidR="000C55E7">
              <w:t>)</w:t>
            </w:r>
            <w:r w:rsidR="001D7DFF" w:rsidRPr="00F47A78">
              <w:t xml:space="preserve">, neiekļaujoties izglītības iestādē noteiktajā testēšanas grafikā, izglītības procesa </w:t>
            </w:r>
            <w:r w:rsidR="00F47A78">
              <w:t xml:space="preserve">un darba pienākumu </w:t>
            </w:r>
            <w:r w:rsidR="001D7DFF" w:rsidRPr="00F47A78">
              <w:t>uzsākšana no</w:t>
            </w:r>
            <w:r w:rsidR="00036414" w:rsidRPr="00F47A78">
              <w:t xml:space="preserve">tiek ar patstāvīgi veiktu </w:t>
            </w:r>
            <w:r w:rsidR="00F47A78" w:rsidRPr="00F47A78">
              <w:rPr>
                <w:shd w:val="clear" w:color="auto" w:fill="FFFFFF"/>
              </w:rPr>
              <w:t xml:space="preserve">Covid-19 </w:t>
            </w:r>
            <w:r w:rsidR="00F47A78">
              <w:rPr>
                <w:shd w:val="clear" w:color="auto" w:fill="FFFFFF"/>
              </w:rPr>
              <w:t>t</w:t>
            </w:r>
            <w:r w:rsidR="00036414" w:rsidRPr="00F47A78">
              <w:t>estu, kuru veic laboratorijā</w:t>
            </w:r>
            <w:r w:rsidR="00F47A78" w:rsidRPr="00F47A78">
              <w:t xml:space="preserve">, </w:t>
            </w:r>
            <w:r w:rsidR="00F47A78">
              <w:rPr>
                <w:shd w:val="clear" w:color="auto" w:fill="FFFFFF"/>
              </w:rPr>
              <w:t>kas</w:t>
            </w:r>
            <w:r w:rsidR="00F47A78" w:rsidRPr="00F47A78">
              <w:rPr>
                <w:shd w:val="clear" w:color="auto" w:fill="FFFFFF"/>
              </w:rPr>
              <w:t xml:space="preserve"> sadarbojas ar attiecīgo izglītības iestādi un kurai ir nodoti izglītojamā un nodarbinātā dati. Covid-19 testu veic ne</w:t>
            </w:r>
            <w:r w:rsidR="00F47A78" w:rsidRPr="00F47A78">
              <w:rPr>
                <w:color w:val="000000"/>
                <w:shd w:val="clear" w:color="auto" w:fill="FFFFFF"/>
              </w:rPr>
              <w:t xml:space="preserve"> vēlāk kā 48 stundu laikā pirms ierašanās izglītības iestādē</w:t>
            </w:r>
            <w:r w:rsidR="00F47A78">
              <w:rPr>
                <w:color w:val="000000"/>
                <w:shd w:val="clear" w:color="auto" w:fill="FFFFFF"/>
              </w:rPr>
              <w:t>.</w:t>
            </w:r>
          </w:p>
          <w:p w14:paraId="027F24BB" w14:textId="77777777" w:rsidR="00575576" w:rsidRPr="006558B5" w:rsidRDefault="00575576" w:rsidP="00A877CB">
            <w:pPr>
              <w:ind w:firstLine="427"/>
              <w:jc w:val="both"/>
            </w:pPr>
            <w:r w:rsidRPr="006558B5">
              <w:t>Klātienes izglītības procesā skolā un pirmsskolā netiek noteikti ierobežojumi izglītojamo skaitam un telpu platībai uz izglītojamo, lai būtu iespējams pilnvērtīgi nodrošināt izglītību klātienē visiem izglītojamiem. Izglītības procesam</w:t>
            </w:r>
            <w:r w:rsidR="000E1A2F">
              <w:t xml:space="preserve"> iespēju robežās</w:t>
            </w:r>
            <w:r w:rsidRPr="006558B5">
              <w:t xml:space="preserve"> jānotiek vienas klases (grupas) ietvaros. </w:t>
            </w:r>
          </w:p>
          <w:p w14:paraId="62B0D008" w14:textId="77777777" w:rsidR="00575576" w:rsidRPr="006558B5" w:rsidRDefault="00575576" w:rsidP="00A877CB">
            <w:pPr>
              <w:ind w:firstLine="427"/>
              <w:jc w:val="both"/>
            </w:pPr>
            <w:r w:rsidRPr="006558B5">
              <w:t>Ievērojot atsevišķu izglītības programmu specifiku un izglītojamiem nepieciešamo zināšanu un prasmju apguves specifiku, projekta 40.</w:t>
            </w:r>
            <w:r w:rsidRPr="006558B5">
              <w:rPr>
                <w:vertAlign w:val="superscript"/>
              </w:rPr>
              <w:t>4</w:t>
            </w:r>
            <w:r w:rsidRPr="006558B5">
              <w:t xml:space="preserve"> punktā ir noteikts, kādos gadījumos izglītības process īstenojams tikai klātienē, un izglītības iestādes vadītājs klātienes </w:t>
            </w:r>
            <w:r w:rsidRPr="006558B5">
              <w:lastRenderedPageBreak/>
              <w:t xml:space="preserve">mācību procesu var ierobežot tikai gadījumos, kad attiecīgajam izglītojamam ir noteikti obligāti pretepidēmijas (karantīna, izolācija) pasākumi. </w:t>
            </w:r>
            <w:r w:rsidR="00AD5141">
              <w:t xml:space="preserve">Izglītības iestādes izglītības procesu īsteno attālināti, ja attiecīgajā </w:t>
            </w:r>
            <w:r w:rsidR="00177437">
              <w:t xml:space="preserve">izglītības programmas īstenošanas vietā - </w:t>
            </w:r>
            <w:r w:rsidR="00AD5141">
              <w:t>ieslodzījuma vietā ar Ieslodzījuma vietu pārvaldes priekšnieka rīkojumu ir izsludināta karantīna. Projekta 40.</w:t>
            </w:r>
            <w:r w:rsidR="00AD5141">
              <w:rPr>
                <w:vertAlign w:val="superscript"/>
              </w:rPr>
              <w:t>6</w:t>
            </w:r>
            <w:r w:rsidR="00AD5141" w:rsidRPr="004C3E55">
              <w:t xml:space="preserve"> </w:t>
            </w:r>
            <w:r w:rsidR="00AD5141">
              <w:t xml:space="preserve">1. apakšpunktā ir noteikts gadījums, kad personai ir noteikti </w:t>
            </w:r>
            <w:r w:rsidR="00AD5141" w:rsidRPr="004C3E55">
              <w:t>obligāti pretepidēmijas (karantīna, izolācija) pasākumi. Savukārt</w:t>
            </w:r>
            <w:r w:rsidR="00AD5141">
              <w:t>,</w:t>
            </w:r>
            <w:r w:rsidR="00AD5141" w:rsidRPr="004C3E55">
              <w:t xml:space="preserve"> izpildot apcietinājumu vai brīvības atņemšanas sodu m</w:t>
            </w:r>
            <w:r w:rsidR="00AD5141">
              <w:t>ē</w:t>
            </w:r>
            <w:r w:rsidR="00AD5141" w:rsidRPr="004C3E55">
              <w:t>dz būt gadījumi, ka karantīna ir izsludināta visā ieslodzījuma vietā.</w:t>
            </w:r>
            <w:r w:rsidR="00AD5141">
              <w:t xml:space="preserve"> </w:t>
            </w:r>
            <w:r w:rsidRPr="006558B5">
              <w:t>Tikai šāds izņēmuma gadījums no klātienes mācību procesa konkrētajās izglītības programmās noteikts, ņemot vērā, piemēram, to, ka pirmsskolas izglītības vecuma bērnu nedrīkst atstāt bez pieaugušā vai vismaz 13 gadus vecas personas klā</w:t>
            </w:r>
            <w:r w:rsidR="000E1A2F">
              <w:t>t</w:t>
            </w:r>
            <w:r w:rsidRPr="006558B5">
              <w:t xml:space="preserve">būtnes (skat. Bērnu tiesību aizsardzības likuma 24.panta sesto daļu). </w:t>
            </w:r>
            <w:r w:rsidR="000E1A2F">
              <w:t xml:space="preserve">Izglītojamam, sākot no 5 gadu vecuma, kuram noteikta karantīna vai izolācija, izglītības iestāde nodrošina attālinātas mācības, izņemot koledžas un augstskolu studiju programmās. </w:t>
            </w:r>
            <w:r w:rsidR="00994AA6">
              <w:t xml:space="preserve">Savukārt, izglītojamiem līdz 4 gadu vecumam, kuriem ir noteikta karantīna vai izolācija, attālinātās mācības var neīstenot. </w:t>
            </w:r>
            <w:r w:rsidRPr="00040787">
              <w:t xml:space="preserve">Ja ilgstoši slimojošs izglītojamais izglītību iegūst ārstniecības iestādē, tā iegūstama atbilstoši ārstniecības iestādes </w:t>
            </w:r>
            <w:r w:rsidR="00994AA6" w:rsidRPr="00040787">
              <w:t xml:space="preserve">un izglītības iestādes savstarpēji </w:t>
            </w:r>
            <w:r w:rsidRPr="00040787">
              <w:t>noteiktajai kārtībai.</w:t>
            </w:r>
            <w:r w:rsidRPr="00994AA6">
              <w:t xml:space="preserve"> </w:t>
            </w:r>
            <w:r w:rsidR="006D2372">
              <w:t>Individuālajās nodarbībās mācību priekšmetos (mūzikas un dejas jomā), kuros atbilstoši īstenošanas specifikai nepieciešama vairāku pedagogu līdzdalība, var piedalīties tikai viens audzēknis un vairāki (līdz 3 personām) pedagogi, t.sk. koncertmeistari.</w:t>
            </w:r>
          </w:p>
          <w:p w14:paraId="3429A24B" w14:textId="77777777" w:rsidR="00575576" w:rsidRPr="006558B5" w:rsidRDefault="00994AA6" w:rsidP="00A877CB">
            <w:pPr>
              <w:ind w:firstLine="427"/>
              <w:jc w:val="both"/>
            </w:pPr>
            <w:r>
              <w:t>P</w:t>
            </w:r>
            <w:r w:rsidR="00575576" w:rsidRPr="006558B5">
              <w:t>rojekts paredz, ka izglītības iestāde nosaka kārtību un atbildīgos par dažādu procesu īstenošanu: testēšanu, izglītojamo un citu apmeklētāju plūsmas organizēšanu un kontroli, sadarbspējīgo sertifikātu pārbaudi, koplietošanas telpu izmantošanu utt. Vēršam uzmanību, ka šajā kārtībā izglītības iestādei ir jāparedz, kā izglītojamie tiek regulāri informēti par masku lietošanu, higiēnas prasību ievērošanu (roku mazgāšana, dezinfekcija u.tml.), īpaši mazāko klašu skolēni. Tāpat ir noteiktas gaisa kvalitātes prasības, izglītojamo un nodarbināto testēšanas organizēšana.</w:t>
            </w:r>
          </w:p>
          <w:p w14:paraId="3C43EA7E" w14:textId="77777777" w:rsidR="00575576" w:rsidRPr="00A64FAB" w:rsidRDefault="008942D3" w:rsidP="00A877CB">
            <w:pPr>
              <w:ind w:firstLine="427"/>
              <w:jc w:val="both"/>
            </w:pPr>
            <w:r>
              <w:t>P</w:t>
            </w:r>
            <w:r w:rsidR="00575576" w:rsidRPr="006558B5">
              <w:t>rojekts paredz izglītības iestādes vadītāja un tās dibinātāja patstāvību lēmumu pieņemšanā – ir noteikts, kādos gadījumos izglītības iestādēs, izņemot koledžās un augstskolās, izglītības procesu atbilstoši izglītības iestādes vadītāja ar dibinātāju saskaņotam lēmumam (valsts vai valsts augstskolu dibinātas vispārējās un profesionālās izglītības iestādes vadītājs pieņem lēmumu bez saskaņošanas ar dibinātāju), un izglītības iestādē noteiktajai kārtībai mācības var īstenot attālināti. Obligāts pienākums īstenot mācības attālināti noteikts pirmsskolas (obligāta</w:t>
            </w:r>
            <w:r w:rsidR="00AD5141">
              <w:t>jā vecumā esošajiem izglītojamie</w:t>
            </w:r>
            <w:r w:rsidR="00575576" w:rsidRPr="006558B5">
              <w:t>m), pamata un vidējās izglītības pakāpes i</w:t>
            </w:r>
            <w:r w:rsidR="00AD5141">
              <w:t>zglītojama</w:t>
            </w:r>
            <w:r w:rsidR="00575576" w:rsidRPr="006558B5">
              <w:t xml:space="preserve">m, ja viņam noteikti obligāti pretepidēmijas (karantīna, izolācija) pasākumi. Savukārt tiesības </w:t>
            </w:r>
            <w:r w:rsidR="00916F9D">
              <w:t xml:space="preserve">mācības </w:t>
            </w:r>
            <w:r w:rsidR="00575576" w:rsidRPr="006558B5">
              <w:t xml:space="preserve">īstenot attālināti noteiktas attiecībā uz gadījumiem, kad pedagogam ir noteikti obligāti pretepidēmijas (karantīna, izolācija) pasākumi (izglītības iestādes vadītājs izvērtē, vai ir nepieciešamība īstenot attālināto mācību procesu, vai arī ir iespējams, piemēram, citiem pedagogiem nodrošināt šīm klasēm mācību procesu klātienē). Un otrs gadījums, kad ir tiesības īstenot attālināto mācību </w:t>
            </w:r>
            <w:r w:rsidR="00575576" w:rsidRPr="008942D3">
              <w:t>procesu, ir kad pedagogs nevar īstenot mācību procesu klātienē citu izglītības iestādes vadītāja vai dibinātāja noteiktu pamatotu iemeslu dēļ (piemēram</w:t>
            </w:r>
            <w:r w:rsidRPr="008942D3">
              <w:t xml:space="preserve">,  </w:t>
            </w:r>
            <w:r w:rsidRPr="008942D3">
              <w:lastRenderedPageBreak/>
              <w:t xml:space="preserve">pedagogs var īstenot izglītības procesu attālināti, jo ir guvis tādu sadzīvisku traumu, kuras dēļ </w:t>
            </w:r>
            <w:r w:rsidR="0005078F">
              <w:t xml:space="preserve">ilgstoši </w:t>
            </w:r>
            <w:r w:rsidRPr="008942D3">
              <w:t>nevar ierasties izglītības iestādē</w:t>
            </w:r>
            <w:r w:rsidR="00575576" w:rsidRPr="008942D3">
              <w:t xml:space="preserve">). </w:t>
            </w:r>
            <w:r>
              <w:t xml:space="preserve">Vienlaikus ņemams vērā, ka pedagoga netestēšanās vai nevakcinēšanās, nav pamats šī gadījuma piemērošanai. </w:t>
            </w:r>
            <w:r w:rsidR="00575576" w:rsidRPr="006558B5">
              <w:t xml:space="preserve">Šādi konkrēti gadījumi, kad mācību process ir īstenojams attālināti vai var tikt īstenots attālināti ir noteikti, lai veicinātu izglītības iestādē noteikto ierobežojumu samērīgumu pret konkrēto gadījumu, izvairoties no nepamatotiem ierobežojumiem. </w:t>
            </w:r>
            <w:r w:rsidR="0005078F">
              <w:t xml:space="preserve">Iepriekšējā mācību gadā praksē konstatētas situācijas, ka izglītojamam individuāli noteiktās karantīnas dēļ izglītības process attālināti tika īstenots arī pārējiem šīs klases vai pat atsevišķos gadījumos vairākām </w:t>
            </w:r>
            <w:r w:rsidR="0005078F" w:rsidRPr="00A64FAB">
              <w:t>klasēm.</w:t>
            </w:r>
            <w:r w:rsidR="00575576" w:rsidRPr="00A64FAB">
              <w:t xml:space="preserve"> </w:t>
            </w:r>
            <w:r w:rsidR="0005078F" w:rsidRPr="00A64FAB">
              <w:t>P</w:t>
            </w:r>
            <w:r w:rsidR="00575576" w:rsidRPr="00A64FAB">
              <w:t>rojekts paredz, ka izglītības iestādes dibinātājs nosaka kārtību, kādā pieņem un saskaņo attiecīgo lēmumu.</w:t>
            </w:r>
            <w:r w:rsidR="008527EB" w:rsidRPr="00A64FAB">
              <w:t xml:space="preserve"> </w:t>
            </w:r>
          </w:p>
          <w:p w14:paraId="1487B60C" w14:textId="77777777" w:rsidR="00D934F0" w:rsidRDefault="00D934F0" w:rsidP="00A877CB">
            <w:pPr>
              <w:ind w:firstLine="427"/>
              <w:jc w:val="both"/>
            </w:pPr>
            <w:r w:rsidRPr="00A64FAB">
              <w:t>Papildus vēršama uzmanība, ka</w:t>
            </w:r>
            <w:r w:rsidR="00A64FAB" w:rsidRPr="00A64FAB">
              <w:t>, lai aptvertu pēc iespējas lielāku izglītojamo skaitu, kuriem ir nepieciešamas individuālas konsultācijas</w:t>
            </w:r>
            <w:r w:rsidRPr="00A64FAB">
              <w:t xml:space="preserve"> </w:t>
            </w:r>
            <w:r w:rsidR="00A64FAB" w:rsidRPr="00A64FAB">
              <w:rPr>
                <w:rFonts w:eastAsia="Times New Roman"/>
              </w:rPr>
              <w:t xml:space="preserve"> mācību priekšmetos (kursos) un izglītojamiem, kuri ir pakļauti priekšlaicīgas mācību pārtraukšanas riskam, ir pieļaujam</w:t>
            </w:r>
            <w:r w:rsidR="00916F9D">
              <w:rPr>
                <w:rFonts w:eastAsia="Times New Roman"/>
              </w:rPr>
              <w:t>a</w:t>
            </w:r>
            <w:r w:rsidR="00A64FAB" w:rsidRPr="00A64FAB">
              <w:rPr>
                <w:rFonts w:eastAsia="Times New Roman"/>
              </w:rPr>
              <w:t xml:space="preserve"> šādu konsultāciju sniegšana </w:t>
            </w:r>
            <w:r w:rsidRPr="00A64FAB">
              <w:t>gan klātienē, gan attālināti</w:t>
            </w:r>
            <w:r w:rsidR="00A64FAB" w:rsidRPr="00A64FAB">
              <w:t xml:space="preserve">. Īpaši individuālas konsultācijas ir nepieciešamas izglītojamiem </w:t>
            </w:r>
            <w:r w:rsidRPr="00A64FAB">
              <w:t>mācību priekšmetos (kursos), kuros paredzēti valsts pārbaudes darbi izglītības pakāpes noslēgumā 2021./2022. mācību gadā, attiecināms uz jebkuru klasi, kurā paredzēts kārtot attiecīgos izglītības pakāpes noslēguma valsts pārbaude</w:t>
            </w:r>
            <w:r w:rsidR="00916F9D">
              <w:t xml:space="preserve">s darbus, tai skaitā, 11.klasē </w:t>
            </w:r>
            <w:r w:rsidRPr="00A64FAB">
              <w:t>(projekta 40.</w:t>
            </w:r>
            <w:r w:rsidRPr="00A64FAB">
              <w:rPr>
                <w:vertAlign w:val="superscript"/>
              </w:rPr>
              <w:t>6.</w:t>
            </w:r>
            <w:r w:rsidRPr="00A64FAB">
              <w:t>2.3.</w:t>
            </w:r>
            <w:r w:rsidR="00A64FAB" w:rsidRPr="00A64FAB">
              <w:t xml:space="preserve"> un</w:t>
            </w:r>
            <w:r w:rsidRPr="00A64FAB">
              <w:t> </w:t>
            </w:r>
            <w:r w:rsidR="00A64FAB" w:rsidRPr="00A64FAB">
              <w:t>40.</w:t>
            </w:r>
            <w:r w:rsidR="00A64FAB" w:rsidRPr="00A64FAB">
              <w:rPr>
                <w:vertAlign w:val="superscript"/>
              </w:rPr>
              <w:t>6</w:t>
            </w:r>
            <w:r w:rsidR="00A64FAB" w:rsidRPr="00A64FAB">
              <w:t>2.4. </w:t>
            </w:r>
            <w:r w:rsidRPr="00A64FAB">
              <w:t>apakšpunkts</w:t>
            </w:r>
            <w:r w:rsidR="00A64FAB" w:rsidRPr="00A64FAB">
              <w:t>).</w:t>
            </w:r>
          </w:p>
          <w:p w14:paraId="355FAEC5" w14:textId="77777777" w:rsidR="00575576" w:rsidRDefault="008942D3" w:rsidP="00ED2710">
            <w:pPr>
              <w:ind w:firstLine="427"/>
              <w:jc w:val="both"/>
            </w:pPr>
            <w:r>
              <w:t>P</w:t>
            </w:r>
            <w:r w:rsidR="00575576" w:rsidRPr="006558B5">
              <w:t>rojektā ir pārņemts jau šobrīd noteikumos Nr.360 esošais regulējums par starptautisku testēšanas institūciju pārbaudījumu svešvalodā organizēšanu, vienlaikus normu pilnveidojot, svītrojot personu skaita ierobežojumu.</w:t>
            </w:r>
          </w:p>
          <w:p w14:paraId="32C08F30" w14:textId="77777777" w:rsidR="00916F9D" w:rsidRDefault="00F97343" w:rsidP="00ED2710">
            <w:pPr>
              <w:ind w:firstLine="427"/>
              <w:jc w:val="both"/>
            </w:pPr>
            <w:r>
              <w:t xml:space="preserve">Projektā noteikts, ka </w:t>
            </w:r>
            <w:r w:rsidRPr="008F1674">
              <w:rPr>
                <w:rStyle w:val="Hyperlink"/>
                <w:color w:val="auto"/>
                <w:u w:val="none"/>
              </w:rPr>
              <w:t xml:space="preserve">izglītojamo </w:t>
            </w:r>
            <w:r w:rsidRPr="008F1674">
              <w:rPr>
                <w:rFonts w:eastAsia="Times New Roman"/>
                <w:color w:val="000000" w:themeColor="text1"/>
              </w:rPr>
              <w:t>testēšan</w:t>
            </w:r>
            <w:r w:rsidR="00916F9D">
              <w:rPr>
                <w:rFonts w:eastAsia="Times New Roman"/>
                <w:color w:val="000000" w:themeColor="text1"/>
              </w:rPr>
              <w:t>a</w:t>
            </w:r>
            <w:r w:rsidRPr="008F1674">
              <w:rPr>
                <w:rFonts w:eastAsia="Times New Roman"/>
                <w:color w:val="000000" w:themeColor="text1"/>
              </w:rPr>
              <w:t xml:space="preserve"> </w:t>
            </w:r>
            <w:r>
              <w:rPr>
                <w:rFonts w:eastAsia="Times New Roman"/>
                <w:color w:val="000000" w:themeColor="text1"/>
              </w:rPr>
              <w:t xml:space="preserve">ir </w:t>
            </w:r>
            <w:r w:rsidRPr="008F1674">
              <w:rPr>
                <w:rFonts w:eastAsia="Times New Roman"/>
                <w:color w:val="000000" w:themeColor="text1"/>
              </w:rPr>
              <w:t>kā priekšnoteikum</w:t>
            </w:r>
            <w:r>
              <w:rPr>
                <w:rFonts w:eastAsia="Times New Roman"/>
                <w:color w:val="000000" w:themeColor="text1"/>
              </w:rPr>
              <w:t>s</w:t>
            </w:r>
            <w:r w:rsidRPr="008F1674">
              <w:rPr>
                <w:rFonts w:eastAsia="Times New Roman"/>
                <w:color w:val="000000" w:themeColor="text1"/>
              </w:rPr>
              <w:t xml:space="preserve"> formālās izglītības procesa īstenošanai klātienē.</w:t>
            </w:r>
            <w:r>
              <w:rPr>
                <w:rFonts w:eastAsia="Times New Roman"/>
                <w:color w:val="000000" w:themeColor="text1"/>
              </w:rPr>
              <w:t xml:space="preserve"> </w:t>
            </w:r>
            <w:r w:rsidRPr="00F53D2F">
              <w:rPr>
                <w:shd w:val="clear" w:color="auto" w:fill="FFFFFF"/>
              </w:rPr>
              <w:t>Projekts pa</w:t>
            </w:r>
            <w:r>
              <w:rPr>
                <w:shd w:val="clear" w:color="auto" w:fill="FFFFFF"/>
              </w:rPr>
              <w:t>r</w:t>
            </w:r>
            <w:r w:rsidRPr="00F53D2F">
              <w:rPr>
                <w:shd w:val="clear" w:color="auto" w:fill="FFFFFF"/>
              </w:rPr>
              <w:t xml:space="preserve">edz, ka pirms 2021./2022. mācību gada sākuma izglītojamie pamatizglītības un vidējās izglītības pakāpē no </w:t>
            </w:r>
            <w:r w:rsidRPr="00F53D2F">
              <w:rPr>
                <w:rFonts w:eastAsia="Times New Roman"/>
              </w:rPr>
              <w:t>2021.gada 23.augusta</w:t>
            </w:r>
            <w:r w:rsidRPr="00F53D2F">
              <w:rPr>
                <w:shd w:val="clear" w:color="auto" w:fill="FFFFFF"/>
              </w:rPr>
              <w:t xml:space="preserve"> līdz 2021.gada 30.augustam</w:t>
            </w:r>
            <w:r w:rsidRPr="00F53D2F">
              <w:rPr>
                <w:rFonts w:eastAsia="Times New Roman"/>
              </w:rPr>
              <w:t xml:space="preserve"> ierodas izglītības iestādē un veic </w:t>
            </w:r>
            <w:r w:rsidRPr="00F53D2F">
              <w:rPr>
                <w:shd w:val="clear" w:color="auto" w:fill="FFFFFF"/>
              </w:rPr>
              <w:t>Covid-19 testu.</w:t>
            </w:r>
            <w:r w:rsidR="00916F9D">
              <w:rPr>
                <w:shd w:val="clear" w:color="auto" w:fill="FFFFFF"/>
              </w:rPr>
              <w:t xml:space="preserve"> Savukārt, </w:t>
            </w:r>
            <w:r w:rsidR="00916F9D">
              <w:t>ieslodzījuma vietā esošajiem izglītojamajiem testēšana norādītajā laikā notiek attiecīgajā ieslodzījuma vietā un to veic ieslodzījuma vietas ārstniecības personāls sadarbībā ar laboratoriju.</w:t>
            </w:r>
          </w:p>
          <w:p w14:paraId="2041F330" w14:textId="77777777" w:rsidR="00CA6924" w:rsidRDefault="00F97343" w:rsidP="00ED2710">
            <w:pPr>
              <w:shd w:val="clear" w:color="auto" w:fill="FFFFFF"/>
              <w:tabs>
                <w:tab w:val="left" w:pos="1134"/>
              </w:tabs>
              <w:ind w:firstLine="427"/>
              <w:jc w:val="both"/>
              <w:rPr>
                <w:shd w:val="clear" w:color="auto" w:fill="FFFFFF"/>
              </w:rPr>
            </w:pPr>
            <w:r>
              <w:rPr>
                <w:color w:val="201F1E"/>
                <w:shd w:val="clear" w:color="auto" w:fill="FFFFFF"/>
              </w:rPr>
              <w:t>Eiropas Parlamenta un Padomes 2016. gada 27. aprīļa regulas (ES) </w:t>
            </w:r>
            <w:hyperlink r:id="rId9" w:tgtFrame="_blank" w:history="1">
              <w:r>
                <w:rPr>
                  <w:rStyle w:val="Hyperlink"/>
                  <w:shd w:val="clear" w:color="auto" w:fill="FFFFFF"/>
                </w:rPr>
                <w:t>2016/679</w:t>
              </w:r>
            </w:hyperlink>
            <w:r>
              <w:rPr>
                <w:color w:val="201F1E"/>
                <w:shd w:val="clear" w:color="auto" w:fill="FFFFFF"/>
              </w:rPr>
              <w:t> par fizisku personu aizsardzību attiecībā uz personas datu apstrādi un šādu datu brīvu apriti un ar ko atceļ direktīvu </w:t>
            </w:r>
            <w:hyperlink r:id="rId10" w:tgtFrame="_blank" w:history="1">
              <w:r>
                <w:rPr>
                  <w:rStyle w:val="Hyperlink"/>
                  <w:shd w:val="clear" w:color="auto" w:fill="FFFFFF"/>
                </w:rPr>
                <w:t>95/46/EK</w:t>
              </w:r>
            </w:hyperlink>
            <w:r>
              <w:rPr>
                <w:color w:val="201F1E"/>
                <w:shd w:val="clear" w:color="auto" w:fill="FFFFFF"/>
              </w:rPr>
              <w:t xml:space="preserve"> (Vispārīgā datu aizsardzības regula) (turpmāk – VDAR) 5. panta 1. punkta b) apakšpunktā ir noteikts, ka personas dati tiek vākti konkrētos, skaidros un leģitīmos nolūkos, un to turpmāku apstrādi neveic ar minētajiem nolūkiem nesavietojamā veidā. Ievērojot VDAR prasības </w:t>
            </w:r>
            <w:r>
              <w:t>Projektā ietve</w:t>
            </w:r>
            <w:r w:rsidR="00CA6924">
              <w:t>rtais</w:t>
            </w:r>
            <w:r>
              <w:t xml:space="preserve"> </w:t>
            </w:r>
            <w:r w:rsidR="00CA6924">
              <w:t xml:space="preserve">datu apstrādes </w:t>
            </w:r>
            <w:r>
              <w:t xml:space="preserve">mērķis attiecībā uz izglītojamo </w:t>
            </w:r>
            <w:r w:rsidR="00E579F4">
              <w:t>datu nodošanu testēšanas vajadzībām,</w:t>
            </w:r>
            <w:r>
              <w:t xml:space="preserve"> ir nodrošināt epidemioloģiski drošu mācību vidi, lai pēc iespējas mazinātu inficēšanās riskus. </w:t>
            </w:r>
            <w:r w:rsidR="00CA6924">
              <w:rPr>
                <w:shd w:val="clear" w:color="auto" w:fill="FFFFFF"/>
              </w:rPr>
              <w:t>Tādējādi tikai tie izglītojamie, kuriem būs negatīv</w:t>
            </w:r>
            <w:r w:rsidR="00E579F4">
              <w:rPr>
                <w:shd w:val="clear" w:color="auto" w:fill="FFFFFF"/>
              </w:rPr>
              <w:t>s Covid-19 tests</w:t>
            </w:r>
            <w:r w:rsidR="00CA6924">
              <w:rPr>
                <w:shd w:val="clear" w:color="auto" w:fill="FFFFFF"/>
              </w:rPr>
              <w:t xml:space="preserve"> vai arī varēs uzrādīt </w:t>
            </w:r>
            <w:r w:rsidR="00CA6924" w:rsidRPr="001D639E">
              <w:rPr>
                <w:shd w:val="clear" w:color="auto" w:fill="FFFFFF"/>
              </w:rPr>
              <w:t xml:space="preserve"> sadarbspējīg</w:t>
            </w:r>
            <w:r w:rsidR="00E579F4">
              <w:rPr>
                <w:shd w:val="clear" w:color="auto" w:fill="FFFFFF"/>
              </w:rPr>
              <w:t>u</w:t>
            </w:r>
            <w:r w:rsidR="00CA6924" w:rsidRPr="001D639E">
              <w:rPr>
                <w:shd w:val="clear" w:color="auto" w:fill="FFFFFF"/>
              </w:rPr>
              <w:t xml:space="preserve"> vakcinācijas vai pārslimošanas sertifikātu</w:t>
            </w:r>
            <w:r w:rsidR="00E579F4">
              <w:rPr>
                <w:shd w:val="clear" w:color="auto" w:fill="FFFFFF"/>
              </w:rPr>
              <w:t>,</w:t>
            </w:r>
            <w:r w:rsidR="00CA6924" w:rsidRPr="00F53D2F">
              <w:rPr>
                <w:shd w:val="clear" w:color="auto" w:fill="FFFFFF"/>
              </w:rPr>
              <w:t xml:space="preserve"> 2021.gada 1.septembrī </w:t>
            </w:r>
            <w:r w:rsidR="00CA6924">
              <w:rPr>
                <w:shd w:val="clear" w:color="auto" w:fill="FFFFFF"/>
              </w:rPr>
              <w:t>varēs klātienē piedalīties mācību procesa uzsākšanā. Arī turpmāk, lai piedalītos izglītības procesā klātienē, izglītojamiem tiks veikta testēšana atbilstoši Slimības un profilakses kontroles centra algoritmam.</w:t>
            </w:r>
          </w:p>
          <w:p w14:paraId="1D1B4E9C" w14:textId="77777777" w:rsidR="000B17C5" w:rsidRDefault="00EA5A4C" w:rsidP="00ED2710">
            <w:pPr>
              <w:shd w:val="clear" w:color="auto" w:fill="FFFFFF"/>
              <w:tabs>
                <w:tab w:val="left" w:pos="1134"/>
              </w:tabs>
              <w:ind w:firstLine="427"/>
              <w:jc w:val="both"/>
              <w:rPr>
                <w:rFonts w:eastAsia="Times New Roman"/>
              </w:rPr>
            </w:pPr>
            <w:r>
              <w:rPr>
                <w:shd w:val="clear" w:color="auto" w:fill="FFFFFF"/>
              </w:rPr>
              <w:lastRenderedPageBreak/>
              <w:t xml:space="preserve">Lai laboratorijas savlaicīgi varētu sagatavoties ievērojamam izglītojamo testēšanas apjomam, nepieciešams jau savlaicīgi uzsākt tā sagatavošanas procesu. Lai nodrošinātu, ka laboratorijas, kuras veic </w:t>
            </w:r>
            <w:r w:rsidRPr="00F53D2F">
              <w:rPr>
                <w:shd w:val="clear" w:color="auto" w:fill="FFFFFF"/>
              </w:rPr>
              <w:t>Covid-19 testu</w:t>
            </w:r>
            <w:r>
              <w:rPr>
                <w:shd w:val="clear" w:color="auto" w:fill="FFFFFF"/>
              </w:rPr>
              <w:t xml:space="preserve">, savlaicīgi iegūtu informāciju par izglītojamiem un personalizētu testa savākšanas trauciņus, kā arī, lai ievērotu </w:t>
            </w:r>
            <w:r w:rsidR="00E579F4">
              <w:rPr>
                <w:shd w:val="clear" w:color="auto" w:fill="FFFFFF"/>
              </w:rPr>
              <w:t xml:space="preserve">VDAR </w:t>
            </w:r>
            <w:r>
              <w:rPr>
                <w:shd w:val="clear" w:color="auto" w:fill="FFFFFF"/>
              </w:rPr>
              <w:t xml:space="preserve">prasības attiecībā uz izglītojamo datu likumīgu un pamatotu apstrādi nepieciešamajā </w:t>
            </w:r>
            <w:r w:rsidRPr="009C0B87">
              <w:rPr>
                <w:shd w:val="clear" w:color="auto" w:fill="FFFFFF"/>
              </w:rPr>
              <w:t>apjom</w:t>
            </w:r>
            <w:r>
              <w:rPr>
                <w:shd w:val="clear" w:color="auto" w:fill="FFFFFF"/>
              </w:rPr>
              <w:t xml:space="preserve">ā, ievērojot datu minimizēšanas principu, kā arī datu apstrādes mērķi un nolūku, t.i., droša mācību vide, sabiedrības veselības un dzīvības intereses, </w:t>
            </w:r>
            <w:r w:rsidRPr="009C0B87">
              <w:rPr>
                <w:shd w:val="clear" w:color="auto" w:fill="FFFFFF"/>
              </w:rPr>
              <w:t xml:space="preserve">ir nepieciešams </w:t>
            </w:r>
            <w:r>
              <w:rPr>
                <w:shd w:val="clear" w:color="auto" w:fill="FFFFFF"/>
              </w:rPr>
              <w:t>paredzēt</w:t>
            </w:r>
            <w:r w:rsidRPr="009C0B87">
              <w:rPr>
                <w:shd w:val="clear" w:color="auto" w:fill="FFFFFF"/>
              </w:rPr>
              <w:t xml:space="preserve"> izglītības iest</w:t>
            </w:r>
            <w:r>
              <w:rPr>
                <w:shd w:val="clear" w:color="auto" w:fill="FFFFFF"/>
              </w:rPr>
              <w:t xml:space="preserve">ādei </w:t>
            </w:r>
            <w:r w:rsidR="00691C72">
              <w:rPr>
                <w:shd w:val="clear" w:color="auto" w:fill="FFFFFF"/>
              </w:rPr>
              <w:t xml:space="preserve">tiesības </w:t>
            </w:r>
            <w:r>
              <w:rPr>
                <w:shd w:val="clear" w:color="auto" w:fill="FFFFFF"/>
              </w:rPr>
              <w:t>nodot</w:t>
            </w:r>
            <w:r w:rsidRPr="009C0B87">
              <w:rPr>
                <w:shd w:val="clear" w:color="auto" w:fill="FFFFFF"/>
              </w:rPr>
              <w:t xml:space="preserve"> </w:t>
            </w:r>
            <w:r w:rsidR="00E579F4">
              <w:rPr>
                <w:shd w:val="clear" w:color="auto" w:fill="FFFFFF"/>
              </w:rPr>
              <w:t xml:space="preserve">laboratorijām </w:t>
            </w:r>
            <w:r w:rsidRPr="009C0B87">
              <w:t xml:space="preserve">izglītojamo </w:t>
            </w:r>
            <w:r>
              <w:t>datus:</w:t>
            </w:r>
            <w:r w:rsidRPr="00A64FAB">
              <w:t xml:space="preserve"> vārds (vārdi), uzvārds, personas kods, dzimums, deklarētās, reģistrētās vai personas norādītās dzīvesvietas adrese, kontaktinformācija (tālruņa numurs, elektroniskā pasta adrese, ja tāda ir), pilsonības valsts, dzimšanas datums, klase (kurss, grupa)) un p</w:t>
            </w:r>
            <w:r w:rsidRPr="00A64FAB">
              <w:rPr>
                <w:shd w:val="clear" w:color="auto" w:fill="FFFFFF"/>
              </w:rPr>
              <w:t xml:space="preserve">ilngadīga izglītojamā vai nepilngadīga izglītojamā </w:t>
            </w:r>
            <w:r w:rsidRPr="00A64FAB">
              <w:t>likumiskā pārstāvja elektroniskā pasta adresi attiecīgajai l</w:t>
            </w:r>
            <w:r w:rsidRPr="00A64FAB">
              <w:rPr>
                <w:shd w:val="clear" w:color="auto" w:fill="FFFFFF"/>
              </w:rPr>
              <w:t xml:space="preserve">aboratorijai. </w:t>
            </w:r>
          </w:p>
          <w:p w14:paraId="3BA365CD" w14:textId="77777777" w:rsidR="00B82CC3" w:rsidRPr="00B82CC3" w:rsidRDefault="00E579F4" w:rsidP="00ED2710">
            <w:pPr>
              <w:pStyle w:val="tvhtml"/>
              <w:shd w:val="clear" w:color="auto" w:fill="FFFFFF"/>
              <w:spacing w:before="0" w:beforeAutospacing="0" w:after="0" w:afterAutospacing="0"/>
              <w:ind w:firstLine="301"/>
              <w:jc w:val="both"/>
              <w:rPr>
                <w:lang w:val="lv-LV"/>
              </w:rPr>
            </w:pPr>
            <w:r>
              <w:rPr>
                <w:bCs/>
                <w:shd w:val="clear" w:color="auto" w:fill="FFFFFF"/>
                <w:lang w:val="lv-LV"/>
              </w:rPr>
              <w:t xml:space="preserve">Papildus norādām, ka </w:t>
            </w:r>
            <w:r w:rsidR="000B17C5" w:rsidRPr="00E579F4">
              <w:rPr>
                <w:bCs/>
                <w:shd w:val="clear" w:color="auto" w:fill="FFFFFF"/>
                <w:lang w:val="lv-LV"/>
              </w:rPr>
              <w:t>Ministru kabineta 2014.gada 11.marta noteikumu Nr. 134 “Noteikumi par vienoto veselības nozares elektronisko informācijas sistēmu” 7.punktā ir noteikts, ka v</w:t>
            </w:r>
            <w:r w:rsidR="000B17C5" w:rsidRPr="00E579F4">
              <w:rPr>
                <w:lang w:val="lv-LV"/>
              </w:rPr>
              <w:t xml:space="preserve">eselības informācijas sistēmā iekļauj ierobežotas pieejamības papilddatus par pacientu, tostarp pārskats par ambulatorā pacienta izmeklēšanu/ārstēšanu (7.1.apakšpunkts). Šo noteikumu 1.pielikumā ir noteikts šāds datu apjoms, kas nepieciešams, lai </w:t>
            </w:r>
            <w:r w:rsidR="00944832" w:rsidRPr="00E579F4">
              <w:rPr>
                <w:lang w:val="lv-LV"/>
              </w:rPr>
              <w:t xml:space="preserve">informāciju </w:t>
            </w:r>
            <w:r>
              <w:rPr>
                <w:lang w:val="lv-LV"/>
              </w:rPr>
              <w:t xml:space="preserve">par pacientu </w:t>
            </w:r>
            <w:r w:rsidR="00944832" w:rsidRPr="00E579F4">
              <w:rPr>
                <w:lang w:val="lv-LV"/>
              </w:rPr>
              <w:t xml:space="preserve">ievadītu </w:t>
            </w:r>
            <w:r w:rsidR="00691C72" w:rsidRPr="00E579F4">
              <w:rPr>
                <w:bCs/>
                <w:shd w:val="clear" w:color="auto" w:fill="FFFFFF"/>
                <w:lang w:val="lv-LV"/>
              </w:rPr>
              <w:t>v</w:t>
            </w:r>
            <w:r w:rsidR="00691C72" w:rsidRPr="00E579F4">
              <w:rPr>
                <w:lang w:val="lv-LV"/>
              </w:rPr>
              <w:t xml:space="preserve">eselības informācijas </w:t>
            </w:r>
            <w:r w:rsidR="00944832" w:rsidRPr="00E579F4">
              <w:rPr>
                <w:lang w:val="lv-LV"/>
              </w:rPr>
              <w:t>sistēm</w:t>
            </w:r>
            <w:r w:rsidR="00691C72" w:rsidRPr="00E579F4">
              <w:rPr>
                <w:lang w:val="lv-LV"/>
              </w:rPr>
              <w:t>ā. Proti, personas kods, vārds (vārdi), uzvārds, deklarētās, reģistrētās vai personas norādītās dzīvesvietas adrese; personas norādītā</w:t>
            </w:r>
            <w:r w:rsidR="00691C72" w:rsidRPr="00691C72">
              <w:rPr>
                <w:lang w:val="lv-LV"/>
              </w:rPr>
              <w:t xml:space="preserve"> kontaktinformācija (tālruņa numurs, elektroniskā pasta adrese, faktiskās dzīvesvietas adrese), dzimums, dzimšanas datums, valsts.</w:t>
            </w:r>
            <w:r w:rsidR="00691C72">
              <w:rPr>
                <w:lang w:val="lv-LV"/>
              </w:rPr>
              <w:t xml:space="preserve"> Līdz ar to, lai </w:t>
            </w:r>
            <w:r w:rsidR="00993279">
              <w:rPr>
                <w:lang w:val="lv-LV"/>
              </w:rPr>
              <w:t>laboratorijas varētu personalizēt stobriņu</w:t>
            </w:r>
            <w:r>
              <w:rPr>
                <w:lang w:val="lv-LV"/>
              </w:rPr>
              <w:t>s (testa savākšanas trauciņus)</w:t>
            </w:r>
            <w:r w:rsidR="00993279">
              <w:rPr>
                <w:lang w:val="lv-LV"/>
              </w:rPr>
              <w:t xml:space="preserve"> un pēc tam </w:t>
            </w:r>
            <w:r w:rsidR="00691C72">
              <w:rPr>
                <w:lang w:val="lv-LV"/>
              </w:rPr>
              <w:t xml:space="preserve">veselības informācijas sistēmā </w:t>
            </w:r>
            <w:r w:rsidR="00993279">
              <w:rPr>
                <w:lang w:val="lv-LV"/>
              </w:rPr>
              <w:t xml:space="preserve">varētu </w:t>
            </w:r>
            <w:r w:rsidR="00691C72">
              <w:rPr>
                <w:lang w:val="lv-LV"/>
              </w:rPr>
              <w:t>ievad</w:t>
            </w:r>
            <w:r w:rsidR="00993279">
              <w:rPr>
                <w:lang w:val="lv-LV"/>
              </w:rPr>
              <w:t>īt</w:t>
            </w:r>
            <w:r w:rsidR="00691C72">
              <w:rPr>
                <w:lang w:val="lv-LV"/>
              </w:rPr>
              <w:t xml:space="preserve"> </w:t>
            </w:r>
            <w:r w:rsidR="00993279">
              <w:rPr>
                <w:lang w:val="lv-LV"/>
              </w:rPr>
              <w:t xml:space="preserve">nepilngadīgā testēšanas rezultātus, laboratoriju rīcība ir jābūt iepriekš norādītajiem datiem. Minēto datu apjoms ir tieši tāds, kāds nepieciešams, lai sasniegtu </w:t>
            </w:r>
            <w:r w:rsidR="00B82CC3">
              <w:rPr>
                <w:lang w:val="lv-LV"/>
              </w:rPr>
              <w:t xml:space="preserve">drošas mācību </w:t>
            </w:r>
            <w:r w:rsidR="00B82CC3" w:rsidRPr="00B82CC3">
              <w:rPr>
                <w:lang w:val="lv-LV"/>
              </w:rPr>
              <w:t>vides mērķi un novēr</w:t>
            </w:r>
            <w:r>
              <w:rPr>
                <w:lang w:val="lv-LV"/>
              </w:rPr>
              <w:t>s</w:t>
            </w:r>
            <w:r w:rsidR="00B82CC3" w:rsidRPr="00B82CC3">
              <w:rPr>
                <w:lang w:val="lv-LV"/>
              </w:rPr>
              <w:t>tu citu izglītojamo saslimšanas riskus. Turklāt š</w:t>
            </w:r>
            <w:r w:rsidR="00691C72" w:rsidRPr="00B82CC3">
              <w:rPr>
                <w:shd w:val="clear" w:color="auto" w:fill="FFFFFF"/>
                <w:lang w:val="lv-LV"/>
              </w:rPr>
              <w:t xml:space="preserve">āds datu apjoms ir nepieciešams, lai </w:t>
            </w:r>
            <w:r w:rsidR="00691C72" w:rsidRPr="00B82CC3">
              <w:rPr>
                <w:lang w:val="lv-LV"/>
              </w:rPr>
              <w:t>laboratorijas varētu sniegt valsts</w:t>
            </w:r>
            <w:r w:rsidR="00B82CC3" w:rsidRPr="00B82CC3">
              <w:rPr>
                <w:lang w:val="lv-LV"/>
              </w:rPr>
              <w:t xml:space="preserve"> apmaksātus pakalpojumus, kurus tās sniedz </w:t>
            </w:r>
            <w:r w:rsidR="00EA5A4C" w:rsidRPr="00B82CC3">
              <w:rPr>
                <w:lang w:val="lv-LV"/>
              </w:rPr>
              <w:t xml:space="preserve">saskaņā ar </w:t>
            </w:r>
            <w:r w:rsidR="00B82CC3" w:rsidRPr="00B82CC3">
              <w:rPr>
                <w:lang w:val="lv-LV"/>
              </w:rPr>
              <w:t xml:space="preserve">2019.gada 13.februārī ar Nacionālā veselības dienesta noslēgto līgumu Nr. 1-861-2019. </w:t>
            </w:r>
            <w:r w:rsidR="00B82CC3" w:rsidRPr="00B82CC3">
              <w:rPr>
                <w:shd w:val="clear" w:color="auto" w:fill="FFFFFF"/>
                <w:lang w:val="lv-LV"/>
              </w:rPr>
              <w:t>Laboratorijā</w:t>
            </w:r>
            <w:r>
              <w:rPr>
                <w:shd w:val="clear" w:color="auto" w:fill="FFFFFF"/>
                <w:lang w:val="lv-LV"/>
              </w:rPr>
              <w:t>m</w:t>
            </w:r>
            <w:r w:rsidR="00B82CC3" w:rsidRPr="00B82CC3">
              <w:rPr>
                <w:shd w:val="clear" w:color="auto" w:fill="FFFFFF"/>
                <w:lang w:val="lv-LV"/>
              </w:rPr>
              <w:t xml:space="preserve"> ir noteikts pi</w:t>
            </w:r>
            <w:r w:rsidR="00B82CC3">
              <w:rPr>
                <w:shd w:val="clear" w:color="auto" w:fill="FFFFFF"/>
                <w:lang w:val="lv-LV"/>
              </w:rPr>
              <w:t>e</w:t>
            </w:r>
            <w:r w:rsidR="00B82CC3" w:rsidRPr="00B82CC3">
              <w:rPr>
                <w:shd w:val="clear" w:color="auto" w:fill="FFFFFF"/>
                <w:lang w:val="lv-LV"/>
              </w:rPr>
              <w:t>nākums</w:t>
            </w:r>
            <w:r w:rsidR="00EA5A4C" w:rsidRPr="00B82CC3">
              <w:rPr>
                <w:shd w:val="clear" w:color="auto" w:fill="FFFFFF"/>
                <w:lang w:val="lv-LV"/>
              </w:rPr>
              <w:t xml:space="preserve"> testēšanas rezultātu</w:t>
            </w:r>
            <w:r w:rsidR="00B82CC3" w:rsidRPr="00B82CC3">
              <w:rPr>
                <w:shd w:val="clear" w:color="auto" w:fill="FFFFFF"/>
                <w:lang w:val="lv-LV"/>
              </w:rPr>
              <w:t>s</w:t>
            </w:r>
            <w:r w:rsidR="00EA5A4C" w:rsidRPr="00B82CC3">
              <w:rPr>
                <w:shd w:val="clear" w:color="auto" w:fill="FFFFFF"/>
                <w:lang w:val="lv-LV"/>
              </w:rPr>
              <w:t xml:space="preserve"> ievad</w:t>
            </w:r>
            <w:r w:rsidR="00B82CC3" w:rsidRPr="00B82CC3">
              <w:rPr>
                <w:shd w:val="clear" w:color="auto" w:fill="FFFFFF"/>
                <w:lang w:val="lv-LV"/>
              </w:rPr>
              <w:t>īt</w:t>
            </w:r>
            <w:r w:rsidR="00EA5A4C" w:rsidRPr="00B82CC3">
              <w:rPr>
                <w:shd w:val="clear" w:color="auto" w:fill="FFFFFF"/>
                <w:lang w:val="lv-LV"/>
              </w:rPr>
              <w:t xml:space="preserve"> veselības </w:t>
            </w:r>
            <w:r w:rsidR="00B82CC3" w:rsidRPr="00B82CC3">
              <w:rPr>
                <w:shd w:val="clear" w:color="auto" w:fill="FFFFFF"/>
                <w:lang w:val="lv-LV"/>
              </w:rPr>
              <w:t xml:space="preserve">informācijas </w:t>
            </w:r>
            <w:r w:rsidR="00EA5A4C" w:rsidRPr="00B82CC3">
              <w:rPr>
                <w:shd w:val="clear" w:color="auto" w:fill="FFFFFF"/>
                <w:lang w:val="lv-LV"/>
              </w:rPr>
              <w:t xml:space="preserve">sistēmā un </w:t>
            </w:r>
            <w:r w:rsidR="00B82CC3" w:rsidRPr="00B82CC3">
              <w:rPr>
                <w:shd w:val="clear" w:color="auto" w:fill="FFFFFF"/>
                <w:lang w:val="lv-LV"/>
              </w:rPr>
              <w:t>nosūtīt</w:t>
            </w:r>
            <w:r w:rsidR="00EA5A4C" w:rsidRPr="00B82CC3">
              <w:rPr>
                <w:shd w:val="clear" w:color="auto" w:fill="FFFFFF"/>
                <w:lang w:val="lv-LV"/>
              </w:rPr>
              <w:t xml:space="preserve"> pilngadīgam izglītojamam vai nepilngadīga izglītojamā likumiskajam pārstāvim uz viņa norādīto elektroniskā pasta adresi</w:t>
            </w:r>
            <w:r w:rsidR="00B82CC3" w:rsidRPr="00B82CC3">
              <w:rPr>
                <w:shd w:val="clear" w:color="auto" w:fill="FFFFFF"/>
                <w:lang w:val="lv-LV"/>
              </w:rPr>
              <w:t xml:space="preserve">. </w:t>
            </w:r>
            <w:r w:rsidR="00ED2710">
              <w:rPr>
                <w:shd w:val="clear" w:color="auto" w:fill="FFFFFF"/>
                <w:lang w:val="lv-LV"/>
              </w:rPr>
              <w:t>P</w:t>
            </w:r>
            <w:r w:rsidR="00ED2710" w:rsidRPr="00B82CC3">
              <w:rPr>
                <w:shd w:val="clear" w:color="auto" w:fill="FFFFFF"/>
                <w:lang w:val="lv-LV"/>
              </w:rPr>
              <w:t xml:space="preserve">ozitīva </w:t>
            </w:r>
            <w:r w:rsidR="00B82CC3" w:rsidRPr="00B82CC3">
              <w:rPr>
                <w:shd w:val="clear" w:color="auto" w:fill="FFFFFF"/>
                <w:lang w:val="lv-LV"/>
              </w:rPr>
              <w:t xml:space="preserve">Covid-19 testa gadījumā laboratorija par to informē attiecīgo izglītības iestādi. </w:t>
            </w:r>
            <w:r w:rsidR="00B82CC3" w:rsidRPr="00B82CC3">
              <w:rPr>
                <w:lang w:val="lv-LV"/>
              </w:rPr>
              <w:t>Šāda tieša un nepastarpināta datu apmaiņa nodrošinās operativitāti un savlaicīgas informācijas saņemšanu, lai izglītības iestāde pēc iespējas ātrāk varētu reaģēt uz saņemto informāciju un nodrošinātu attiecīgus pretepidēmijas pasākumus izglītības iestādē. Kā arī pieņemtu lēmumu par turpmāku izglītības procesa īstenošanas veidu.</w:t>
            </w:r>
          </w:p>
          <w:p w14:paraId="06854CFB" w14:textId="77777777" w:rsidR="00B82CC3" w:rsidRDefault="00EA5A4C" w:rsidP="00E579F4">
            <w:pPr>
              <w:ind w:firstLine="427"/>
              <w:jc w:val="both"/>
              <w:rPr>
                <w:shd w:val="clear" w:color="auto" w:fill="FFFFFF"/>
              </w:rPr>
            </w:pPr>
            <w:r w:rsidRPr="001D639E">
              <w:rPr>
                <w:rFonts w:eastAsia="Times New Roman"/>
                <w:color w:val="000000" w:themeColor="text1"/>
              </w:rPr>
              <w:t>Projekts paredz, ka i</w:t>
            </w:r>
            <w:r w:rsidRPr="001D639E">
              <w:rPr>
                <w:shd w:val="clear" w:color="auto" w:fill="FFFFFF"/>
              </w:rPr>
              <w:t>zglītības procesā pamatizglītības un vidējās izglītības pakāpē</w:t>
            </w:r>
            <w:r>
              <w:rPr>
                <w:shd w:val="clear" w:color="auto" w:fill="FFFFFF"/>
              </w:rPr>
              <w:t xml:space="preserve"> (vispārējās un profesionālās izglītības programmās) </w:t>
            </w:r>
            <w:r w:rsidRPr="001D639E">
              <w:rPr>
                <w:shd w:val="clear" w:color="auto" w:fill="FFFFFF"/>
              </w:rPr>
              <w:t>klātienē piedalās izglītojamie ar sadarbspējīgu vakcinācijas vai pārslimošanas se</w:t>
            </w:r>
            <w:r w:rsidR="00ED2710">
              <w:rPr>
                <w:shd w:val="clear" w:color="auto" w:fill="FFFFFF"/>
              </w:rPr>
              <w:t xml:space="preserve">rtifikātu, kā arī izglītojamie </w:t>
            </w:r>
            <w:r w:rsidRPr="001D639E">
              <w:rPr>
                <w:shd w:val="clear" w:color="auto" w:fill="FFFFFF"/>
              </w:rPr>
              <w:t xml:space="preserve">ar </w:t>
            </w:r>
            <w:r w:rsidR="00ED2710" w:rsidRPr="001D639E">
              <w:rPr>
                <w:shd w:val="clear" w:color="auto" w:fill="FFFFFF"/>
              </w:rPr>
              <w:t xml:space="preserve">negatīvu </w:t>
            </w:r>
            <w:r w:rsidRPr="001D639E">
              <w:rPr>
                <w:shd w:val="clear" w:color="auto" w:fill="FFFFFF"/>
              </w:rPr>
              <w:t>Covid-19 testa rezultātu</w:t>
            </w:r>
            <w:r>
              <w:rPr>
                <w:shd w:val="clear" w:color="auto" w:fill="FFFFFF"/>
              </w:rPr>
              <w:t>.</w:t>
            </w:r>
            <w:r w:rsidRPr="001D639E">
              <w:rPr>
                <w:shd w:val="clear" w:color="auto" w:fill="FFFFFF"/>
              </w:rPr>
              <w:t xml:space="preserve"> </w:t>
            </w:r>
            <w:r w:rsidR="00B50243">
              <w:rPr>
                <w:shd w:val="clear" w:color="auto" w:fill="FFFFFF"/>
              </w:rPr>
              <w:t>Ja izglītojamam</w:t>
            </w:r>
            <w:r w:rsidR="00B82CC3">
              <w:rPr>
                <w:shd w:val="clear" w:color="auto" w:fill="FFFFFF"/>
              </w:rPr>
              <w:t xml:space="preserve"> netiks veikta minētā testēšana, attiecīgais izglītojamais nevarēs nedz uzsākt, nedz arī turpināt izglītības ieguvi klātienē</w:t>
            </w:r>
            <w:r w:rsidR="00B50243">
              <w:rPr>
                <w:shd w:val="clear" w:color="auto" w:fill="FFFFFF"/>
              </w:rPr>
              <w:t xml:space="preserve"> izglītības iestādē</w:t>
            </w:r>
            <w:r w:rsidR="00B82CC3">
              <w:rPr>
                <w:shd w:val="clear" w:color="auto" w:fill="FFFFFF"/>
              </w:rPr>
              <w:t xml:space="preserve">. Ņemot vērā </w:t>
            </w:r>
            <w:r w:rsidR="00757944">
              <w:rPr>
                <w:shd w:val="clear" w:color="auto" w:fill="FFFFFF"/>
              </w:rPr>
              <w:t>pamat</w:t>
            </w:r>
            <w:r w:rsidR="00B82CC3">
              <w:rPr>
                <w:shd w:val="clear" w:color="auto" w:fill="FFFFFF"/>
              </w:rPr>
              <w:t xml:space="preserve">izglītības ieguves </w:t>
            </w:r>
            <w:r w:rsidR="00B82CC3">
              <w:rPr>
                <w:shd w:val="clear" w:color="auto" w:fill="FFFFFF"/>
              </w:rPr>
              <w:lastRenderedPageBreak/>
              <w:t xml:space="preserve">obligātumu un </w:t>
            </w:r>
            <w:r w:rsidR="00B50243">
              <w:rPr>
                <w:shd w:val="clear" w:color="auto" w:fill="FFFFFF"/>
              </w:rPr>
              <w:t xml:space="preserve">Izglītības likuma 58.panta otrajā daļā noteikto, ka vecāki (personas, kas realizē aizgādību) ir atbildīgi par to, lai bērns iegūtu obligātu izglītību </w:t>
            </w:r>
            <w:r w:rsidR="00B82CC3">
              <w:rPr>
                <w:shd w:val="clear" w:color="auto" w:fill="FFFFFF"/>
              </w:rPr>
              <w:t>vecāku atbildību par tās ieguvi, tad gadījumā</w:t>
            </w:r>
            <w:r w:rsidR="00B50243">
              <w:rPr>
                <w:shd w:val="clear" w:color="auto" w:fill="FFFFFF"/>
              </w:rPr>
              <w:t xml:space="preserve">, ja izglītojamais netiks testēts, tad </w:t>
            </w:r>
            <w:r w:rsidR="00B82CC3">
              <w:rPr>
                <w:shd w:val="clear" w:color="auto" w:fill="FFFFFF"/>
              </w:rPr>
              <w:t>pamatizglītības ieguve</w:t>
            </w:r>
            <w:r w:rsidR="00B50243">
              <w:rPr>
                <w:shd w:val="clear" w:color="auto" w:fill="FFFFFF"/>
              </w:rPr>
              <w:t xml:space="preserve"> būs vecāku atbildība un tā iegūstama</w:t>
            </w:r>
            <w:r w:rsidR="00B82CC3">
              <w:rPr>
                <w:shd w:val="clear" w:color="auto" w:fill="FFFFFF"/>
              </w:rPr>
              <w:t xml:space="preserve"> ģimenē.</w:t>
            </w:r>
          </w:p>
          <w:p w14:paraId="42E6F50D" w14:textId="77777777" w:rsidR="001D1A00" w:rsidRPr="001D1A00" w:rsidRDefault="00B50243" w:rsidP="00E579F4">
            <w:pPr>
              <w:shd w:val="clear" w:color="auto" w:fill="FFFFFF"/>
              <w:tabs>
                <w:tab w:val="left" w:pos="1134"/>
              </w:tabs>
              <w:ind w:firstLine="427"/>
              <w:jc w:val="both"/>
              <w:rPr>
                <w:color w:val="201F1E"/>
                <w:shd w:val="clear" w:color="auto" w:fill="FFFFFF"/>
              </w:rPr>
            </w:pPr>
            <w:r>
              <w:t>Projekts paredz, ka, j</w:t>
            </w:r>
            <w:r w:rsidRPr="00A64FAB">
              <w:t>a i</w:t>
            </w:r>
            <w:r>
              <w:t xml:space="preserve">zglītojamam ir veikta testēšana, </w:t>
            </w:r>
            <w:r w:rsidRPr="00A64FAB">
              <w:t>tad izglītojamais ir tiesīgs piedalīties klātienē interešu izglītības un profesionālās ievirzes izglītības programmās, uzrādot</w:t>
            </w:r>
            <w:r w:rsidRPr="00A64FAB">
              <w:rPr>
                <w:shd w:val="clear" w:color="auto" w:fill="FFFFFF"/>
              </w:rPr>
              <w:t xml:space="preserve"> atbildīgajai personai apliecinājumu (papīra vai digitālā formā) par </w:t>
            </w:r>
            <w:r w:rsidR="00ED2710" w:rsidRPr="00A64FAB">
              <w:rPr>
                <w:shd w:val="clear" w:color="auto" w:fill="FFFFFF"/>
              </w:rPr>
              <w:t xml:space="preserve">negatīvu </w:t>
            </w:r>
            <w:r w:rsidRPr="00A64FAB">
              <w:rPr>
                <w:shd w:val="clear" w:color="auto" w:fill="FFFFFF"/>
              </w:rPr>
              <w:t xml:space="preserve">Covid-19 testa rezultātu. </w:t>
            </w:r>
            <w:r>
              <w:rPr>
                <w:shd w:val="clear" w:color="auto" w:fill="FFFFFF"/>
              </w:rPr>
              <w:t xml:space="preserve">Šāds regulējums nodrošinās to, lai izglītojamam tiktu nodrošinātas iespējas arī apmeklēt interešu izglītības pulciņus </w:t>
            </w:r>
            <w:r w:rsidRPr="00A64FAB">
              <w:t>profesionālās ievirzes izglītības programmās</w:t>
            </w:r>
            <w:r>
              <w:rPr>
                <w:shd w:val="clear" w:color="auto" w:fill="FFFFFF"/>
              </w:rPr>
              <w:t>. Savukārt tie i</w:t>
            </w:r>
            <w:r w:rsidRPr="00A64FAB">
              <w:rPr>
                <w:shd w:val="clear" w:color="auto" w:fill="FFFFFF"/>
              </w:rPr>
              <w:t>zglītojam</w:t>
            </w:r>
            <w:r>
              <w:rPr>
                <w:shd w:val="clear" w:color="auto" w:fill="FFFFFF"/>
              </w:rPr>
              <w:t>ie</w:t>
            </w:r>
            <w:r w:rsidR="001D1A00">
              <w:rPr>
                <w:shd w:val="clear" w:color="auto" w:fill="FFFFFF"/>
              </w:rPr>
              <w:t>, kuriem ir</w:t>
            </w:r>
            <w:r w:rsidRPr="00A64FAB">
              <w:rPr>
                <w:shd w:val="clear" w:color="auto" w:fill="FFFFFF"/>
              </w:rPr>
              <w:t xml:space="preserve"> sadarbspējīg</w:t>
            </w:r>
            <w:r w:rsidR="001D1A00">
              <w:rPr>
                <w:shd w:val="clear" w:color="auto" w:fill="FFFFFF"/>
              </w:rPr>
              <w:t>s</w:t>
            </w:r>
            <w:r w:rsidRPr="00A64FAB">
              <w:rPr>
                <w:shd w:val="clear" w:color="auto" w:fill="FFFFFF"/>
              </w:rPr>
              <w:t xml:space="preserve"> vakcinācijas vai pārslimošanas sertifikāt</w:t>
            </w:r>
            <w:r w:rsidR="001D1A00">
              <w:rPr>
                <w:shd w:val="clear" w:color="auto" w:fill="FFFFFF"/>
              </w:rPr>
              <w:t>s,</w:t>
            </w:r>
            <w:r w:rsidR="001D1A00">
              <w:t xml:space="preserve"> ir tiesīgi</w:t>
            </w:r>
            <w:r w:rsidRPr="00A64FAB">
              <w:t xml:space="preserve"> piedalīties klātienē interešu izglītības un profesionālās ievirzes izglītības programmās, uzrādot</w:t>
            </w:r>
            <w:r w:rsidRPr="00A64FAB">
              <w:rPr>
                <w:shd w:val="clear" w:color="auto" w:fill="FFFFFF"/>
              </w:rPr>
              <w:t xml:space="preserve"> to atbildīgajai personai</w:t>
            </w:r>
            <w:r w:rsidR="00E579F4">
              <w:rPr>
                <w:shd w:val="clear" w:color="auto" w:fill="FFFFFF"/>
              </w:rPr>
              <w:t>, bez</w:t>
            </w:r>
            <w:r w:rsidR="001D1A00">
              <w:rPr>
                <w:shd w:val="clear" w:color="auto" w:fill="FFFFFF"/>
              </w:rPr>
              <w:t xml:space="preserve"> testēšanas. Testēšanu neveic personām, kurām ir </w:t>
            </w:r>
            <w:r w:rsidR="001D1A00" w:rsidRPr="001D639E">
              <w:rPr>
                <w:shd w:val="clear" w:color="auto" w:fill="FFFFFF"/>
              </w:rPr>
              <w:t>sadarbspējīg</w:t>
            </w:r>
            <w:r w:rsidR="001D1A00">
              <w:rPr>
                <w:shd w:val="clear" w:color="auto" w:fill="FFFFFF"/>
              </w:rPr>
              <w:t>s</w:t>
            </w:r>
            <w:r w:rsidR="001D1A00" w:rsidRPr="001D639E">
              <w:rPr>
                <w:shd w:val="clear" w:color="auto" w:fill="FFFFFF"/>
              </w:rPr>
              <w:t xml:space="preserve"> vakcinācijas vai pārslimošanas sertifikāt</w:t>
            </w:r>
            <w:r w:rsidR="001D1A00">
              <w:rPr>
                <w:shd w:val="clear" w:color="auto" w:fill="FFFFFF"/>
              </w:rPr>
              <w:t>s. Pamata un vidējās izglītības pakāpes izglītojamiem testēšana tiek veikta par valsts budžeta līdzekļiem.</w:t>
            </w:r>
            <w:r w:rsidR="000E2494">
              <w:t xml:space="preserve"> Vienlaikus a</w:t>
            </w:r>
            <w:r w:rsidR="000E2494" w:rsidRPr="000E2494">
              <w:rPr>
                <w:shd w:val="clear" w:color="auto" w:fill="FFFFFF"/>
              </w:rPr>
              <w:t xml:space="preserve">tbilstoši Slimības un profilakses kontroles centra algoritmam tiks turpināta arī to interešu izglītības un profesionālās ievirzes izglītības programmu izglītojamo un nodarbināto testēšana, kuri vienlaikus nav izglītojamie pamatizglītības un vidējās izglītības pakāpē </w:t>
            </w:r>
            <w:r w:rsidR="000E2494">
              <w:rPr>
                <w:shd w:val="clear" w:color="auto" w:fill="FFFFFF"/>
              </w:rPr>
              <w:t xml:space="preserve">(piemēram, par 7 gadiem jaunāki izglītojamie) </w:t>
            </w:r>
            <w:r w:rsidR="000E2494" w:rsidRPr="000E2494">
              <w:rPr>
                <w:shd w:val="clear" w:color="auto" w:fill="FFFFFF"/>
              </w:rPr>
              <w:t>un attiecīgi netiek testēti šajās iestādēs</w:t>
            </w:r>
            <w:r w:rsidR="000E2494">
              <w:rPr>
                <w:shd w:val="clear" w:color="auto" w:fill="FFFFFF"/>
              </w:rPr>
              <w:t>, bet kuri apmeklē sporta treniņus iekštelpās.</w:t>
            </w:r>
          </w:p>
          <w:p w14:paraId="3153D295" w14:textId="77777777" w:rsidR="00F97343" w:rsidRDefault="001D1A00" w:rsidP="00E579F4">
            <w:pPr>
              <w:ind w:firstLine="427"/>
              <w:jc w:val="both"/>
              <w:rPr>
                <w:color w:val="201F1E"/>
                <w:shd w:val="clear" w:color="auto" w:fill="FFFFFF"/>
              </w:rPr>
            </w:pPr>
            <w:r>
              <w:rPr>
                <w:color w:val="201F1E"/>
                <w:shd w:val="clear" w:color="auto" w:fill="FFFFFF"/>
              </w:rPr>
              <w:t>Jau šobrīd izglītības iestādes nodrošina arī nodarbināto iknedēļas testēšanu.</w:t>
            </w:r>
            <w:r w:rsidR="008B5396">
              <w:rPr>
                <w:color w:val="201F1E"/>
                <w:shd w:val="clear" w:color="auto" w:fill="FFFFFF"/>
              </w:rPr>
              <w:t xml:space="preserve"> Ņemot vērā to, ka ne tikai izglītojamo testēšana ir būtiska, lai mazinātu Covid-19 saslimstības pieaugumu, bet arī </w:t>
            </w:r>
            <w:r w:rsidR="008B5396">
              <w:rPr>
                <w:shd w:val="clear" w:color="auto" w:fill="FFFFFF"/>
              </w:rPr>
              <w:t xml:space="preserve">pamata un vidējās izglītības pakāpē </w:t>
            </w:r>
            <w:r w:rsidR="008B5396">
              <w:rPr>
                <w:color w:val="201F1E"/>
                <w:shd w:val="clear" w:color="auto" w:fill="FFFFFF"/>
              </w:rPr>
              <w:t>nodarbināto (pedagogu, tehniskā personāla) testēšana ir būtiska</w:t>
            </w:r>
            <w:r w:rsidR="00E579F4">
              <w:rPr>
                <w:color w:val="201F1E"/>
                <w:shd w:val="clear" w:color="auto" w:fill="FFFFFF"/>
              </w:rPr>
              <w:t>, tad p</w:t>
            </w:r>
            <w:r w:rsidR="00D75601">
              <w:rPr>
                <w:color w:val="201F1E"/>
                <w:shd w:val="clear" w:color="auto" w:fill="FFFFFF"/>
              </w:rPr>
              <w:t xml:space="preserve">rojekts paredz, ka izglītības iestāde ir tiesīga nodod nodarbināto datus laboratorijām tādā pašā apjomā, kā izglītojamo datus, lai nodrošinātu operatīvu informācijas apmaiņu un spēju reaģēt uz </w:t>
            </w:r>
            <w:r w:rsidR="00ED2710">
              <w:rPr>
                <w:color w:val="201F1E"/>
                <w:shd w:val="clear" w:color="auto" w:fill="FFFFFF"/>
              </w:rPr>
              <w:t xml:space="preserve"> pozitīva </w:t>
            </w:r>
            <w:r w:rsidR="00D75601">
              <w:rPr>
                <w:color w:val="201F1E"/>
                <w:shd w:val="clear" w:color="auto" w:fill="FFFFFF"/>
              </w:rPr>
              <w:t>Covid-19 testa rezultātu, veicot nepieciešamos epidemioloģiskos pasākumus izglītības iestādē.</w:t>
            </w:r>
          </w:p>
          <w:p w14:paraId="77C27651" w14:textId="77777777" w:rsidR="0042679B" w:rsidRDefault="00D75601" w:rsidP="00924770">
            <w:pPr>
              <w:shd w:val="clear" w:color="auto" w:fill="FFFFFF"/>
              <w:tabs>
                <w:tab w:val="left" w:pos="1134"/>
              </w:tabs>
              <w:ind w:firstLine="425"/>
              <w:jc w:val="both"/>
              <w:rPr>
                <w:shd w:val="clear" w:color="auto" w:fill="FFFFFF"/>
              </w:rPr>
            </w:pPr>
            <w:r>
              <w:rPr>
                <w:shd w:val="clear" w:color="auto" w:fill="FFFFFF"/>
              </w:rPr>
              <w:t xml:space="preserve">Lai nodrošinātu, ka izglītības iestādēs izglītības procesā iesaistītās personas klātienē ir ar </w:t>
            </w:r>
            <w:r w:rsidRPr="00F53D2F">
              <w:rPr>
                <w:shd w:val="clear" w:color="auto" w:fill="FFFFFF"/>
              </w:rPr>
              <w:t>sadarbspējīgu vakcinācijas vai pārslimošanas sertifikātu</w:t>
            </w:r>
            <w:r>
              <w:rPr>
                <w:shd w:val="clear" w:color="auto" w:fill="FFFFFF"/>
              </w:rPr>
              <w:t xml:space="preserve">, vai ar apliecinājumu par </w:t>
            </w:r>
            <w:r w:rsidR="00ED2710">
              <w:rPr>
                <w:shd w:val="clear" w:color="auto" w:fill="FFFFFF"/>
              </w:rPr>
              <w:t xml:space="preserve">negatīvu </w:t>
            </w:r>
            <w:r>
              <w:rPr>
                <w:shd w:val="clear" w:color="auto" w:fill="FFFFFF"/>
              </w:rPr>
              <w:t xml:space="preserve">Covid-19 testa rezultātu, izglītības iestādes vadītājam </w:t>
            </w:r>
            <w:r w:rsidRPr="00F53D2F">
              <w:rPr>
                <w:shd w:val="clear" w:color="auto" w:fill="FFFFFF"/>
              </w:rPr>
              <w:t xml:space="preserve">ir nepieciešams noteikt atbildīgo personu, kuras pienākumos ir pārbaudīt informāciju, </w:t>
            </w:r>
            <w:r>
              <w:rPr>
                <w:shd w:val="clear" w:color="auto" w:fill="FFFFFF"/>
              </w:rPr>
              <w:t>par</w:t>
            </w:r>
            <w:r w:rsidRPr="00F53D2F">
              <w:rPr>
                <w:shd w:val="clear" w:color="auto" w:fill="FFFFFF"/>
              </w:rPr>
              <w:t xml:space="preserve"> iespējamību piedalīties mācību procesā klātienē.</w:t>
            </w:r>
            <w:r>
              <w:rPr>
                <w:shd w:val="clear" w:color="auto" w:fill="FFFFFF"/>
              </w:rPr>
              <w:t xml:space="preserve"> Savukārt, ierodoties izglītības iestādē, izglītojamiem ir pienākums uzrādīt iestādes atbildīgajai personai papīra vai digitālā formā </w:t>
            </w:r>
            <w:r w:rsidR="00ED2710">
              <w:rPr>
                <w:shd w:val="clear" w:color="auto" w:fill="FFFFFF"/>
              </w:rPr>
              <w:t xml:space="preserve">negatīvo </w:t>
            </w:r>
            <w:r>
              <w:rPr>
                <w:shd w:val="clear" w:color="auto" w:fill="FFFFFF"/>
              </w:rPr>
              <w:t xml:space="preserve">Covid-19 testa rezultātu vai </w:t>
            </w:r>
            <w:r w:rsidRPr="00F53D2F">
              <w:rPr>
                <w:shd w:val="clear" w:color="auto" w:fill="FFFFFF"/>
              </w:rPr>
              <w:t xml:space="preserve">sadarbspējīgu vakcinācijas vai pārslimošanas sertifikātu. </w:t>
            </w:r>
            <w:r>
              <w:rPr>
                <w:shd w:val="clear" w:color="auto" w:fill="FFFFFF"/>
              </w:rPr>
              <w:t>Minētās prasības attiecas arī uz koledžu un augstskolu.</w:t>
            </w:r>
            <w:r w:rsidR="00924770">
              <w:rPr>
                <w:shd w:val="clear" w:color="auto" w:fill="FFFFFF"/>
              </w:rPr>
              <w:t xml:space="preserve"> </w:t>
            </w:r>
          </w:p>
          <w:p w14:paraId="7A41F99C" w14:textId="77777777" w:rsidR="00B267AE" w:rsidRDefault="00B267AE" w:rsidP="00B267AE">
            <w:pPr>
              <w:shd w:val="clear" w:color="auto" w:fill="FFFFFF"/>
              <w:tabs>
                <w:tab w:val="left" w:pos="1134"/>
              </w:tabs>
              <w:ind w:firstLine="425"/>
              <w:jc w:val="both"/>
            </w:pPr>
            <w:r>
              <w:rPr>
                <w:shd w:val="clear" w:color="auto" w:fill="FFFFFF"/>
              </w:rPr>
              <w:t>Ņemot vērā V</w:t>
            </w:r>
            <w:r>
              <w:t xml:space="preserve">DAR) 5. panta 1. punkta b) un e) apakšpunktu, personas dati tiek: vākti konkrētos, skaidros un leģitīmos nolūkos, un to turpmāku apstrādi neveic ar minētajiem nolūkiem nesavietojamā veidā (“nolūka ierobežojumi”); glabāti veidā, kas pieļauj datu subjektu identifikāciju, ne ilgāk kā nepieciešams nolūkiem, kādos attiecīgos personas datus apstrādā “glabāšanas ierobežojums”. Vienlaikus VDAR 5. panta 2. punkts noteic, ka pārzinis ir atbildīgs par atbilstību 1. punktam un var to uzskatāmi parādīt. Ievērojot minēto un Augstskolas likuma 4.pantā ietverto augstskolu autonomijas principu, tostarp </w:t>
            </w:r>
            <w:r w:rsidR="00AA517E">
              <w:t xml:space="preserve">kā datu pārzinim īstenot atbilstošu tehniskus un organizatorisku </w:t>
            </w:r>
            <w:r w:rsidR="00AA517E">
              <w:lastRenderedPageBreak/>
              <w:t>pasākumus, lai efektīvi īstenotu datu aizsardzības principus</w:t>
            </w:r>
            <w:r w:rsidR="00F87B30">
              <w:t>, tai skaitā koledžām un augstskolām noteikt datu glabāšanas termiņu</w:t>
            </w:r>
            <w:r w:rsidR="00AA517E">
              <w:t xml:space="preserve"> </w:t>
            </w:r>
            <w:r w:rsidR="00F87B30">
              <w:t>ne ilgā</w:t>
            </w:r>
            <w:r w:rsidR="00FF5EDE">
              <w:t>k</w:t>
            </w:r>
            <w:r w:rsidR="00F87B30">
              <w:t xml:space="preserve"> kā </w:t>
            </w:r>
            <w:r w:rsidR="00FF5EDE">
              <w:t>ne</w:t>
            </w:r>
            <w:r w:rsidR="00F87B30">
              <w:t>pi</w:t>
            </w:r>
            <w:r w:rsidR="00FF5EDE">
              <w:t>e</w:t>
            </w:r>
            <w:r w:rsidR="00F87B30">
              <w:t>cie</w:t>
            </w:r>
            <w:r w:rsidR="00FF5EDE">
              <w:t>šams, lai pārb</w:t>
            </w:r>
            <w:r w:rsidR="00F87B30">
              <w:t>a</w:t>
            </w:r>
            <w:r w:rsidR="00FF5EDE">
              <w:t>u</w:t>
            </w:r>
            <w:r w:rsidR="00F87B30">
              <w:t>dītu un kon</w:t>
            </w:r>
            <w:r w:rsidR="00FF5EDE">
              <w:t>s</w:t>
            </w:r>
            <w:r w:rsidR="00F87B30">
              <w:t xml:space="preserve">tatētu </w:t>
            </w:r>
            <w:r w:rsidR="00FF5EDE">
              <w:t>sertifikāta derīguma termiņu, kā arī konstatētu faktu par personas vakcināciju, lai atļaut piedalīties klātienes izglītības procesā.</w:t>
            </w:r>
            <w:r>
              <w:t xml:space="preserve"> </w:t>
            </w:r>
            <w:r w:rsidR="00A96184">
              <w:t>Tāpat arī koledžas un augstskolas apkopojot</w:t>
            </w:r>
            <w:r>
              <w:t xml:space="preserve"> informāciju par ārvalsts studējošā ierašanās laiku un uzturēšanās vietas adresi, </w:t>
            </w:r>
            <w:r w:rsidR="00A96184">
              <w:t xml:space="preserve">pašas nosaka un ir patstāvīgi atbildīgas par glabāšanas ierobežojuma principa ievērošanu. </w:t>
            </w:r>
          </w:p>
          <w:p w14:paraId="5011BCFF" w14:textId="77777777" w:rsidR="0042679B" w:rsidRPr="008054D3" w:rsidRDefault="0042679B" w:rsidP="0042679B">
            <w:pPr>
              <w:shd w:val="clear" w:color="auto" w:fill="FFFFFF"/>
              <w:tabs>
                <w:tab w:val="left" w:pos="1134"/>
              </w:tabs>
              <w:ind w:firstLine="425"/>
              <w:jc w:val="both"/>
              <w:rPr>
                <w:rFonts w:eastAsia="Times New Roman"/>
                <w:sz w:val="28"/>
                <w:szCs w:val="28"/>
              </w:rPr>
            </w:pPr>
            <w:r>
              <w:rPr>
                <w:shd w:val="clear" w:color="auto" w:fill="FFFFFF"/>
              </w:rPr>
              <w:t xml:space="preserve">Vēršama uzmanība, ka Imigrācijas likuma </w:t>
            </w:r>
            <w:r w:rsidRPr="00924770">
              <w:rPr>
                <w:shd w:val="clear" w:color="auto" w:fill="FFFFFF"/>
              </w:rPr>
              <w:t>9.</w:t>
            </w:r>
            <w:r w:rsidRPr="00924770">
              <w:rPr>
                <w:shd w:val="clear" w:color="auto" w:fill="FFFFFF"/>
                <w:vertAlign w:val="superscript"/>
              </w:rPr>
              <w:t>1</w:t>
            </w:r>
            <w:r>
              <w:rPr>
                <w:shd w:val="clear" w:color="auto" w:fill="FFFFFF"/>
              </w:rPr>
              <w:t xml:space="preserve"> pantā ir noteikts, ka u</w:t>
            </w:r>
            <w:r w:rsidRPr="00924770">
              <w:rPr>
                <w:shd w:val="clear" w:color="auto" w:fill="FFFFFF"/>
              </w:rPr>
              <w:t xml:space="preserve">zaicinātājs uzņemas atbildību par uzaicinātā ārzemnieka ieceļošanas un uzturēšanās mērķa atbilstību vīzas vai uzturēšanās atļaujas pieprasīšanai iesniegtajos dokumentos norādītajam mērķim, par viņa izbraukšanu no valsts noteiktā laikā, un nekavējoties, bet ne vēlāk kā triju darbdienu laikā rakstveidā informē </w:t>
            </w:r>
            <w:r w:rsidRPr="0042679B">
              <w:rPr>
                <w:shd w:val="clear" w:color="auto" w:fill="FFFFFF"/>
              </w:rPr>
              <w:t xml:space="preserve">Pilsonības un migrācijas lietu pārvaldes </w:t>
            </w:r>
            <w:r w:rsidRPr="00924770">
              <w:rPr>
                <w:shd w:val="clear" w:color="auto" w:fill="FFFFFF"/>
              </w:rPr>
              <w:t>vai Valsts robežsardzi, ja nav izpildīti minētie nosacījumi, kā arī, ja nepieciešams, nodrošina ar ārzemnieka veselības aprūpi, uzturēšanos Latvijas Republikā un atgriešanos mītnes zemē saistīto izdevumu segšanu.</w:t>
            </w:r>
            <w:r>
              <w:rPr>
                <w:shd w:val="clear" w:color="auto" w:fill="FFFFFF"/>
              </w:rPr>
              <w:t xml:space="preserve"> Pamatojoties uz minēto un ievērojot augstskolas autonomijas principu, Projektā ir paredzēts koledžām un augstskolām </w:t>
            </w:r>
            <w:r w:rsidRPr="0042679B">
              <w:rPr>
                <w:shd w:val="clear" w:color="auto" w:fill="FFFFFF"/>
              </w:rPr>
              <w:t xml:space="preserve">pienākums </w:t>
            </w:r>
            <w:r w:rsidRPr="0042679B">
              <w:rPr>
                <w:rFonts w:eastAsia="Times New Roman"/>
              </w:rPr>
              <w:t xml:space="preserve">apkopot informāciju par ārvalsts studējošā ierašanās laiku un uzturēšanās vietas adresi Latvijas Republikā, kā arī, ja tas iespējams un nepieciešams, sadarbībā ar studējošo nodrošina viņam iespēju ievērot </w:t>
            </w:r>
            <w:proofErr w:type="spellStart"/>
            <w:r w:rsidRPr="0042679B">
              <w:rPr>
                <w:rFonts w:eastAsia="Times New Roman"/>
              </w:rPr>
              <w:t>pašizolāciju</w:t>
            </w:r>
            <w:proofErr w:type="spellEnd"/>
            <w:r w:rsidRPr="0042679B">
              <w:rPr>
                <w:rFonts w:eastAsia="Times New Roman"/>
              </w:rPr>
              <w:t>, ja ārvalsts studējošais ir informējis koledžu vai augstskolu par ierašanos Latvijas Republikā stud</w:t>
            </w:r>
            <w:r>
              <w:rPr>
                <w:rFonts w:eastAsia="Times New Roman"/>
              </w:rPr>
              <w:t xml:space="preserve">iju programmas apguvei klātienē. </w:t>
            </w:r>
          </w:p>
          <w:p w14:paraId="538C6F0F" w14:textId="77777777" w:rsidR="00A96184" w:rsidRDefault="00A96184" w:rsidP="00A96184">
            <w:pPr>
              <w:pStyle w:val="NoSpacing"/>
              <w:ind w:firstLine="389"/>
              <w:jc w:val="both"/>
            </w:pPr>
            <w:r>
              <w:t xml:space="preserve">Ņemot vērā to, ka izglītības iestādes ir tiesīgas pieprasīt un apstrādāt gan nodarbināto (piemēram, pedagogu, tehniskais personāls), gan izglītojamo datus, lai nodrošinātu klātienes izglītības procesu, tad </w:t>
            </w:r>
          </w:p>
          <w:p w14:paraId="4D8D65EB" w14:textId="77777777" w:rsidR="00B267AE" w:rsidRDefault="00A96184" w:rsidP="00A96184">
            <w:pPr>
              <w:pStyle w:val="NoSpacing"/>
              <w:jc w:val="both"/>
            </w:pPr>
            <w:r>
              <w:t>a</w:t>
            </w:r>
            <w:r w:rsidR="00B267AE">
              <w:t>tbildoši VDAR 5. panta 1. punkta e) apakšpunktam</w:t>
            </w:r>
            <w:r>
              <w:t xml:space="preserve"> un </w:t>
            </w:r>
            <w:r w:rsidR="00B267AE">
              <w:t>5. panta 2.</w:t>
            </w:r>
            <w:r>
              <w:t xml:space="preserve"> punktam ir </w:t>
            </w:r>
            <w:r w:rsidR="00B267AE">
              <w:t>patstāvīgi atbildīgi par glabāšanas ierobežojuma principa ievērošanu.</w:t>
            </w:r>
          </w:p>
          <w:p w14:paraId="16AF4B5E" w14:textId="417816A3" w:rsidR="008B1F07" w:rsidRPr="008B1F07" w:rsidRDefault="008B1F07" w:rsidP="008B1F07">
            <w:pPr>
              <w:ind w:firstLine="389"/>
              <w:jc w:val="both"/>
              <w:rPr>
                <w:iCs/>
                <w:sz w:val="22"/>
                <w:szCs w:val="22"/>
              </w:rPr>
            </w:pPr>
            <w:r w:rsidRPr="008B1F07">
              <w:rPr>
                <w:iCs/>
              </w:rPr>
              <w:t xml:space="preserve">Saskaņā ar VDAR 35.panta 1.punktu un 3.punkta b) apakšpunktu, ja apstrādes veids varētu radīt augstu risku fizisku personu tiesībām un brīvībām, pārzinis pirms apstrādes veic novērtējumu par to, kā plānotās apstrādes darbības ietekmēs personas datu aizsardzību. Minētais novērtējums par ietekmi uz datu aizsardzību jo īpaši ir vajadzīgs gadījumā, ja tiek plānota </w:t>
            </w:r>
            <w:r>
              <w:rPr>
                <w:iCs/>
              </w:rPr>
              <w:t xml:space="preserve">VDAR </w:t>
            </w:r>
            <w:r w:rsidRPr="008B1F07">
              <w:rPr>
                <w:iCs/>
              </w:rPr>
              <w:t>9. panta 1. punktā minēto īpašo kategoriju datu apstrāde plašā mērogā. Tā kā paredzētā izglītības iestāžu personas datu apmaiņa ar laboratorijām ietver nepilngadīgu personu veselības datus, kā arī tiks veikta plašā apmērā, izglītības iestādēm (to dibinātājiem) ir nepieciešams veikt  novērtējumu par ietekmi u</w:t>
            </w:r>
            <w:r>
              <w:rPr>
                <w:iCs/>
              </w:rPr>
              <w:t>z datu aizsardzību.</w:t>
            </w:r>
          </w:p>
          <w:p w14:paraId="5A098B12" w14:textId="77777777" w:rsidR="008B1F07" w:rsidRDefault="008B1F07" w:rsidP="00A96184">
            <w:pPr>
              <w:pStyle w:val="NoSpacing"/>
              <w:jc w:val="both"/>
            </w:pPr>
          </w:p>
          <w:p w14:paraId="448BCF8C" w14:textId="77777777" w:rsidR="008A2E4D" w:rsidRDefault="008A2E4D" w:rsidP="00E579F4">
            <w:pPr>
              <w:shd w:val="clear" w:color="auto" w:fill="FFFFFF"/>
              <w:tabs>
                <w:tab w:val="left" w:pos="1134"/>
              </w:tabs>
              <w:ind w:firstLine="425"/>
              <w:jc w:val="both"/>
              <w:rPr>
                <w:shd w:val="clear" w:color="auto" w:fill="FFFFFF"/>
              </w:rPr>
            </w:pPr>
            <w:r w:rsidRPr="008A2E4D">
              <w:rPr>
                <w:color w:val="000000"/>
              </w:rPr>
              <w:t>Atbilstoši Valsts izglītības informācijas sistēmas datiem prognozējams, ka 2021.gada 1.septembrī mācības 1.klasē uzsāks 21745 izglītojamie</w:t>
            </w:r>
            <w:r>
              <w:rPr>
                <w:color w:val="000000"/>
              </w:rPr>
              <w:t>.</w:t>
            </w:r>
          </w:p>
          <w:p w14:paraId="42A60C45" w14:textId="77777777" w:rsidR="00F97343" w:rsidRDefault="006C525B" w:rsidP="00E579F4">
            <w:pPr>
              <w:shd w:val="clear" w:color="auto" w:fill="FFFFFF"/>
              <w:tabs>
                <w:tab w:val="left" w:pos="1134"/>
              </w:tabs>
              <w:ind w:firstLine="425"/>
              <w:jc w:val="both"/>
              <w:rPr>
                <w:shd w:val="clear" w:color="auto" w:fill="FFFFFF"/>
              </w:rPr>
            </w:pPr>
            <w:r w:rsidRPr="006C525B">
              <w:rPr>
                <w:shd w:val="clear" w:color="auto" w:fill="FFFFFF"/>
              </w:rPr>
              <w:t>Kopējais prognozētais skaits 1.-12.klasē – 218 773 izglītojamie.</w:t>
            </w:r>
            <w:r>
              <w:rPr>
                <w:shd w:val="clear" w:color="auto" w:fill="FFFFFF"/>
              </w:rPr>
              <w:t xml:space="preserve"> </w:t>
            </w:r>
            <w:r w:rsidRPr="006C525B">
              <w:rPr>
                <w:shd w:val="clear" w:color="auto" w:fill="FFFFFF"/>
              </w:rPr>
              <w:t>Prognozētais skaits 6.-12</w:t>
            </w:r>
            <w:r>
              <w:rPr>
                <w:shd w:val="clear" w:color="auto" w:fill="FFFFFF"/>
              </w:rPr>
              <w:t xml:space="preserve">.klasei – 119 496 izglītojamie. </w:t>
            </w:r>
            <w:r w:rsidRPr="006C525B">
              <w:rPr>
                <w:shd w:val="clear" w:color="auto" w:fill="FFFFFF"/>
              </w:rPr>
              <w:t>Pedagog</w:t>
            </w:r>
            <w:r>
              <w:rPr>
                <w:shd w:val="clear" w:color="auto" w:fill="FFFFFF"/>
              </w:rPr>
              <w:t>i un tehniskais</w:t>
            </w:r>
            <w:r w:rsidRPr="006C525B">
              <w:rPr>
                <w:shd w:val="clear" w:color="auto" w:fill="FFFFFF"/>
              </w:rPr>
              <w:t xml:space="preserve"> personāl</w:t>
            </w:r>
            <w:r>
              <w:rPr>
                <w:shd w:val="clear" w:color="auto" w:fill="FFFFFF"/>
              </w:rPr>
              <w:t>s</w:t>
            </w:r>
            <w:r w:rsidRPr="006C525B">
              <w:rPr>
                <w:shd w:val="clear" w:color="auto" w:fill="FFFFFF"/>
              </w:rPr>
              <w:t xml:space="preserve"> šobrīd vispārējā izglītībā ir 27384 pedagogi un 11</w:t>
            </w:r>
            <w:r>
              <w:rPr>
                <w:shd w:val="clear" w:color="auto" w:fill="FFFFFF"/>
              </w:rPr>
              <w:t xml:space="preserve">296 tehniskie darbinieki. Uz 2021. gada 1.septembri profesionālās izglītības iestādēs provizoriskais </w:t>
            </w:r>
            <w:r w:rsidRPr="006C525B">
              <w:rPr>
                <w:shd w:val="clear" w:color="auto" w:fill="FFFFFF"/>
              </w:rPr>
              <w:t>izglītojamo</w:t>
            </w:r>
            <w:r>
              <w:rPr>
                <w:shd w:val="clear" w:color="auto" w:fill="FFFFFF"/>
              </w:rPr>
              <w:t xml:space="preserve"> skaits ir </w:t>
            </w:r>
            <w:r w:rsidRPr="006C525B">
              <w:rPr>
                <w:bCs/>
                <w:color w:val="000000"/>
              </w:rPr>
              <w:t>27707</w:t>
            </w:r>
            <w:r w:rsidR="00F97343">
              <w:rPr>
                <w:shd w:val="clear" w:color="auto" w:fill="FFFFFF"/>
              </w:rPr>
              <w:t>.</w:t>
            </w:r>
            <w:r w:rsidR="00E95E03">
              <w:rPr>
                <w:shd w:val="clear" w:color="auto" w:fill="FFFFFF"/>
              </w:rPr>
              <w:t xml:space="preserve"> </w:t>
            </w:r>
            <w:r>
              <w:rPr>
                <w:shd w:val="clear" w:color="auto" w:fill="FFFFFF"/>
              </w:rPr>
              <w:t>Pedago</w:t>
            </w:r>
            <w:r w:rsidR="00E95E03">
              <w:rPr>
                <w:shd w:val="clear" w:color="auto" w:fill="FFFFFF"/>
              </w:rPr>
              <w:t xml:space="preserve">ģiskais </w:t>
            </w:r>
            <w:r w:rsidR="00E95E03" w:rsidRPr="00E95E03">
              <w:rPr>
                <w:shd w:val="clear" w:color="auto" w:fill="FFFFFF"/>
              </w:rPr>
              <w:t>personāls ir</w:t>
            </w:r>
            <w:r w:rsidRPr="00E95E03">
              <w:rPr>
                <w:shd w:val="clear" w:color="auto" w:fill="FFFFFF"/>
              </w:rPr>
              <w:t xml:space="preserve"> 4492, tehniskais personāls </w:t>
            </w:r>
            <w:r w:rsidR="00E95E03" w:rsidRPr="00E95E03">
              <w:rPr>
                <w:shd w:val="clear" w:color="auto" w:fill="FFFFFF"/>
              </w:rPr>
              <w:t xml:space="preserve">- </w:t>
            </w:r>
            <w:r w:rsidRPr="00E95E03">
              <w:rPr>
                <w:shd w:val="clear" w:color="auto" w:fill="FFFFFF"/>
              </w:rPr>
              <w:t>2058.</w:t>
            </w:r>
            <w:r w:rsidR="00E95E03" w:rsidRPr="00E95E03">
              <w:rPr>
                <w:shd w:val="clear" w:color="auto" w:fill="FFFFFF"/>
              </w:rPr>
              <w:t xml:space="preserve"> </w:t>
            </w:r>
            <w:r w:rsidR="00F97343" w:rsidRPr="00E95E03">
              <w:rPr>
                <w:shd w:val="clear" w:color="auto" w:fill="FFFFFF"/>
              </w:rPr>
              <w:t xml:space="preserve">Tādējādi </w:t>
            </w:r>
            <w:r w:rsidR="00F97343" w:rsidRPr="00E95E03">
              <w:rPr>
                <w:shd w:val="clear" w:color="auto" w:fill="FFFFFF"/>
              </w:rPr>
              <w:lastRenderedPageBreak/>
              <w:t>kopumā līdz 2021. gada 1.septembri</w:t>
            </w:r>
            <w:r w:rsidR="00E95E03" w:rsidRPr="00E95E03">
              <w:rPr>
                <w:shd w:val="clear" w:color="auto" w:fill="FFFFFF"/>
              </w:rPr>
              <w:t xml:space="preserve">m laboratorijām ir jānodrošina 246480 </w:t>
            </w:r>
            <w:r w:rsidR="00F97343" w:rsidRPr="00E95E03">
              <w:rPr>
                <w:shd w:val="clear" w:color="auto" w:fill="FFFFFF"/>
              </w:rPr>
              <w:t>izglītojamo testēšanu.</w:t>
            </w:r>
            <w:r w:rsidR="00F97343">
              <w:rPr>
                <w:shd w:val="clear" w:color="auto" w:fill="FFFFFF"/>
              </w:rPr>
              <w:t xml:space="preserve"> </w:t>
            </w:r>
          </w:p>
          <w:p w14:paraId="773187CF" w14:textId="77777777" w:rsidR="00040787" w:rsidRDefault="00040787" w:rsidP="00B17EC0">
            <w:pPr>
              <w:shd w:val="clear" w:color="auto" w:fill="FFFFFF"/>
              <w:tabs>
                <w:tab w:val="left" w:pos="1134"/>
              </w:tabs>
              <w:ind w:firstLine="425"/>
              <w:jc w:val="both"/>
            </w:pPr>
            <w:r>
              <w:rPr>
                <w:shd w:val="clear" w:color="auto" w:fill="FFFFFF"/>
              </w:rPr>
              <w:t>Projekta 40.</w:t>
            </w:r>
            <w:r w:rsidRPr="00040787">
              <w:rPr>
                <w:shd w:val="clear" w:color="auto" w:fill="FFFFFF"/>
                <w:vertAlign w:val="superscript"/>
              </w:rPr>
              <w:t>11</w:t>
            </w:r>
            <w:r>
              <w:rPr>
                <w:shd w:val="clear" w:color="auto" w:fill="FFFFFF"/>
              </w:rPr>
              <w:t xml:space="preserve"> punkts paredz, ka k</w:t>
            </w:r>
            <w:r w:rsidRPr="00040787">
              <w:rPr>
                <w:shd w:val="clear" w:color="auto" w:fill="FFFFFF"/>
              </w:rPr>
              <w:t>lātienē izglītības procesa ietvaros un ārpus tā iekštelpās lieto</w:t>
            </w:r>
            <w:r w:rsidRPr="00040787">
              <w:rPr>
                <w:rFonts w:eastAsia="Times New Roman"/>
              </w:rPr>
              <w:t xml:space="preserve"> mutes un deguna aizsegu</w:t>
            </w:r>
            <w:r>
              <w:rPr>
                <w:rFonts w:eastAsia="Times New Roman"/>
              </w:rPr>
              <w:t xml:space="preserve"> un nosaka gadījumos, kad </w:t>
            </w:r>
            <w:r w:rsidRPr="00040787">
              <w:rPr>
                <w:rFonts w:eastAsia="Times New Roman"/>
              </w:rPr>
              <w:t>var nelietot mutes un deguna aizsegu. Tātad mutes un deguna aizsegu var nelietot</w:t>
            </w:r>
            <w:r w:rsidRPr="00040787">
              <w:rPr>
                <w:shd w:val="clear" w:color="auto" w:fill="FFFFFF"/>
              </w:rPr>
              <w:t xml:space="preserve"> </w:t>
            </w:r>
            <w:r>
              <w:rPr>
                <w:shd w:val="clear" w:color="auto" w:fill="FFFFFF"/>
              </w:rPr>
              <w:t>bērni</w:t>
            </w:r>
            <w:r w:rsidRPr="00040787">
              <w:rPr>
                <w:shd w:val="clear" w:color="auto" w:fill="FFFFFF"/>
              </w:rPr>
              <w:t>, kuri nav sasnieguši septiņu gadu vecumu, un personas ar acīmredzamiem kustību traucējumiem vai psihiskās veselības traucējumiem, kuru dēļ personai trūkst spēju vai iemaņu mutes un deguna aizsega lietošanai</w:t>
            </w:r>
            <w:r w:rsidR="00B17EC0">
              <w:rPr>
                <w:shd w:val="clear" w:color="auto" w:fill="FFFFFF"/>
              </w:rPr>
              <w:t>, kā arī sportisti</w:t>
            </w:r>
            <w:r w:rsidRPr="00040787">
              <w:rPr>
                <w:shd w:val="clear" w:color="auto" w:fill="FFFFFF"/>
              </w:rPr>
              <w:t xml:space="preserve"> sporta treniņu (nodarbību) laikā</w:t>
            </w:r>
            <w:r w:rsidR="00B17EC0">
              <w:rPr>
                <w:shd w:val="clear" w:color="auto" w:fill="FFFFFF"/>
              </w:rPr>
              <w:t>. Nodarbinātie izglītības iestādē, kuriem ir sadarbspējīgs</w:t>
            </w:r>
            <w:r w:rsidR="00B17EC0" w:rsidRPr="00040787">
              <w:rPr>
                <w:shd w:val="clear" w:color="auto" w:fill="FFFFFF"/>
              </w:rPr>
              <w:t xml:space="preserve"> vakcinācija</w:t>
            </w:r>
            <w:r w:rsidR="00B17EC0">
              <w:rPr>
                <w:shd w:val="clear" w:color="auto" w:fill="FFFFFF"/>
              </w:rPr>
              <w:t xml:space="preserve">s vai pārslimošanas sertifikāts, var nelietot </w:t>
            </w:r>
            <w:r w:rsidR="00B17EC0" w:rsidRPr="00040787">
              <w:rPr>
                <w:rFonts w:eastAsia="Times New Roman"/>
              </w:rPr>
              <w:t>mutes un deguna aizseg</w:t>
            </w:r>
            <w:r w:rsidR="00B17EC0">
              <w:rPr>
                <w:rFonts w:eastAsia="Times New Roman"/>
              </w:rPr>
              <w:t xml:space="preserve">u. Savukārt, </w:t>
            </w:r>
            <w:r w:rsidR="00B17EC0">
              <w:rPr>
                <w:shd w:val="clear" w:color="auto" w:fill="FFFFFF"/>
              </w:rPr>
              <w:t>izglītojamie</w:t>
            </w:r>
            <w:r w:rsidRPr="00040787">
              <w:rPr>
                <w:shd w:val="clear" w:color="auto" w:fill="FFFFFF"/>
              </w:rPr>
              <w:t xml:space="preserve"> ar sadarbspējīgu vakcinācija</w:t>
            </w:r>
            <w:r w:rsidR="00B17EC0">
              <w:rPr>
                <w:shd w:val="clear" w:color="auto" w:fill="FFFFFF"/>
              </w:rPr>
              <w:t xml:space="preserve">s vai pārslimošanas sertifikātu var nelietot </w:t>
            </w:r>
            <w:r w:rsidR="00B17EC0" w:rsidRPr="00040787">
              <w:rPr>
                <w:rFonts w:eastAsia="Times New Roman"/>
              </w:rPr>
              <w:t>mutes un deguna aizseg</w:t>
            </w:r>
            <w:r w:rsidR="00B17EC0">
              <w:rPr>
                <w:rFonts w:eastAsia="Times New Roman"/>
              </w:rPr>
              <w:t xml:space="preserve">u, tikai tajā gadījumā, ja neatrodas personas </w:t>
            </w:r>
            <w:r w:rsidRPr="00040787">
              <w:rPr>
                <w:shd w:val="clear" w:color="auto" w:fill="FFFFFF"/>
              </w:rPr>
              <w:t>bez sadarbspējīg</w:t>
            </w:r>
            <w:r w:rsidR="00B17EC0">
              <w:rPr>
                <w:shd w:val="clear" w:color="auto" w:fill="FFFFFF"/>
              </w:rPr>
              <w:t>a</w:t>
            </w:r>
            <w:r w:rsidRPr="00040787">
              <w:rPr>
                <w:shd w:val="clear" w:color="auto" w:fill="FFFFFF"/>
              </w:rPr>
              <w:t xml:space="preserve"> vakcinācijas vai pārslimošanas sertifikāta</w:t>
            </w:r>
            <w:r w:rsidR="00B17EC0">
              <w:t xml:space="preserve">. </w:t>
            </w:r>
          </w:p>
          <w:p w14:paraId="4233FABF" w14:textId="77777777" w:rsidR="00040787" w:rsidRDefault="00F954DC" w:rsidP="009675A6">
            <w:pPr>
              <w:shd w:val="clear" w:color="auto" w:fill="FFFFFF"/>
              <w:tabs>
                <w:tab w:val="left" w:pos="1134"/>
              </w:tabs>
              <w:ind w:firstLine="425"/>
              <w:jc w:val="both"/>
              <w:rPr>
                <w:shd w:val="clear" w:color="auto" w:fill="FFFFFF"/>
              </w:rPr>
            </w:pPr>
            <w:r w:rsidRPr="00F954DC">
              <w:rPr>
                <w:rFonts w:eastAsia="Times New Roman"/>
              </w:rPr>
              <w:t>Ņemot vērā, ka izglītojamie jaunākajā vecumposmā, 1.-3.klasē, vēl tikai mācās mācīties, tostarp apgūst lasītprasmi un attīsta komunikācijas prasmes, savukārt, mutes un deguna aizsegu lietošana var to apgrūtināt, turklāt izglītojamiem šajā vecumposmā trūkst iemaņu pareizu mutes un deguna aizsegu lietošanā, Projekts paredz izņēmumu, ka 1.-3.klases izglītojamie mācību telpā nelieto mutes un deguna aizsegus. Minētais izņēmums nav attiecināms uz mutes un deguna aizsegu lietošanu koplietošanas telpās, piemēram, izglītības iestādes gaiteņos, vai gadījumā, kad izglītības iestādes vadītājs, izvērtējot epidemioloģisko situāciju, ir pieņēmis ar dibinātāju saskaņotu pamatotu lēmumu par mutes un deguna aizsega lietošanu.</w:t>
            </w:r>
            <w:r w:rsidR="009675A6">
              <w:rPr>
                <w:rFonts w:eastAsia="Times New Roman"/>
              </w:rPr>
              <w:t xml:space="preserve"> Ņemot vērā</w:t>
            </w:r>
            <w:r w:rsidR="00040787" w:rsidRPr="00040787">
              <w:rPr>
                <w:shd w:val="clear" w:color="auto" w:fill="FFFFFF"/>
              </w:rPr>
              <w:t xml:space="preserve"> mūzikas instrumentu spēles, vokālās mākslas </w:t>
            </w:r>
            <w:r w:rsidR="009675A6">
              <w:rPr>
                <w:shd w:val="clear" w:color="auto" w:fill="FFFFFF"/>
              </w:rPr>
              <w:t xml:space="preserve">un dejas apguves specifiku arī šajā gadījumā nav jālieto mutes un deguna aizsegi. Ņemot vērā, ka,  fizisko aktivitāšu laikā personai ir apgrūtināta elpošana, tad </w:t>
            </w:r>
            <w:r w:rsidR="00AB3E5C">
              <w:t>to</w:t>
            </w:r>
            <w:r w:rsidR="00040787" w:rsidRPr="00040787">
              <w:rPr>
                <w:shd w:val="clear" w:color="auto" w:fill="FFFFFF"/>
              </w:rPr>
              <w:t xml:space="preserve"> </w:t>
            </w:r>
            <w:r w:rsidR="009675A6">
              <w:rPr>
                <w:shd w:val="clear" w:color="auto" w:fill="FFFFFF"/>
              </w:rPr>
              <w:t>norisē nav jālieto mutes un deguna aizsegi.</w:t>
            </w:r>
          </w:p>
          <w:p w14:paraId="696C1279" w14:textId="79F7460B" w:rsidR="00582EFD" w:rsidRPr="00582EFD" w:rsidRDefault="00582EFD" w:rsidP="00582EFD">
            <w:pPr>
              <w:pStyle w:val="NoSpacing"/>
              <w:ind w:firstLine="389"/>
              <w:jc w:val="both"/>
            </w:pPr>
            <w:r>
              <w:t xml:space="preserve">Ņemot vērā iespējamos riskus infekcijas izplatībai, ar Ministru kabineta </w:t>
            </w:r>
            <w:proofErr w:type="spellStart"/>
            <w:r>
              <w:t>protokollēmumu</w:t>
            </w:r>
            <w:proofErr w:type="spellEnd"/>
            <w:r>
              <w:t xml:space="preserve"> ir uzdots </w:t>
            </w:r>
            <w:r w:rsidR="00C626F5" w:rsidRPr="00C626F5">
              <w:t xml:space="preserve">Slimību profilakses un kontroles centram veikt saslimstības ar Covid-19 monitoringu skolas vecuma bērniem un regulāri salīdzināt tās intensitāti 1. – 3. klases izglītojamiem un citām klašu grupām, un ja tiks konstatēts, ka saslimstība 1. – 3. klases izglītojamiem vismaz divu nedēļu periodā ir būtiski augstāka vai pieaug intensīvāk, nekā citām klašu grupām, Izglītības un zinātnes ministrijai pēc attiecīgas informācijas saņemšanas no Veselības ministrijas izskatīšanai Starpinstitūciju darbības koordinācijas grupā virzīt jautājumu par mutes un deguna aizsegu obligātu lietošanu arī 1. – 3. klases izglītojamiem </w:t>
            </w:r>
            <w:r w:rsidR="00C626F5">
              <w:t>izglītības procesā mācību telpā</w:t>
            </w:r>
            <w:r w:rsidRPr="00582EFD">
              <w:t>.</w:t>
            </w:r>
          </w:p>
          <w:p w14:paraId="6E987276" w14:textId="77777777" w:rsidR="00582EFD" w:rsidRPr="009675A6" w:rsidRDefault="00582EFD" w:rsidP="009675A6">
            <w:pPr>
              <w:shd w:val="clear" w:color="auto" w:fill="FFFFFF"/>
              <w:tabs>
                <w:tab w:val="left" w:pos="1134"/>
              </w:tabs>
              <w:ind w:firstLine="425"/>
              <w:jc w:val="both"/>
              <w:rPr>
                <w:rFonts w:eastAsia="Times New Roman"/>
              </w:rPr>
            </w:pPr>
          </w:p>
          <w:p w14:paraId="5F27569D" w14:textId="77777777" w:rsidR="00AA4AA0" w:rsidRPr="00841024" w:rsidRDefault="00AA4AA0" w:rsidP="00AA4AA0">
            <w:pPr>
              <w:shd w:val="clear" w:color="auto" w:fill="FFFFFF"/>
              <w:ind w:firstLine="427"/>
              <w:jc w:val="both"/>
              <w:rPr>
                <w:iCs/>
              </w:rPr>
            </w:pPr>
            <w:r w:rsidRPr="00841024">
              <w:rPr>
                <w:iCs/>
              </w:rPr>
              <w:t xml:space="preserve">Patreiz </w:t>
            </w:r>
            <w:r w:rsidR="00841024">
              <w:rPr>
                <w:iCs/>
              </w:rPr>
              <w:t xml:space="preserve">Noteikumu Nr. 360 </w:t>
            </w:r>
            <w:r w:rsidRPr="00841024">
              <w:rPr>
                <w:iCs/>
              </w:rPr>
              <w:t>regulējums attiecībā uz profesionālo izglītību un</w:t>
            </w:r>
            <w:r w:rsidR="00ED2710">
              <w:rPr>
                <w:iCs/>
              </w:rPr>
              <w:t xml:space="preserve"> pieaugušo neformālo izglītību,</w:t>
            </w:r>
            <w:r w:rsidRPr="00841024">
              <w:rPr>
                <w:iCs/>
              </w:rPr>
              <w:t xml:space="preserve"> ņemot vērā, ka tas veidots, pamazām mīkstinot ierobežojumus, ir sadrumstalots, pārlieku detalizēts, tādējādi radot grūtības to piemērošanā. Turklāt, patreizējais regulējums arī paredz, ka pamatā  profesionālās  izglītības, tai skaitā profesionālās tālākizglītības, profesionālās pilnveides un neformālās izglītības programmu apguvi nodrošina attālināti, definējot izņēmumus, kas lielākoties attiecas uz mediķiem un mācībām atsevišķās nozarēs. </w:t>
            </w:r>
          </w:p>
          <w:p w14:paraId="0332AE17" w14:textId="77777777" w:rsidR="00AA4AA0" w:rsidRDefault="00AA4AA0" w:rsidP="00AA4AA0">
            <w:pPr>
              <w:shd w:val="clear" w:color="auto" w:fill="FFFFFF"/>
              <w:ind w:firstLine="427"/>
              <w:jc w:val="both"/>
              <w:rPr>
                <w:iCs/>
              </w:rPr>
            </w:pPr>
            <w:r w:rsidRPr="00841024">
              <w:rPr>
                <w:iCs/>
              </w:rPr>
              <w:t>Lai arī praktisko mācību īs</w:t>
            </w:r>
            <w:r w:rsidR="008F631F">
              <w:rPr>
                <w:iCs/>
              </w:rPr>
              <w:t>tenošana pamatā tika atļauta</w:t>
            </w:r>
            <w:r w:rsidRPr="00841024">
              <w:rPr>
                <w:iCs/>
              </w:rPr>
              <w:t xml:space="preserve"> klātienē, tomēr profesionālajā izglītībā, kā arī neformālajā izglītībā, it īpaši gadījumos, kad neformālās izglītības mācības nepieciešamas </w:t>
            </w:r>
            <w:r w:rsidRPr="00841024">
              <w:rPr>
                <w:iCs/>
              </w:rPr>
              <w:lastRenderedPageBreak/>
              <w:t>kvalifikācijas uzturēšanai un atbilstoši normatīvajiem aktiem personai mācības nepieciešamas iecelšanai amatā vai darba tiesisko attiecību nodibināšanai un izpildei, sertifikāta, licences, apliecinājuma, apliecības un cita tamlīdzīga dokumenta saņemšanai, uzturēšanai, termiņa pagarināšanai vai atjaunošanai, kā arī profesionālās kvalifikācijas atzīšanai un kompetences atbilstības apliecināšanai</w:t>
            </w:r>
            <w:r w:rsidRPr="00841024">
              <w:t xml:space="preserve">, </w:t>
            </w:r>
            <w:r w:rsidRPr="00841024">
              <w:rPr>
                <w:iCs/>
              </w:rPr>
              <w:t>izglītības programmas (it īpaši modulārās izglītības programmas) bieži veidotas savstarpēji, sasaistot gan teoriju, gan praktisko daļu. Tādējādi būtiski ir turpmāk īstenot klātienē pilnā apmērā, ievērojot epidemioloģiskās prasības, vienlaikus neliedzot iespēju arī turpmāk izvēlēties teorētiskās daļas apguvi veikt attālināti. Šādas iespējas nodrošināšana ļaus īstenot holistisku mācību procesu (kā pirms Covid-19 pandēmijas), kad teorētiskais materiāls pie katras tēmas tiks sasaistīts kopā ar praktiskām mācībām. Līdz šim noteikto epidemioloģisko ierobežojumu dēļ šis process bija atrauts viens no otra, jo ilgstoši nebija atļautas klātienes praktiskās mācības un izglītojamie apguva tikai teorētisko daļu attālināti, savukārt praktisko daļu – vairākus mēnešus vēlāk, kad tika atļauts atsākt praktiskās mācības klātienē. Klātienes apmācības būtu pieejamākas arī tām personām, kurām ir zemas datortehnikas lietošanas prasmes, interneta pārklājuma vai datortehnikas pieejamības problēmas.</w:t>
            </w:r>
          </w:p>
          <w:p w14:paraId="4A4D4ECB" w14:textId="77777777" w:rsidR="00A81157" w:rsidRPr="00A81157" w:rsidRDefault="00A81157" w:rsidP="00A81157">
            <w:pPr>
              <w:shd w:val="clear" w:color="auto" w:fill="FFFFFF"/>
              <w:ind w:firstLine="427"/>
              <w:jc w:val="both"/>
              <w:rPr>
                <w:iCs/>
              </w:rPr>
            </w:pPr>
            <w:r w:rsidRPr="00A81157">
              <w:rPr>
                <w:iCs/>
              </w:rPr>
              <w:t>Ievērojot to, ka izglītības programmu īstenošanā pienākumi ir noteikti izglītības iestādēm, bet neformālās izglītības programmas var īstenot arī ārpus izglītības iestādēm (piem.</w:t>
            </w:r>
            <w:r>
              <w:rPr>
                <w:iCs/>
              </w:rPr>
              <w:t>,</w:t>
            </w:r>
            <w:r w:rsidRPr="00A81157">
              <w:rPr>
                <w:iCs/>
              </w:rPr>
              <w:t xml:space="preserve"> </w:t>
            </w:r>
            <w:r>
              <w:rPr>
                <w:iCs/>
              </w:rPr>
              <w:t>nodibinājumos, biedrībās</w:t>
            </w:r>
            <w:r w:rsidRPr="00A81157">
              <w:rPr>
                <w:iCs/>
              </w:rPr>
              <w:t xml:space="preserve">), </w:t>
            </w:r>
            <w:r>
              <w:rPr>
                <w:iCs/>
              </w:rPr>
              <w:t xml:space="preserve">Projektā atsevišķi </w:t>
            </w:r>
            <w:r w:rsidRPr="00A81157">
              <w:rPr>
                <w:iCs/>
              </w:rPr>
              <w:t>ir noteikti nosacījumi neformālās izglītības programmas, tai skaitā interešu izglītības programmas, īstenotājam</w:t>
            </w:r>
            <w:r>
              <w:rPr>
                <w:iCs/>
              </w:rPr>
              <w:t>, tostarp fiziskai personai</w:t>
            </w:r>
            <w:r w:rsidRPr="00A81157">
              <w:rPr>
                <w:iCs/>
              </w:rPr>
              <w:t>. Ir ņemta vērā arī minēto programmu īstenošanas specifika, jo programmas var netikt īstenotas pastāvīgās grupās (kursos). Līdz ar t</w:t>
            </w:r>
            <w:r>
              <w:rPr>
                <w:iCs/>
              </w:rPr>
              <w:t>o, ir noteikts līdzīgi regulējuma</w:t>
            </w:r>
            <w:r w:rsidRPr="00A81157">
              <w:rPr>
                <w:iCs/>
              </w:rPr>
              <w:t>, kā</w:t>
            </w:r>
            <w:r>
              <w:rPr>
                <w:iCs/>
              </w:rPr>
              <w:t>ds</w:t>
            </w:r>
            <w:r w:rsidRPr="00A81157">
              <w:rPr>
                <w:iCs/>
              </w:rPr>
              <w:t xml:space="preserve"> tas ir </w:t>
            </w:r>
            <w:r>
              <w:rPr>
                <w:iCs/>
              </w:rPr>
              <w:t>bijis</w:t>
            </w:r>
            <w:r w:rsidRPr="00A81157">
              <w:rPr>
                <w:iCs/>
              </w:rPr>
              <w:t xml:space="preserve"> </w:t>
            </w:r>
            <w:r>
              <w:rPr>
                <w:iCs/>
              </w:rPr>
              <w:t xml:space="preserve">pirms </w:t>
            </w:r>
            <w:r w:rsidRPr="00A81157">
              <w:rPr>
                <w:iCs/>
              </w:rPr>
              <w:t xml:space="preserve">Projekta stāšanās spēkā, </w:t>
            </w:r>
            <w:r>
              <w:rPr>
                <w:iCs/>
              </w:rPr>
              <w:t xml:space="preserve">t.i., </w:t>
            </w:r>
            <w:r w:rsidRPr="00A81157">
              <w:rPr>
                <w:iCs/>
              </w:rPr>
              <w:t xml:space="preserve">ir noteikti nosacījumi par </w:t>
            </w:r>
            <w:r w:rsidR="00461C7C">
              <w:rPr>
                <w:iCs/>
              </w:rPr>
              <w:t>izglītojamo</w:t>
            </w:r>
            <w:r>
              <w:rPr>
                <w:iCs/>
              </w:rPr>
              <w:t xml:space="preserve"> skaitu </w:t>
            </w:r>
            <w:r w:rsidRPr="00A81157">
              <w:rPr>
                <w:iCs/>
              </w:rPr>
              <w:t>grup</w:t>
            </w:r>
            <w:r>
              <w:rPr>
                <w:iCs/>
              </w:rPr>
              <w:t>ā</w:t>
            </w:r>
            <w:r w:rsidRPr="00A81157">
              <w:rPr>
                <w:iCs/>
              </w:rPr>
              <w:t>, platību uz vienu</w:t>
            </w:r>
            <w:r w:rsidR="00461C7C">
              <w:rPr>
                <w:iCs/>
              </w:rPr>
              <w:t xml:space="preserve"> izglītojamo, prasība par izglītojamo</w:t>
            </w:r>
            <w:r w:rsidRPr="00A81157">
              <w:rPr>
                <w:iCs/>
              </w:rPr>
              <w:t xml:space="preserve"> mācībās pēc iepriekšēja pieraksta.  </w:t>
            </w:r>
          </w:p>
          <w:p w14:paraId="12D4A28F" w14:textId="77777777" w:rsidR="00A81157" w:rsidRPr="00841024" w:rsidRDefault="00A81157" w:rsidP="00A81157">
            <w:pPr>
              <w:shd w:val="clear" w:color="auto" w:fill="FFFFFF"/>
              <w:ind w:firstLine="427"/>
              <w:jc w:val="both"/>
              <w:rPr>
                <w:iCs/>
              </w:rPr>
            </w:pPr>
            <w:r w:rsidRPr="00A81157">
              <w:rPr>
                <w:iCs/>
              </w:rPr>
              <w:t>Projekts paredz svītrot noteikumu  38.</w:t>
            </w:r>
            <w:r w:rsidRPr="00A81157">
              <w:rPr>
                <w:iCs/>
                <w:vertAlign w:val="superscript"/>
              </w:rPr>
              <w:t>27</w:t>
            </w:r>
            <w:r w:rsidRPr="00A81157">
              <w:rPr>
                <w:iCs/>
              </w:rPr>
              <w:t>7.  apakšpunktu, kas nosaka, ka personas ar  sadarbspējīgu vakcinācijas vai pārslimošanas sertifikātu var  piedalīties izglītības programmu apguvē klātienē, nelietojot maskas, ja telpā ir tikai personas ar sadarbspējīgu vakcinācijas vai pārslimošanas sertifikātu, kā arī  neievērojot citus ierobežojumus (personu skaits grupā, kvadratūra u.c.) . Ievērojot to, ka projekts paredz visa izglītības procesa īstenošanu klātienē tikai ar sadarbspējīgu vakcinācijas vai pārslimošanas sertifikātu vai ar apliecinājumu (papīra vai digitālā formā) par negatīvu Covid-19 testu, kā arī nosacījumus masku lietošanai konkrēti izglītības procesā, minētā norma vairs nav nepieciešama.</w:t>
            </w:r>
          </w:p>
          <w:p w14:paraId="026D0625" w14:textId="77777777" w:rsidR="00AA4AA0" w:rsidRDefault="00AA4AA0" w:rsidP="00AA4AA0">
            <w:pPr>
              <w:shd w:val="clear" w:color="auto" w:fill="FFFFFF"/>
              <w:ind w:firstLine="427"/>
              <w:jc w:val="both"/>
              <w:rPr>
                <w:iCs/>
              </w:rPr>
            </w:pPr>
            <w:r w:rsidRPr="00841024">
              <w:rPr>
                <w:iCs/>
              </w:rPr>
              <w:t>Ievērojot minēto</w:t>
            </w:r>
            <w:r w:rsidR="006E3F67">
              <w:rPr>
                <w:iCs/>
              </w:rPr>
              <w:t>,</w:t>
            </w:r>
            <w:r w:rsidRPr="00841024">
              <w:rPr>
                <w:iCs/>
              </w:rPr>
              <w:t xml:space="preserve"> </w:t>
            </w:r>
            <w:r w:rsidR="006E3F67">
              <w:rPr>
                <w:iCs/>
              </w:rPr>
              <w:t>P</w:t>
            </w:r>
            <w:r w:rsidRPr="00841024">
              <w:rPr>
                <w:iCs/>
              </w:rPr>
              <w:t xml:space="preserve">rojekts paredz, ka profesionālā izglītībā un </w:t>
            </w:r>
            <w:r w:rsidR="006E3F67">
              <w:rPr>
                <w:iCs/>
              </w:rPr>
              <w:t>neformālajā izglītībā</w:t>
            </w:r>
            <w:r w:rsidRPr="00841024">
              <w:rPr>
                <w:iCs/>
              </w:rPr>
              <w:t xml:space="preserve"> piedalās nodarbinātie un izglītojamie ar sadarbspējīgu vakcinācijas vai pārslimošanas sertifikātu vai ar apliecinājumu (papīra vai digitālā formā) par </w:t>
            </w:r>
            <w:r w:rsidR="00ED2710" w:rsidRPr="00841024">
              <w:rPr>
                <w:iCs/>
              </w:rPr>
              <w:t xml:space="preserve">negatīvu </w:t>
            </w:r>
            <w:r w:rsidRPr="00841024">
              <w:rPr>
                <w:iCs/>
              </w:rPr>
              <w:t xml:space="preserve">Covid-19 testa rezultātu, kuru uzrāda par izglītības procesa īstenošanu atbildīgajai personai. Ievērojot to, ka izglītības programmas tiek īstenotas arī ieslodzījuma vietās, bet ieslodzījumā esošajām personām nebūs iespējas uzrādīt sadarbspējīgu vakcinācijas vai pārslimošanas sertifikātu vai apliecinājumu par </w:t>
            </w:r>
            <w:r w:rsidR="00673051" w:rsidRPr="00841024">
              <w:rPr>
                <w:iCs/>
              </w:rPr>
              <w:t xml:space="preserve"> negatīvu </w:t>
            </w:r>
            <w:r w:rsidRPr="00841024">
              <w:rPr>
                <w:iCs/>
              </w:rPr>
              <w:t>Covid-19 testa rezultātu (jo nav piekļuves internetam</w:t>
            </w:r>
            <w:r w:rsidR="00ED2710">
              <w:t xml:space="preserve"> un tīmekļvietnei </w:t>
            </w:r>
            <w:hyperlink r:id="rId11" w:history="1">
              <w:r w:rsidR="00ED2710" w:rsidRPr="005E5C38">
                <w:rPr>
                  <w:rStyle w:val="Hyperlink"/>
                </w:rPr>
                <w:t>https://covid19sertifikats.lv/</w:t>
              </w:r>
            </w:hyperlink>
            <w:r w:rsidR="00ED2710" w:rsidRPr="00841024">
              <w:rPr>
                <w:iCs/>
              </w:rPr>
              <w:t>)</w:t>
            </w:r>
            <w:r w:rsidR="00ED2710">
              <w:rPr>
                <w:iCs/>
              </w:rPr>
              <w:t>,</w:t>
            </w:r>
            <w:r w:rsidR="00032CDC">
              <w:rPr>
                <w:iCs/>
              </w:rPr>
              <w:t xml:space="preserve"> </w:t>
            </w:r>
            <w:r w:rsidR="006E3F67">
              <w:rPr>
                <w:iCs/>
              </w:rPr>
              <w:t>P</w:t>
            </w:r>
            <w:r w:rsidRPr="00841024">
              <w:rPr>
                <w:iCs/>
              </w:rPr>
              <w:t xml:space="preserve">rojekts paredz, ka pabeigtu vakcinācijas vai pārslimošanas faktu vai </w:t>
            </w:r>
            <w:r w:rsidR="00ED2710" w:rsidRPr="00841024">
              <w:rPr>
                <w:iCs/>
              </w:rPr>
              <w:t xml:space="preserve">negatīva </w:t>
            </w:r>
            <w:r w:rsidRPr="00841024">
              <w:rPr>
                <w:iCs/>
              </w:rPr>
              <w:t>Covid -19 testa rezultāta faktu var apliecināt ar ieslodzījumu vietu ārstniecības personu izsniegtu izziņu (forma 27/u). Ieslodzījumu vietās izglītības procesa īstenošanai personas uzrādīs ieslodzījuma vietas ārstniecības persona</w:t>
            </w:r>
            <w:r w:rsidR="00BE34D9">
              <w:rPr>
                <w:iCs/>
              </w:rPr>
              <w:t>s izsniegtu izziņu (forma 27/u)</w:t>
            </w:r>
            <w:r w:rsidRPr="00841024">
              <w:rPr>
                <w:iCs/>
              </w:rPr>
              <w:t xml:space="preserve"> par izglītības procesa īstenošanu atbildīgajai personai ieslodzījuma vietā. </w:t>
            </w:r>
          </w:p>
          <w:p w14:paraId="2B9163C7" w14:textId="77777777" w:rsidR="00AA4AA0" w:rsidRPr="00841024" w:rsidRDefault="00940113" w:rsidP="00841024">
            <w:pPr>
              <w:shd w:val="clear" w:color="auto" w:fill="FFFFFF"/>
              <w:ind w:firstLine="427"/>
              <w:jc w:val="both"/>
              <w:rPr>
                <w:rFonts w:eastAsia="Times New Roman"/>
              </w:rPr>
            </w:pPr>
            <w:r>
              <w:rPr>
                <w:rFonts w:eastAsia="Times New Roman"/>
              </w:rPr>
              <w:t>P</w:t>
            </w:r>
            <w:r w:rsidR="00AA4AA0" w:rsidRPr="00841024">
              <w:rPr>
                <w:rFonts w:eastAsia="Times New Roman"/>
              </w:rPr>
              <w:t xml:space="preserve">rofesionālās izglītības </w:t>
            </w:r>
            <w:r w:rsidRPr="00841024">
              <w:rPr>
                <w:rFonts w:eastAsia="Times New Roman"/>
              </w:rPr>
              <w:t xml:space="preserve"> </w:t>
            </w:r>
            <w:r>
              <w:rPr>
                <w:rFonts w:eastAsia="Times New Roman"/>
              </w:rPr>
              <w:t>programmu i</w:t>
            </w:r>
            <w:r w:rsidRPr="00841024">
              <w:rPr>
                <w:rFonts w:eastAsia="Times New Roman"/>
              </w:rPr>
              <w:t>zglītojamiem</w:t>
            </w:r>
            <w:r>
              <w:rPr>
                <w:rFonts w:eastAsia="Times New Roman"/>
              </w:rPr>
              <w:t>,</w:t>
            </w:r>
            <w:r w:rsidRPr="00841024">
              <w:rPr>
                <w:rFonts w:eastAsia="Times New Roman"/>
              </w:rPr>
              <w:t xml:space="preserve">  k</w:t>
            </w:r>
            <w:r>
              <w:rPr>
                <w:rFonts w:eastAsia="Times New Roman"/>
              </w:rPr>
              <w:t xml:space="preserve">uri to uzsākuši apgūt </w:t>
            </w:r>
            <w:r w:rsidR="00AA4AA0" w:rsidRPr="00841024">
              <w:rPr>
                <w:rFonts w:eastAsia="Times New Roman"/>
              </w:rPr>
              <w:t>pēc pamatizglītības</w:t>
            </w:r>
            <w:r w:rsidR="00032CDC">
              <w:rPr>
                <w:rFonts w:eastAsia="Times New Roman"/>
              </w:rPr>
              <w:t xml:space="preserve"> ieguves (izglītojamo vecums 15-19 </w:t>
            </w:r>
            <w:r w:rsidR="00AA4AA0" w:rsidRPr="00841024">
              <w:rPr>
                <w:rFonts w:eastAsia="Times New Roman"/>
              </w:rPr>
              <w:t>gadi), testēšanas izmaksas sedz no valsts budžeta līdzekļiem, ņemot vērā, ka vakcīnas jauniešiem no 12 gadu vecuma pieejamas neilgu laiku. Savukārt izglītojamie</w:t>
            </w:r>
            <w:r w:rsidR="00032CDC">
              <w:rPr>
                <w:rFonts w:eastAsia="Times New Roman"/>
              </w:rPr>
              <w:t>,</w:t>
            </w:r>
            <w:r w:rsidR="00AA4AA0" w:rsidRPr="00841024">
              <w:rPr>
                <w:rFonts w:eastAsia="Times New Roman"/>
              </w:rPr>
              <w:t xml:space="preserve"> kas apgūst profesionālās tālākizglītības,  profesionālās pilnveides un pieaugušo neformālās izglītības programmas, testēšana izmaksas sedz par saviem līdzekļiem. </w:t>
            </w:r>
          </w:p>
          <w:p w14:paraId="03AD94D4" w14:textId="77777777" w:rsidR="00AA4AA0" w:rsidRPr="00032CDC" w:rsidRDefault="00032CDC" w:rsidP="00841024">
            <w:pPr>
              <w:shd w:val="clear" w:color="auto" w:fill="FFFFFF"/>
              <w:ind w:firstLine="427"/>
              <w:jc w:val="both"/>
              <w:rPr>
                <w:rFonts w:eastAsia="Times New Roman"/>
              </w:rPr>
            </w:pPr>
            <w:r>
              <w:rPr>
                <w:rFonts w:eastAsia="Times New Roman"/>
              </w:rPr>
              <w:t>P</w:t>
            </w:r>
            <w:r w:rsidR="00AA4AA0" w:rsidRPr="00841024">
              <w:rPr>
                <w:rFonts w:eastAsia="Times New Roman"/>
              </w:rPr>
              <w:t>rojekts paredz arī specifiskus nosacījumus,  kād</w:t>
            </w:r>
            <w:r w:rsidR="000A337A">
              <w:rPr>
                <w:rFonts w:eastAsia="Times New Roman"/>
              </w:rPr>
              <w:t>o</w:t>
            </w:r>
            <w:r w:rsidR="00AA4AA0" w:rsidRPr="00841024">
              <w:rPr>
                <w:rFonts w:eastAsia="Times New Roman"/>
              </w:rPr>
              <w:t>s izglītības process īstenojams tikai klātienē, proti, individuālās nodarbībās mūzikas, mākslas un dejas profesionālās ievirzes izglītības programmu mācību priekšmetos, kurus īste</w:t>
            </w:r>
            <w:r w:rsidR="000A337A">
              <w:rPr>
                <w:rFonts w:eastAsia="Times New Roman"/>
              </w:rPr>
              <w:t xml:space="preserve">no individuālo nodarbību formā, </w:t>
            </w:r>
            <w:r w:rsidR="00AA4AA0" w:rsidRPr="00841024">
              <w:rPr>
                <w:rFonts w:eastAsia="Times New Roman"/>
              </w:rPr>
              <w:t>kā arī profesionālās izglītības programmu, izņemot augstākās izglītības studiju programmas, praktiskās daļas apguvē vienas grupas ietvaros, jo minēto programmu praktisko  daļu lielā daļā profesionālo kvalifikāciju  attālināti apgūt nav iespējams (praktiskās iemaņas apgūstama</w:t>
            </w:r>
            <w:r>
              <w:rPr>
                <w:rFonts w:eastAsia="Times New Roman"/>
              </w:rPr>
              <w:t>s darbnīcās, laboratorijās u.c.</w:t>
            </w:r>
            <w:r w:rsidR="00AA4AA0" w:rsidRPr="00841024">
              <w:rPr>
                <w:rFonts w:eastAsia="Times New Roman"/>
              </w:rPr>
              <w:t xml:space="preserve">). Tāpat arī mūzikas, mākslas un dejas  programmas </w:t>
            </w:r>
            <w:r w:rsidR="001B2DAA">
              <w:rPr>
                <w:rFonts w:eastAsia="Times New Roman"/>
              </w:rPr>
              <w:t xml:space="preserve">mācību </w:t>
            </w:r>
            <w:r w:rsidR="00AA4AA0" w:rsidRPr="00841024">
              <w:rPr>
                <w:rFonts w:eastAsia="Times New Roman"/>
              </w:rPr>
              <w:t xml:space="preserve">priekšmetu apguve attālināti profesionālās ievirzes izglītības līmenī ir nepiemērota, jo </w:t>
            </w:r>
            <w:r w:rsidR="00AA4AA0" w:rsidRPr="00032CDC">
              <w:rPr>
                <w:rFonts w:eastAsia="Times New Roman"/>
              </w:rPr>
              <w:t xml:space="preserve">mākslas, mūzikas un dejas mācības ir ļoti svarīgs tiešais kontakts ar pedagogu, pareizi apgūstot izvēlētā </w:t>
            </w:r>
            <w:r w:rsidR="001B2DAA">
              <w:rPr>
                <w:rFonts w:eastAsia="Times New Roman"/>
              </w:rPr>
              <w:t xml:space="preserve">mācību </w:t>
            </w:r>
            <w:r w:rsidR="00AA4AA0" w:rsidRPr="00032CDC">
              <w:rPr>
                <w:rFonts w:eastAsia="Times New Roman"/>
              </w:rPr>
              <w:t>priekšmeta profesionālos pamatus.</w:t>
            </w:r>
          </w:p>
          <w:p w14:paraId="353330BB" w14:textId="77777777" w:rsidR="00747DE9" w:rsidRDefault="00032CDC" w:rsidP="008F296A">
            <w:pPr>
              <w:ind w:firstLine="427"/>
              <w:jc w:val="both"/>
            </w:pPr>
            <w:r>
              <w:t>Noslēgumu jautājumos</w:t>
            </w:r>
            <w:r w:rsidR="00AA4AA0" w:rsidRPr="00032CDC">
              <w:t xml:space="preserve"> iekļauta norma, kas paredz, ka līdz 2021. gada 31. augustam ir spēkā norma par kvalifikācijas prakses samazināšanu profesionālās vidējās izglītības programmās, arodizglītības programmās un  profesionālās pamatizglītības programmās, kā arī profesionālās tālākizglītības programmās, kur</w:t>
            </w:r>
            <w:r w:rsidR="008F296A">
              <w:t>as īsteno ieslodzījuma vietās.</w:t>
            </w:r>
            <w:r w:rsidR="00AA4AA0" w:rsidRPr="00032CDC">
              <w:t xml:space="preserve"> Patreiz spēkā esošā norma par minēto jautājumu attiecināma uz gadījumiem, kad kvalifikācijas prakse nepieciešama profesionālo prasmju vai kvalifikācijas ieguvei līdz 2021. gada 31.augustam, tādējādi nepieciešams nodrošināt, ka šī norma ir spēkā līdz minētajam datumam arī pēc </w:t>
            </w:r>
            <w:r w:rsidR="00747DE9">
              <w:t>P</w:t>
            </w:r>
            <w:r w:rsidR="00AA4AA0" w:rsidRPr="00032CDC">
              <w:t xml:space="preserve">rojekta </w:t>
            </w:r>
            <w:r w:rsidR="008F296A">
              <w:t xml:space="preserve">pieņemšanas. </w:t>
            </w:r>
          </w:p>
          <w:p w14:paraId="07E133C1" w14:textId="77777777" w:rsidR="00AA4AA0" w:rsidRPr="008F296A" w:rsidRDefault="00AA4AA0" w:rsidP="008F296A">
            <w:pPr>
              <w:ind w:firstLine="427"/>
              <w:jc w:val="both"/>
            </w:pPr>
            <w:r w:rsidRPr="00032CDC">
              <w:t xml:space="preserve">Tāpat </w:t>
            </w:r>
            <w:r w:rsidR="00C8434D">
              <w:t xml:space="preserve">noslēgumu jautājumos </w:t>
            </w:r>
            <w:r w:rsidRPr="00032CDC">
              <w:t>ir iekļauta norma, ka Ieslodzījumu vietās izglītojamo testēšanu veic atbilstoši Ieslodzījuma vietu pārvaldes noteiktajai kārtībai, jo ņemot vērā objektīvos apstākļus, kādos atrodas ieslodzītie, testēšanas kārtība, kāda noteikta izglītības iestādēm un testa rezultātu paziņošana, ieslodzījumu vietās nav piemērojama. Atbilstoši Ieslodzījuma vietu pārvaldes informācijai  attiecībā uz ieslodzījumā vietā esošajie</w:t>
            </w:r>
            <w:r w:rsidR="001D1059">
              <w:t>m izglītojamiem viņu testēšanu P</w:t>
            </w:r>
            <w:r w:rsidRPr="00032CDC">
              <w:t xml:space="preserve">rojektā paredzētajos gadījumos varētu </w:t>
            </w:r>
            <w:r w:rsidR="00673051">
              <w:t>organizēt</w:t>
            </w:r>
            <w:r w:rsidRPr="00032CDC">
              <w:t xml:space="preserve"> ieslodzījuma vietas ārstniecības persona un veiktos testus uz konkrēto laboratoriju nogādātu ieslodzījuma vietas darbinieki. </w:t>
            </w:r>
            <w:r w:rsidR="00673051">
              <w:t>Proti,</w:t>
            </w:r>
            <w:r w:rsidR="00673051" w:rsidRPr="0076711D">
              <w:t xml:space="preserve"> </w:t>
            </w:r>
            <w:r w:rsidR="00673051" w:rsidRPr="00AC560A">
              <w:t>ieslodzījuma viet</w:t>
            </w:r>
            <w:r w:rsidR="00673051">
              <w:t>ā</w:t>
            </w:r>
            <w:r w:rsidR="00673051" w:rsidRPr="00AC560A">
              <w:t xml:space="preserve"> izglītojamo </w:t>
            </w:r>
            <w:r w:rsidR="00673051" w:rsidRPr="00AC560A">
              <w:rPr>
                <w:shd w:val="clear" w:color="auto" w:fill="FFFFFF"/>
              </w:rPr>
              <w:t xml:space="preserve">Covid-19 testa organizēšana notiek </w:t>
            </w:r>
            <w:r w:rsidR="00673051" w:rsidRPr="00AC560A">
              <w:t>sadarbībā ar l</w:t>
            </w:r>
            <w:r w:rsidR="00673051" w:rsidRPr="00AC560A">
              <w:rPr>
                <w:shd w:val="clear" w:color="auto" w:fill="FFFFFF"/>
              </w:rPr>
              <w:t xml:space="preserve">aboratoriju, kura veic Covid-19 testu, t.i. ieslodzījuma vietas ārstniecības persona paņem testu, ieslodzījuma vietas personāls nogādā to uz laboratoriju, laboratorijā noteic rezultātu. </w:t>
            </w:r>
            <w:r w:rsidR="00673051" w:rsidRPr="00032CDC">
              <w:t xml:space="preserve">Savukārt testu rezultātus laboratorija </w:t>
            </w:r>
            <w:r w:rsidR="00673051" w:rsidRPr="008F296A">
              <w:t xml:space="preserve">nosūtītu attiecīgās ieslodzījuma vietas </w:t>
            </w:r>
            <w:r w:rsidR="00673051">
              <w:t>Medicīnas daļas vai Latvijas Cietumu slimnīcas ārstniecības personām</w:t>
            </w:r>
            <w:r w:rsidRPr="008F296A">
              <w:t xml:space="preserve">. </w:t>
            </w:r>
          </w:p>
          <w:p w14:paraId="658B20F8" w14:textId="77777777" w:rsidR="00C8434D" w:rsidRPr="008F296A" w:rsidRDefault="00C8434D" w:rsidP="008F296A">
            <w:pPr>
              <w:shd w:val="clear" w:color="auto" w:fill="FFFFFF"/>
              <w:ind w:firstLine="355"/>
              <w:jc w:val="both"/>
              <w:rPr>
                <w:shd w:val="clear" w:color="auto" w:fill="FFFFFF"/>
              </w:rPr>
            </w:pPr>
            <w:r w:rsidRPr="008F296A">
              <w:rPr>
                <w:rFonts w:eastAsia="Times New Roman"/>
              </w:rPr>
              <w:lastRenderedPageBreak/>
              <w:t>Projekts paredz, ka, i</w:t>
            </w:r>
            <w:r w:rsidR="00977AF1" w:rsidRPr="008F296A">
              <w:rPr>
                <w:rFonts w:eastAsia="Times New Roman"/>
              </w:rPr>
              <w:t>z</w:t>
            </w:r>
            <w:r w:rsidRPr="008F296A">
              <w:rPr>
                <w:shd w:val="clear" w:color="auto" w:fill="FFFFFF"/>
              </w:rPr>
              <w:t>vērtējot situāciju par epidemioloģisko situāciju un ņemot vērā, ka augstskolu personāls, ieskaitot, studējošos ir pilngadīgs, klātienes studijas notiek tikai, ja persona var uzrādīt sadarbspējīgu vakcinācijas vai pārslimošanas sertifikātu. Šādā režīmā koledžai un augstskolai nav jāievēro epidemioloģiskās prasības (</w:t>
            </w:r>
            <w:r w:rsidR="001D1059">
              <w:rPr>
                <w:shd w:val="clear" w:color="auto" w:fill="FFFFFF"/>
              </w:rPr>
              <w:t>mutes</w:t>
            </w:r>
            <w:r w:rsidRPr="008F296A">
              <w:rPr>
                <w:shd w:val="clear" w:color="auto" w:fill="FFFFFF"/>
              </w:rPr>
              <w:t xml:space="preserve"> un deguna aizsegu lietošana, distancēšanās) a</w:t>
            </w:r>
            <w:r w:rsidR="00673051">
              <w:rPr>
                <w:shd w:val="clear" w:color="auto" w:fill="FFFFFF"/>
              </w:rPr>
              <w:t xml:space="preserve">tbilstoši Noteikumiem Nr. 360. </w:t>
            </w:r>
            <w:r w:rsidRPr="008F296A">
              <w:rPr>
                <w:shd w:val="clear" w:color="auto" w:fill="FFFFFF"/>
              </w:rPr>
              <w:t>Vienlaikus, lai dotu iespēju personālam, tostarp studējošiem</w:t>
            </w:r>
            <w:r w:rsidR="001D1059">
              <w:rPr>
                <w:shd w:val="clear" w:color="auto" w:fill="FFFFFF"/>
              </w:rPr>
              <w:t>,</w:t>
            </w:r>
            <w:r w:rsidRPr="008F296A">
              <w:rPr>
                <w:shd w:val="clear" w:color="auto" w:fill="FFFFFF"/>
              </w:rPr>
              <w:t xml:space="preserve"> iegūt vakcinācijas sertifikātu, pārejas nosacījums paredz, ka ne vēlāk kā līdz 2021.gada 10.oktobrim apguvē klātienē var piedalīties personas arī ar testēšanas sertifikātu par </w:t>
            </w:r>
            <w:r w:rsidR="00673051" w:rsidRPr="008F296A">
              <w:rPr>
                <w:shd w:val="clear" w:color="auto" w:fill="FFFFFF"/>
              </w:rPr>
              <w:t xml:space="preserve">negatīvu </w:t>
            </w:r>
            <w:r w:rsidRPr="008F296A">
              <w:rPr>
                <w:shd w:val="clear" w:color="auto" w:fill="FFFFFF"/>
              </w:rPr>
              <w:t>Covid-19 test</w:t>
            </w:r>
            <w:r w:rsidR="00673051">
              <w:rPr>
                <w:shd w:val="clear" w:color="auto" w:fill="FFFFFF"/>
              </w:rPr>
              <w:t>u</w:t>
            </w:r>
            <w:r w:rsidRPr="008F296A">
              <w:rPr>
                <w:shd w:val="clear" w:color="auto" w:fill="FFFFFF"/>
              </w:rPr>
              <w:t xml:space="preserve">, kurš veikts pēdējo 48 stundu laikā, rezultātu, atbilstoši Slimību profilakses un kontroles centra testēšanas algoritmam. </w:t>
            </w:r>
            <w:r w:rsidR="00AE5D66">
              <w:rPr>
                <w:rFonts w:eastAsia="Times New Roman"/>
              </w:rPr>
              <w:t xml:space="preserve">Šādā gadījumā </w:t>
            </w:r>
            <w:r w:rsidR="001D1059">
              <w:rPr>
                <w:rFonts w:eastAsia="Times New Roman"/>
              </w:rPr>
              <w:t xml:space="preserve">studējošie </w:t>
            </w:r>
            <w:r w:rsidR="00AE5D66" w:rsidRPr="00841024">
              <w:rPr>
                <w:rFonts w:eastAsia="Times New Roman"/>
              </w:rPr>
              <w:t>testēšana</w:t>
            </w:r>
            <w:r w:rsidR="00AE5D66">
              <w:rPr>
                <w:rFonts w:eastAsia="Times New Roman"/>
              </w:rPr>
              <w:t>s</w:t>
            </w:r>
            <w:r w:rsidR="001D1059">
              <w:rPr>
                <w:rFonts w:eastAsia="Times New Roman"/>
              </w:rPr>
              <w:t xml:space="preserve"> izmaksas sedz</w:t>
            </w:r>
            <w:r w:rsidR="00AE5D66" w:rsidRPr="00841024">
              <w:rPr>
                <w:rFonts w:eastAsia="Times New Roman"/>
              </w:rPr>
              <w:t xml:space="preserve"> par saviem līdzekļiem</w:t>
            </w:r>
            <w:r w:rsidR="00AE5D66">
              <w:rPr>
                <w:rFonts w:eastAsia="Times New Roman"/>
              </w:rPr>
              <w:t>.</w:t>
            </w:r>
            <w:r w:rsidR="00AE5D66" w:rsidRPr="008F296A">
              <w:rPr>
                <w:shd w:val="clear" w:color="auto" w:fill="FFFFFF"/>
              </w:rPr>
              <w:t xml:space="preserve"> </w:t>
            </w:r>
            <w:r w:rsidRPr="008F296A">
              <w:rPr>
                <w:shd w:val="clear" w:color="auto" w:fill="FFFFFF"/>
              </w:rPr>
              <w:t xml:space="preserve">Augstskolas vai koledžas, izvērtējot studiju programmas specifiku, ir tiesīgas organizēt klātienes studiju darbu tikai ar sadarbspējīgu vakcinācijas vai pārslimošanas sertifikātu. Šādas programmas varētu būt tās, kas ir saistītas ar prakšu norisi publisko pakalpojumu sniegšanas vietās, piemēram, veselības un sociālās aprūpes iestādēs. </w:t>
            </w:r>
          </w:p>
          <w:p w14:paraId="257CAA3B" w14:textId="77777777" w:rsidR="00C8434D" w:rsidRPr="008F296A" w:rsidRDefault="00C8434D" w:rsidP="008F296A">
            <w:pPr>
              <w:shd w:val="clear" w:color="auto" w:fill="FFFFFF"/>
              <w:ind w:firstLine="427"/>
              <w:jc w:val="both"/>
              <w:rPr>
                <w:rFonts w:eastAsia="Times New Roman"/>
                <w:i/>
              </w:rPr>
            </w:pPr>
            <w:r w:rsidRPr="008F296A">
              <w:rPr>
                <w:rFonts w:eastAsia="Times New Roman"/>
              </w:rPr>
              <w:t>Augstskolas un koledžas, izvērtējot epidemioloģisko situāciju un ņemot vērā studiju programmas specifiku, ir tiesīgas pieņemt pamatotu lēmumu par studiju programmas kursa vai moduļa daļu pilnīgu vai daļēju norisi attālināti, nodrošinot studiju kvalitātes līmeņa nesamazināšanos. Pieņemot šādu lēmumu, kas ir dokumentāli nostiprināts, studiju programmu direktori kopā ar studiju virzienu vadītājiem un augstskolu un koledžu par studiju kvalitāti atbildīgās struktūrvienības, pēc nepieciešamības iesaistot arī citas struktūrvienības, vienojas par studiju programmas kursa vai moduļa daļu pilnīgu vai daļēju norisi attālināti. Ievērojot Augstskolu likumā noteiktās studējošo tiesības saņemt informāciju visos jautājumos, kas tieši saistīti ar viņu studijām un iespējamo karjeru, studentiem savlaicīgi sniedzama informācija par šādiem lēmumiem. Studiju programmas kursa vai moduļa daļu pilnīgu vai daļēju norisi attālināti lietderīgi īstenot attālināti, piemēram, lai nebūtu liels studējošo skaits auditoriju lekcijās</w:t>
            </w:r>
            <w:r w:rsidRPr="008F296A">
              <w:rPr>
                <w:rFonts w:eastAsia="Times New Roman"/>
                <w:i/>
              </w:rPr>
              <w:t xml:space="preserve">. </w:t>
            </w:r>
            <w:r w:rsidRPr="008F296A">
              <w:rPr>
                <w:rFonts w:eastAsia="Times New Roman"/>
              </w:rPr>
              <w:t>Šāda pieeja darbojas citās valstīs un vadošajās pasaules universitātēs.</w:t>
            </w:r>
          </w:p>
          <w:p w14:paraId="3A9B4EA2" w14:textId="77777777" w:rsidR="008C0D4E" w:rsidRDefault="008F296A" w:rsidP="003F4FB1">
            <w:pPr>
              <w:shd w:val="clear" w:color="auto" w:fill="FFFFFF"/>
              <w:tabs>
                <w:tab w:val="left" w:pos="1134"/>
              </w:tabs>
              <w:ind w:firstLine="247"/>
              <w:jc w:val="both"/>
              <w:rPr>
                <w:shd w:val="clear" w:color="auto" w:fill="FFFFFF"/>
              </w:rPr>
            </w:pPr>
            <w:r>
              <w:rPr>
                <w:shd w:val="clear" w:color="auto" w:fill="FFFFFF"/>
              </w:rPr>
              <w:t>Projektā pārņemts esošais regulējums attiecībā uz bērnu nometņu organizēšanu.</w:t>
            </w:r>
          </w:p>
          <w:p w14:paraId="73247557" w14:textId="77777777" w:rsidR="003F4FB1" w:rsidRPr="003F4FB1" w:rsidRDefault="003F4FB1" w:rsidP="003F4FB1">
            <w:pPr>
              <w:shd w:val="clear" w:color="auto" w:fill="FFFFFF"/>
              <w:tabs>
                <w:tab w:val="left" w:pos="1134"/>
              </w:tabs>
              <w:ind w:firstLine="247"/>
              <w:jc w:val="both"/>
              <w:rPr>
                <w:shd w:val="clear" w:color="auto" w:fill="FFFFFF"/>
              </w:rPr>
            </w:pPr>
            <w:r>
              <w:rPr>
                <w:iCs/>
                <w:shd w:val="clear" w:color="auto" w:fill="FFFFFF"/>
              </w:rPr>
              <w:t>Šobrīd Noteikumos Nr.360 n</w:t>
            </w:r>
            <w:r w:rsidRPr="003F4FB1">
              <w:rPr>
                <w:iCs/>
                <w:shd w:val="clear" w:color="auto" w:fill="FFFFFF"/>
              </w:rPr>
              <w:t>oteiktās normas (</w:t>
            </w:r>
            <w:r w:rsidRPr="003F4FB1">
              <w:rPr>
                <w:shd w:val="clear" w:color="auto" w:fill="FFFFFF"/>
              </w:rPr>
              <w:t>14.</w:t>
            </w:r>
            <w:r w:rsidRPr="003F4FB1">
              <w:rPr>
                <w:shd w:val="clear" w:color="auto" w:fill="FFFFFF"/>
                <w:vertAlign w:val="superscript"/>
              </w:rPr>
              <w:t>6</w:t>
            </w:r>
            <w:r w:rsidRPr="003F4FB1">
              <w:rPr>
                <w:shd w:val="clear" w:color="auto" w:fill="FFFFFF"/>
              </w:rPr>
              <w:t>5. un 14.</w:t>
            </w:r>
            <w:r w:rsidRPr="003F4FB1">
              <w:rPr>
                <w:shd w:val="clear" w:color="auto" w:fill="FFFFFF"/>
                <w:vertAlign w:val="superscript"/>
              </w:rPr>
              <w:t>9</w:t>
            </w:r>
            <w:r w:rsidRPr="003F4FB1">
              <w:rPr>
                <w:shd w:val="clear" w:color="auto" w:fill="FFFFFF"/>
              </w:rPr>
              <w:t>6. apakšpunkts) satur regulējumu, kas nosaka darba ar jaunatni organizēšanu noteiktās grupās, ārtelpās un iekštelpās, platības nosacījumus uz vienu personu un testēšanas prasības saskaņā ar 14 dienu kumulatīvo Covid-19 gadījumu skaitu uz 100 000 iedzīvotāju.</w:t>
            </w:r>
          </w:p>
          <w:p w14:paraId="58B6784D" w14:textId="77777777" w:rsidR="002C177F" w:rsidRPr="002C177F" w:rsidRDefault="003F4FB1" w:rsidP="002C177F">
            <w:pPr>
              <w:shd w:val="clear" w:color="auto" w:fill="FFFFFF"/>
              <w:tabs>
                <w:tab w:val="left" w:pos="1134"/>
              </w:tabs>
              <w:ind w:firstLine="427"/>
              <w:jc w:val="both"/>
              <w:rPr>
                <w:shd w:val="clear" w:color="auto" w:fill="FFFFFF"/>
              </w:rPr>
            </w:pPr>
            <w:r w:rsidRPr="003F4FB1">
              <w:rPr>
                <w:shd w:val="clear" w:color="auto" w:fill="FFFFFF"/>
              </w:rPr>
              <w:t xml:space="preserve">Saskaņā ar Jaunatnes likumu jaunieši ir personas vecumā no 13 – 25 gadiem; starptautiskās Eiropas Savienības jaunatnes programmās – līdz 30 gadiem. Savukārt „darbs ar jaunatni ir uz jauniešiem orientēts plānotu praktisku pasākumu kopums, kas nodrošina jaunatnes politikas īstenošanu, jauniešu </w:t>
            </w:r>
            <w:proofErr w:type="spellStart"/>
            <w:r w:rsidRPr="003F4FB1">
              <w:rPr>
                <w:shd w:val="clear" w:color="auto" w:fill="FFFFFF"/>
              </w:rPr>
              <w:t>vērtīborientācijas</w:t>
            </w:r>
            <w:proofErr w:type="spellEnd"/>
            <w:r w:rsidRPr="003F4FB1">
              <w:rPr>
                <w:shd w:val="clear" w:color="auto" w:fill="FFFFFF"/>
              </w:rPr>
              <w:t xml:space="preserve"> veidošanos un vispārcilvēcisko vērtību nostiprināšanos” (Jaunatnes likuma 2. panta (2) punkts). Attiecīgi </w:t>
            </w:r>
            <w:r>
              <w:rPr>
                <w:shd w:val="clear" w:color="auto" w:fill="FFFFFF"/>
              </w:rPr>
              <w:t>šā</w:t>
            </w:r>
            <w:r w:rsidRPr="003F4FB1">
              <w:rPr>
                <w:shd w:val="clear" w:color="auto" w:fill="FFFFFF"/>
              </w:rPr>
              <w:t xml:space="preserve"> likuma izpratnē darbs ar jaunatni ir organizēts pasākums vai aktivitāte, ar konkrētu definētu mērķi un uzdevumiem un sasniedzamiem rezultātiem, balstīts jauniešu vajadzībās un interesēs, un tiek īstenots jauniešiem fiziski un emocionāli drošā vidē un apstākļos, lai apgūtu šīm vajadzībām un interesēm atbilstošas kompetences, </w:t>
            </w:r>
            <w:r w:rsidRPr="003F4FB1">
              <w:rPr>
                <w:shd w:val="clear" w:color="auto" w:fill="FFFFFF"/>
              </w:rPr>
              <w:lastRenderedPageBreak/>
              <w:t>izmantojot neformālās izglītības pieeju un metodes. Darbu ar jaunatni var organizēt - valsts iestādes, pašvaldības, pašvaldību iestādes, jaunatnes NVO vai organizācijas, kas veic darbu ar jaunatni. Atbildīgās personas par darba ar jaunatni īstenošanu ir darba ar jaunatni veicēji – jaunatnes lietu speciālisti, jaunatnes darbinieki, neformālās izglītības mācību vadītāji. Tā kā šobrīd jauniešiem pastāv iespēja vakcinēties, tad primāri darbs ar jaunatni klātienē veicams drošajā režīmā, kurā piedalās tikai tādas personas, kuras var uzrādīt sadarbspējīgu vakcinācijas vai pārslimošanas sertifikātu. Šādā režīmā netiek noteikti ierobežojumi aktivitātes ilgumam, dalībnieku skaitam vai telpas izmēram, kā arī nav jāval</w:t>
            </w:r>
            <w:r w:rsidRPr="002C177F">
              <w:rPr>
                <w:shd w:val="clear" w:color="auto" w:fill="FFFFFF"/>
              </w:rPr>
              <w:t xml:space="preserve">kā maskas vai jāievēro 2m distance. </w:t>
            </w:r>
            <w:r w:rsidR="002C177F">
              <w:rPr>
                <w:shd w:val="clear" w:color="auto" w:fill="FFFFFF"/>
              </w:rPr>
              <w:t>Projekts paredz, ka d</w:t>
            </w:r>
            <w:r w:rsidR="002C177F" w:rsidRPr="002C177F">
              <w:rPr>
                <w:rStyle w:val="normaltextrun"/>
              </w:rPr>
              <w:t xml:space="preserve">arbā ar jaunatni klātienes aktivitātēs, uz kurām nav attiecināmi citi </w:t>
            </w:r>
            <w:r w:rsidR="002C177F">
              <w:rPr>
                <w:rStyle w:val="normaltextrun"/>
              </w:rPr>
              <w:t>Projekta</w:t>
            </w:r>
            <w:r w:rsidR="002C177F" w:rsidRPr="002C177F">
              <w:rPr>
                <w:rStyle w:val="normaltextrun"/>
              </w:rPr>
              <w:t xml:space="preserve"> noteikumu nosacījumi, piedalās personas </w:t>
            </w:r>
            <w:r w:rsidR="002C177F" w:rsidRPr="002C177F">
              <w:rPr>
                <w:shd w:val="clear" w:color="auto" w:fill="FFFFFF"/>
              </w:rPr>
              <w:t>ar sadarbspējīgu vakcinācijas vai pārslimošanas sertifikātu, kā arī personas ar apliecinājumu (papīra vai digitālā formā) par negatīvu Covid-19 testa rezultātu, kuru uzrāda atbildīgajai personai.</w:t>
            </w:r>
            <w:r w:rsidR="002C177F">
              <w:rPr>
                <w:shd w:val="clear" w:color="auto" w:fill="FFFFFF"/>
              </w:rPr>
              <w:t xml:space="preserve"> Minētajā gadījumā  darbā</w:t>
            </w:r>
            <w:r w:rsidR="002C177F" w:rsidRPr="002C177F">
              <w:rPr>
                <w:shd w:val="clear" w:color="auto" w:fill="FFFFFF"/>
              </w:rPr>
              <w:t xml:space="preserve"> ar jaunatni īstenotāj</w:t>
            </w:r>
            <w:r w:rsidR="002C177F">
              <w:rPr>
                <w:shd w:val="clear" w:color="auto" w:fill="FFFFFF"/>
              </w:rPr>
              <w:t>am</w:t>
            </w:r>
            <w:r w:rsidR="002C177F" w:rsidRPr="002C177F">
              <w:rPr>
                <w:shd w:val="clear" w:color="auto" w:fill="FFFFFF"/>
              </w:rPr>
              <w:t xml:space="preserve"> </w:t>
            </w:r>
            <w:r w:rsidR="002C177F">
              <w:rPr>
                <w:shd w:val="clear" w:color="auto" w:fill="FFFFFF"/>
              </w:rPr>
              <w:t xml:space="preserve">ir noteikti papildus nosacījumi. </w:t>
            </w:r>
          </w:p>
          <w:p w14:paraId="6B31F8D0" w14:textId="77777777" w:rsidR="008C0D4E" w:rsidRPr="006558B5" w:rsidRDefault="008C0D4E" w:rsidP="00673051">
            <w:pPr>
              <w:ind w:firstLine="427"/>
              <w:jc w:val="both"/>
            </w:pPr>
            <w:r>
              <w:t>P</w:t>
            </w:r>
            <w:r w:rsidRPr="006558B5">
              <w:t>roj</w:t>
            </w:r>
            <w:r w:rsidR="00663A27">
              <w:t>ektā ir pārņemts regulējums no N</w:t>
            </w:r>
            <w:r w:rsidRPr="006558B5">
              <w:t xml:space="preserve">oteikumiem Nr.360 attiecībā uz asistenta pakalpojuma finansēšanu, pašvaldības atbalsta piešķiršanu privātā pirmsskolas izglītības pakalpojuma īstenošanā, kā arī par piešķirtās valsts budžeta dotācijas ēdināšanai izlietojumu gatavā ēdiena vai pārtikas paku piegādei attālinātā mācību procesa laikā (papildinot ar iespēju nodrošināt pārtikas kartes). Tāpat ir pārņemts regulējums par to, ka, īstenojot izglītību ģimenē atbilstoši Ministru kabineta 2015. gada 13. oktobra noteikumiem Nr. 591 “Kārtība, kādā izglītojamie tiek uzņemti vispārējās izglītības programmās, speciālajās izglītības iestādēs un speciālajās pirmsskolas izglītības grupās un atskaitīti no tām, kā arī pārcelti uz nākamo klasi” 22. punkta regulējumam, nebūs nepieciešams izglītības iestādē iesniegt 22.1. apakšpunktā minēto ārsta izziņu vai psihologa atzinumu. Vienlaikus norma papildināta ar norādi, ka izglītība ģimenē varēs tikt īstenota ne tikai 1.-6.klasē, kā to paredz minēto Ministru kabineta noteikumu Nr.591 </w:t>
            </w:r>
            <w:r>
              <w:t>22.punkts, bet arī 7. un 8.klasē</w:t>
            </w:r>
            <w:r w:rsidRPr="006558B5">
              <w:t>. Izglītība ģimenē varēs tikt īstenota gadījumos,</w:t>
            </w:r>
            <w:r>
              <w:t xml:space="preserve"> kad 14 gadu vecumu nesasniegušā</w:t>
            </w:r>
            <w:r w:rsidRPr="006558B5">
              <w:t xml:space="preserve"> izglītojamā likumiskie pārstāvji vai 14 gadu vecumu sasniedzis izglītojamais nepiekritīs Covid-19 testa veikšanai. Ņemot vērā to, ka pamatizglītības ieguve līdz 18 gadu vecuma sasniegšanai ir obligāta, par izglītības ieguvi ģimenē būs atbildīga izglītojamā ģimene, kurai būs jānodrošina izglītojamā mācībām nepieciešamā mācību vide un atbalsts mācību satura apguvei, kā arī izglītības iestādes administrācijai būs jānosaka izglītības programmas īstenošanas kārtība un kārtība, kādā izglītības iestādes pedagogi novērtēs izglītojamā mācību sasniegumus mācību gada laikā. Savukārt attiecībā uz 9.klases izglītojamiem izglītības ieguve ģimenē nav pieļaujama, jo 9.klases noslēgumā tiek kārtoti pamatizglītības pakāpes noslēguma valsts pārbaudes darbi un ir nepieciešama pastiprināta pedagoga iesaiste mācību procesā. </w:t>
            </w:r>
          </w:p>
          <w:p w14:paraId="77233168" w14:textId="77777777" w:rsidR="00C8434D" w:rsidRDefault="002974DD" w:rsidP="00574D56">
            <w:pPr>
              <w:ind w:right="175" w:firstLine="427"/>
              <w:jc w:val="both"/>
              <w:rPr>
                <w:shd w:val="clear" w:color="auto" w:fill="FFFFFF"/>
              </w:rPr>
            </w:pPr>
            <w:r>
              <w:t>P</w:t>
            </w:r>
            <w:r w:rsidR="00497D3E">
              <w:t>rojekta 110.punktā pārņemts N</w:t>
            </w:r>
            <w:r w:rsidR="008C0D4E" w:rsidRPr="006558B5">
              <w:t>oteikumu Nr.360 32.</w:t>
            </w:r>
            <w:r w:rsidR="008C0D4E" w:rsidRPr="006558B5">
              <w:rPr>
                <w:vertAlign w:val="superscript"/>
              </w:rPr>
              <w:t>7</w:t>
            </w:r>
            <w:r w:rsidR="008C0D4E" w:rsidRPr="006558B5">
              <w:t>2.13.apakšpunkā ietvertais regulējums par iestājpārbaudījumu rīkošanu, kā arī 32.</w:t>
            </w:r>
            <w:r w:rsidR="008C0D4E" w:rsidRPr="006558B5">
              <w:rPr>
                <w:vertAlign w:val="superscript"/>
              </w:rPr>
              <w:t>7</w:t>
            </w:r>
            <w:r w:rsidR="008C0D4E" w:rsidRPr="006558B5">
              <w:t xml:space="preserve">2.1.apakšpunkā ietvertais regulējums par pirmsskolas izglītības programmu īstenošanu apvienotās grupās 2021.gada vasaras mēnešos. Ņemot vērā to, ka bērnu uzraudzības pakalpojumu sniegšanai kā priekšnoteikums šobrīd nav noteikta Covid-19 testa veikšana, līdz 2021.gada 31.augustam, lai pielāgotos </w:t>
            </w:r>
            <w:r w:rsidR="008C0D4E" w:rsidRPr="006558B5">
              <w:lastRenderedPageBreak/>
              <w:t xml:space="preserve">attiecīgajai prasībai, bērnu uzraudzības pakalpojumus varēs sniegt personas, kurām nav sadarbspējīga vakcinācijas vai pārslimošanas sertifikāta vai kurām nav veikts Covid-19 tests. </w:t>
            </w:r>
          </w:p>
          <w:p w14:paraId="1C2B47B6" w14:textId="77777777" w:rsidR="0084143C" w:rsidRDefault="0084143C" w:rsidP="00673051">
            <w:pPr>
              <w:shd w:val="clear" w:color="auto" w:fill="FFFFFF"/>
              <w:tabs>
                <w:tab w:val="left" w:pos="1134"/>
              </w:tabs>
              <w:ind w:firstLine="427"/>
              <w:jc w:val="both"/>
              <w:rPr>
                <w:shd w:val="clear" w:color="auto" w:fill="FFFFFF"/>
              </w:rPr>
            </w:pPr>
          </w:p>
          <w:p w14:paraId="436ADE5E" w14:textId="77777777" w:rsidR="009E7573" w:rsidRDefault="0095551B" w:rsidP="00673051">
            <w:pPr>
              <w:shd w:val="clear" w:color="auto" w:fill="FFFFFF"/>
              <w:tabs>
                <w:tab w:val="left" w:pos="1134"/>
              </w:tabs>
              <w:ind w:firstLine="427"/>
              <w:jc w:val="both"/>
              <w:rPr>
                <w:shd w:val="clear" w:color="auto" w:fill="FFFFFF"/>
              </w:rPr>
            </w:pPr>
            <w:r>
              <w:rPr>
                <w:shd w:val="clear" w:color="auto" w:fill="FFFFFF"/>
              </w:rPr>
              <w:t xml:space="preserve">Attiecībā uz sporta </w:t>
            </w:r>
            <w:r w:rsidR="00E65767">
              <w:rPr>
                <w:shd w:val="clear" w:color="auto" w:fill="FFFFFF"/>
              </w:rPr>
              <w:t>procesu</w:t>
            </w:r>
            <w:r w:rsidR="0074320D">
              <w:rPr>
                <w:shd w:val="clear" w:color="auto" w:fill="FFFFFF"/>
              </w:rPr>
              <w:t xml:space="preserve"> Projektā pamatā ir saglabāts Noteikumos Nr.360 ietvertais iekštelpu un ārtelpu sporta treniņu, kā arī ārtelpu sporta sacensību regul</w:t>
            </w:r>
            <w:r w:rsidR="00165EB9">
              <w:rPr>
                <w:shd w:val="clear" w:color="auto" w:fill="FFFFFF"/>
              </w:rPr>
              <w:t>ējums</w:t>
            </w:r>
            <w:r w:rsidR="00214105">
              <w:rPr>
                <w:shd w:val="clear" w:color="auto" w:fill="FFFFFF"/>
              </w:rPr>
              <w:t xml:space="preserve"> un skatītāju līdzdalības nosacījumi</w:t>
            </w:r>
            <w:r w:rsidR="00165EB9">
              <w:rPr>
                <w:shd w:val="clear" w:color="auto" w:fill="FFFFFF"/>
              </w:rPr>
              <w:t xml:space="preserve">, atsevišķās pozīcijās epidemioloģiskās drošības </w:t>
            </w:r>
            <w:r w:rsidR="00283838">
              <w:rPr>
                <w:shd w:val="clear" w:color="auto" w:fill="FFFFFF"/>
              </w:rPr>
              <w:t>prasības arī paaugstinot</w:t>
            </w:r>
            <w:r w:rsidR="000B298B">
              <w:rPr>
                <w:shd w:val="clear" w:color="auto" w:fill="FFFFFF"/>
              </w:rPr>
              <w:t xml:space="preserve">, tai skaitā, (1) nosakot, ka ne tikai </w:t>
            </w:r>
            <w:r w:rsidR="000B298B" w:rsidRPr="009E7573">
              <w:rPr>
                <w:shd w:val="clear" w:color="auto" w:fill="FFFFFF"/>
              </w:rPr>
              <w:t>vienas komandas</w:t>
            </w:r>
            <w:r w:rsidR="009E7573">
              <w:rPr>
                <w:shd w:val="clear" w:color="auto" w:fill="FFFFFF"/>
              </w:rPr>
              <w:t xml:space="preserve"> </w:t>
            </w:r>
            <w:r w:rsidR="000B298B" w:rsidRPr="009E7573">
              <w:rPr>
                <w:shd w:val="clear" w:color="auto" w:fill="FFFFFF"/>
              </w:rPr>
              <w:t>sportistus apkalpojošie sporta darbinieki</w:t>
            </w:r>
            <w:r w:rsidR="000B298B">
              <w:rPr>
                <w:shd w:val="clear" w:color="auto" w:fill="FFFFFF"/>
              </w:rPr>
              <w:t xml:space="preserve">, bet arī </w:t>
            </w:r>
            <w:r w:rsidR="000B298B" w:rsidRPr="009E7573">
              <w:rPr>
                <w:shd w:val="clear" w:color="auto" w:fill="FFFFFF"/>
              </w:rPr>
              <w:t>vienas komandas (arī individuālajos sporta veidos) sportisti fiziski nekontaktējas ar citu komandu sportistiem</w:t>
            </w:r>
            <w:r w:rsidR="00163F0B">
              <w:rPr>
                <w:shd w:val="clear" w:color="auto" w:fill="FFFFFF"/>
              </w:rPr>
              <w:t xml:space="preserve">, </w:t>
            </w:r>
            <w:r w:rsidR="000B298B" w:rsidRPr="009E7573">
              <w:rPr>
                <w:shd w:val="clear" w:color="auto" w:fill="FFFFFF"/>
              </w:rPr>
              <w:t xml:space="preserve">izņemot sportistus </w:t>
            </w:r>
            <w:r w:rsidR="000B298B">
              <w:rPr>
                <w:shd w:val="clear" w:color="auto" w:fill="FFFFFF"/>
              </w:rPr>
              <w:t xml:space="preserve">sporta sacensību norises laikā; (2) </w:t>
            </w:r>
            <w:r w:rsidR="000B298B">
              <w:t xml:space="preserve">regulējumu par to, ka </w:t>
            </w:r>
            <w:r w:rsidR="000B298B" w:rsidRPr="000B298B">
              <w:rPr>
                <w:shd w:val="clear" w:color="auto" w:fill="FFFFFF"/>
              </w:rPr>
              <w:t>sporta treniņā (nodarbībā) nepiedalās personas, kuras nav tieši iesaistītas tā organizēšanā un norisē, tai skaitā i</w:t>
            </w:r>
            <w:r w:rsidR="000B298B">
              <w:rPr>
                <w:shd w:val="clear" w:color="auto" w:fill="FFFFFF"/>
              </w:rPr>
              <w:t xml:space="preserve">zglītojamo likumiskie pārstāvji, </w:t>
            </w:r>
            <w:r w:rsidR="00D21666">
              <w:rPr>
                <w:shd w:val="clear" w:color="auto" w:fill="FFFFFF"/>
              </w:rPr>
              <w:t>attiecinot ne tikai uz i</w:t>
            </w:r>
            <w:r w:rsidR="00D21666" w:rsidRPr="00E628FA">
              <w:rPr>
                <w:shd w:val="clear" w:color="auto" w:fill="FFFFFF"/>
              </w:rPr>
              <w:t xml:space="preserve">nterešu izglītības un profesionālās ievirzes izglītības programmu </w:t>
            </w:r>
            <w:r w:rsidR="00D21666">
              <w:rPr>
                <w:shd w:val="clear" w:color="auto" w:fill="FFFFFF"/>
              </w:rPr>
              <w:t>sporta treniņiem, bet uz jebkuru personu treniņiem. Tiesību normu piemērošanas nolūkā skaidrojam, ka gadījumā, ja vecāks un bērns kopā vispārējā treniņu regulējuma ietvaros</w:t>
            </w:r>
            <w:r w:rsidR="00BA5BCE">
              <w:rPr>
                <w:shd w:val="clear" w:color="auto" w:fill="FFFFFF"/>
              </w:rPr>
              <w:t xml:space="preserve"> apmeklē sporta klubu lai vienas mājsaimniecības ietvaros kopīgi iesaistītos sportiskās aktivitātēs un abi atbilst statusam, lai iekļūtu sporta klubā, tad šādā gadījumā treniņprocesā var iesaistītes kopā, tai skaitā gadījumā, ja vecāks peldētapmācības procesa ietvaros atrodas ūdenī kopā ar izglītojamo.</w:t>
            </w:r>
          </w:p>
          <w:p w14:paraId="75E1A066" w14:textId="77777777" w:rsidR="00731FCC" w:rsidRDefault="0095551B" w:rsidP="00673051">
            <w:pPr>
              <w:shd w:val="clear" w:color="auto" w:fill="FFFFFF"/>
              <w:tabs>
                <w:tab w:val="left" w:pos="1134"/>
              </w:tabs>
              <w:ind w:firstLine="427"/>
              <w:jc w:val="both"/>
              <w:rPr>
                <w:shd w:val="clear" w:color="auto" w:fill="FFFFFF"/>
              </w:rPr>
            </w:pPr>
            <w:r>
              <w:rPr>
                <w:shd w:val="clear" w:color="auto" w:fill="FFFFFF"/>
              </w:rPr>
              <w:t>Lai veicinātu regulējuma uztveramību, Projektā ir mazināta tiesību normu sadrumstalot</w:t>
            </w:r>
            <w:r w:rsidR="00E65767">
              <w:rPr>
                <w:shd w:val="clear" w:color="auto" w:fill="FFFFFF"/>
              </w:rPr>
              <w:t xml:space="preserve">ība, tai skaitā nosakot vienotu iekštelpu sporta treniņu </w:t>
            </w:r>
            <w:r w:rsidR="000C1598">
              <w:rPr>
                <w:shd w:val="clear" w:color="auto" w:fill="FFFFFF"/>
              </w:rPr>
              <w:t xml:space="preserve">(nodarbību) </w:t>
            </w:r>
            <w:r w:rsidR="00E65767">
              <w:rPr>
                <w:shd w:val="clear" w:color="auto" w:fill="FFFFFF"/>
              </w:rPr>
              <w:t>regulējumu</w:t>
            </w:r>
            <w:r w:rsidR="00E628FA">
              <w:rPr>
                <w:shd w:val="clear" w:color="auto" w:fill="FFFFFF"/>
              </w:rPr>
              <w:t xml:space="preserve">, </w:t>
            </w:r>
            <w:r w:rsidR="00E770B6">
              <w:rPr>
                <w:shd w:val="clear" w:color="auto" w:fill="FFFFFF"/>
              </w:rPr>
              <w:t xml:space="preserve">kā arī vienotus </w:t>
            </w:r>
            <w:r w:rsidR="00E770B6" w:rsidRPr="00E770B6">
              <w:rPr>
                <w:shd w:val="clear" w:color="auto" w:fill="FFFFFF"/>
              </w:rPr>
              <w:t>sporta tr</w:t>
            </w:r>
            <w:r w:rsidR="00E770B6">
              <w:rPr>
                <w:shd w:val="clear" w:color="auto" w:fill="FFFFFF"/>
              </w:rPr>
              <w:t xml:space="preserve">eniņa (nodarbības) organizatora (arī sporta sacensību organizatora) pienākumus, kā arī </w:t>
            </w:r>
            <w:r w:rsidR="00773F8D">
              <w:rPr>
                <w:shd w:val="clear" w:color="auto" w:fill="FFFFFF"/>
              </w:rPr>
              <w:t xml:space="preserve">atsevišķi nodalot </w:t>
            </w:r>
            <w:r w:rsidR="00E770B6">
              <w:rPr>
                <w:shd w:val="clear" w:color="auto" w:fill="FFFFFF"/>
              </w:rPr>
              <w:t xml:space="preserve">specifiskas prasības </w:t>
            </w:r>
            <w:r w:rsidR="00E628FA">
              <w:rPr>
                <w:shd w:val="clear" w:color="auto" w:fill="FFFFFF"/>
              </w:rPr>
              <w:t>i</w:t>
            </w:r>
            <w:r w:rsidR="00E628FA" w:rsidRPr="00E628FA">
              <w:rPr>
                <w:shd w:val="clear" w:color="auto" w:fill="FFFFFF"/>
              </w:rPr>
              <w:t xml:space="preserve">nterešu izglītības un profesionālās ievirzes izglītības programmu </w:t>
            </w:r>
            <w:r w:rsidR="00E628FA">
              <w:rPr>
                <w:shd w:val="clear" w:color="auto" w:fill="FFFFFF"/>
              </w:rPr>
              <w:t xml:space="preserve">sporta treniņu </w:t>
            </w:r>
            <w:r w:rsidR="00E770B6">
              <w:rPr>
                <w:shd w:val="clear" w:color="auto" w:fill="FFFFFF"/>
              </w:rPr>
              <w:t>organizēšanai</w:t>
            </w:r>
            <w:r w:rsidR="00E628FA">
              <w:rPr>
                <w:shd w:val="clear" w:color="auto" w:fill="FFFFFF"/>
              </w:rPr>
              <w:t xml:space="preserve">. Tiesību normu piemērošanas </w:t>
            </w:r>
            <w:r w:rsidR="00773F8D">
              <w:rPr>
                <w:shd w:val="clear" w:color="auto" w:fill="FFFFFF"/>
              </w:rPr>
              <w:t xml:space="preserve">nolūkā skaidrojam, ka sporta treniņgrupas lieluma (izglītojamo skaits </w:t>
            </w:r>
            <w:r w:rsidR="00C841B1">
              <w:rPr>
                <w:shd w:val="clear" w:color="auto" w:fill="FFFFFF"/>
              </w:rPr>
              <w:t xml:space="preserve">(20) </w:t>
            </w:r>
            <w:r w:rsidR="00773F8D">
              <w:rPr>
                <w:shd w:val="clear" w:color="auto" w:fill="FFFFFF"/>
              </w:rPr>
              <w:t xml:space="preserve">vienā treniņgrupā) regulējums neattiecas un attiecīgi tas neierobežo pamatizglītības un vispārējās vidējās izglītības mācību saturā paredzētās sporta stundas (Sporta un veselības stundas) norisi un šīs stundas </w:t>
            </w:r>
            <w:r w:rsidR="00407DA2">
              <w:rPr>
                <w:shd w:val="clear" w:color="auto" w:fill="FFFFFF"/>
              </w:rPr>
              <w:t xml:space="preserve">gan ārtelpās, gan iekštelpās </w:t>
            </w:r>
            <w:r w:rsidR="00773F8D">
              <w:rPr>
                <w:shd w:val="clear" w:color="auto" w:fill="FFFFFF"/>
              </w:rPr>
              <w:t>var notikt visiem vienas klases izglītojamiem neatkarīgi no to skaita.</w:t>
            </w:r>
            <w:r w:rsidR="00731FCC">
              <w:rPr>
                <w:shd w:val="clear" w:color="auto" w:fill="FFFFFF"/>
              </w:rPr>
              <w:t xml:space="preserve"> </w:t>
            </w:r>
          </w:p>
          <w:p w14:paraId="6BD36A9A" w14:textId="77777777" w:rsidR="00C841B1" w:rsidRDefault="00731FCC" w:rsidP="00673051">
            <w:pPr>
              <w:shd w:val="clear" w:color="auto" w:fill="FFFFFF"/>
              <w:tabs>
                <w:tab w:val="left" w:pos="1134"/>
              </w:tabs>
              <w:ind w:firstLine="530"/>
              <w:jc w:val="both"/>
              <w:rPr>
                <w:shd w:val="clear" w:color="auto" w:fill="FFFFFF"/>
              </w:rPr>
            </w:pPr>
            <w:r>
              <w:rPr>
                <w:shd w:val="clear" w:color="auto" w:fill="FFFFFF"/>
              </w:rPr>
              <w:t xml:space="preserve">Lai veicinātu izglītojamo iesaisti sporta peldēšanas nodarbībās, </w:t>
            </w:r>
            <w:r w:rsidR="000C1598">
              <w:rPr>
                <w:shd w:val="clear" w:color="auto" w:fill="FFFFFF"/>
              </w:rPr>
              <w:t xml:space="preserve">nodrošinātu līdzīgu pieeju attiecībā uz vienai personai nodrošināmās platības samazinājumu laikā, kamēr </w:t>
            </w:r>
            <w:r w:rsidR="000C1598" w:rsidRPr="00731FCC">
              <w:rPr>
                <w:shd w:val="clear" w:color="auto" w:fill="FFFFFF"/>
              </w:rPr>
              <w:t>14 dienu kumulatīvais Covid-19 gadījumu</w:t>
            </w:r>
            <w:r w:rsidR="000C1598">
              <w:rPr>
                <w:shd w:val="clear" w:color="auto" w:fill="FFFFFF"/>
              </w:rPr>
              <w:t xml:space="preserve"> skaits uz 100 000 iedzīvotāju nepārsniedz 120 salīdzinot ar citām telpu sporta aktivitātēm</w:t>
            </w:r>
            <w:r w:rsidR="000C1598">
              <w:rPr>
                <w:rStyle w:val="FootnoteReference"/>
                <w:shd w:val="clear" w:color="auto" w:fill="FFFFFF"/>
              </w:rPr>
              <w:footnoteReference w:id="1"/>
            </w:r>
            <w:r w:rsidR="000C1598">
              <w:rPr>
                <w:shd w:val="clear" w:color="auto" w:fill="FFFFFF"/>
              </w:rPr>
              <w:t xml:space="preserve">, kā arī ņemot vērā faktu, ka </w:t>
            </w:r>
            <w:r w:rsidR="000C1598" w:rsidRPr="000C1598">
              <w:rPr>
                <w:shd w:val="clear" w:color="auto" w:fill="FFFFFF"/>
              </w:rPr>
              <w:t xml:space="preserve">organizētu treniņu (nodarbību) dalībnieku peldēšanas prasmes (tai skaitā dažādos peldēšanas stilos, lielākā daļa no kuriem paredz izelpu ūdenī) </w:t>
            </w:r>
            <w:r w:rsidR="000C1598">
              <w:rPr>
                <w:shd w:val="clear" w:color="auto" w:fill="FFFFFF"/>
              </w:rPr>
              <w:t xml:space="preserve">līdz minimumam samazina </w:t>
            </w:r>
            <w:r w:rsidR="000C1598" w:rsidRPr="000C1598">
              <w:rPr>
                <w:shd w:val="clear" w:color="auto" w:fill="FFFFFF"/>
              </w:rPr>
              <w:t>inficēšanās ri</w:t>
            </w:r>
            <w:r w:rsidR="000C1598">
              <w:rPr>
                <w:shd w:val="clear" w:color="auto" w:fill="FFFFFF"/>
              </w:rPr>
              <w:t xml:space="preserve">skus treniņa (nodarbības) laikā, </w:t>
            </w:r>
            <w:r w:rsidR="00F85B31">
              <w:rPr>
                <w:shd w:val="clear" w:color="auto" w:fill="FFFFFF"/>
              </w:rPr>
              <w:t>j</w:t>
            </w:r>
            <w:r w:rsidR="00F85B31" w:rsidRPr="00731FCC">
              <w:rPr>
                <w:shd w:val="clear" w:color="auto" w:fill="FFFFFF"/>
              </w:rPr>
              <w:t>a 14 dienu kumulatīvais Covid-19 gadījumu skaits uz 100 000 iedzīvotāju ir mazāks par 100, līdz brīdim, kamēr tas nepārsniedz 120,</w:t>
            </w:r>
            <w:r w:rsidR="00F85B31">
              <w:rPr>
                <w:shd w:val="clear" w:color="auto" w:fill="FFFFFF"/>
              </w:rPr>
              <w:t xml:space="preserve"> vienai </w:t>
            </w:r>
            <w:r w:rsidR="00F85B31">
              <w:rPr>
                <w:shd w:val="clear" w:color="auto" w:fill="FFFFFF"/>
              </w:rPr>
              <w:lastRenderedPageBreak/>
              <w:t>personai</w:t>
            </w:r>
            <w:r w:rsidR="00F85B31" w:rsidRPr="00F85B31">
              <w:rPr>
                <w:shd w:val="clear" w:color="auto" w:fill="FFFFFF"/>
              </w:rPr>
              <w:t xml:space="preserve"> publiskas lietošanas peldbaseinā </w:t>
            </w:r>
            <w:r w:rsidR="00F85B31">
              <w:rPr>
                <w:shd w:val="clear" w:color="auto" w:fill="FFFFFF"/>
              </w:rPr>
              <w:t xml:space="preserve">nodrošināmā ūdens virsmas platība līdzšinējo </w:t>
            </w:r>
            <w:r w:rsidR="00F85B31" w:rsidRPr="00F85B31">
              <w:rPr>
                <w:shd w:val="clear" w:color="auto" w:fill="FFFFFF"/>
              </w:rPr>
              <w:t>15 m</w:t>
            </w:r>
            <w:r w:rsidR="00F85B31" w:rsidRPr="001F670D">
              <w:rPr>
                <w:shd w:val="clear" w:color="auto" w:fill="FFFFFF"/>
                <w:vertAlign w:val="superscript"/>
              </w:rPr>
              <w:t>2</w:t>
            </w:r>
            <w:r w:rsidR="00F85B31" w:rsidRPr="00F85B31">
              <w:rPr>
                <w:shd w:val="clear" w:color="auto" w:fill="FFFFFF"/>
              </w:rPr>
              <w:t xml:space="preserve"> </w:t>
            </w:r>
            <w:r w:rsidR="00BA5BCE">
              <w:rPr>
                <w:shd w:val="clear" w:color="auto" w:fill="FFFFFF"/>
              </w:rPr>
              <w:t xml:space="preserve">noteikta </w:t>
            </w:r>
            <w:r w:rsidR="00F85B31">
              <w:rPr>
                <w:shd w:val="clear" w:color="auto" w:fill="FFFFFF"/>
              </w:rPr>
              <w:t>1</w:t>
            </w:r>
            <w:r w:rsidR="00F85B31" w:rsidRPr="00F85B31">
              <w:rPr>
                <w:shd w:val="clear" w:color="auto" w:fill="FFFFFF"/>
              </w:rPr>
              <w:t>0 m</w:t>
            </w:r>
            <w:r w:rsidR="00F85B31" w:rsidRPr="001F670D">
              <w:rPr>
                <w:shd w:val="clear" w:color="auto" w:fill="FFFFFF"/>
                <w:vertAlign w:val="superscript"/>
              </w:rPr>
              <w:t>2</w:t>
            </w:r>
            <w:r w:rsidR="00F85B31" w:rsidRPr="00F85B31">
              <w:rPr>
                <w:shd w:val="clear" w:color="auto" w:fill="FFFFFF"/>
              </w:rPr>
              <w:t>.</w:t>
            </w:r>
          </w:p>
          <w:p w14:paraId="28AD9866" w14:textId="77777777" w:rsidR="003F60EE" w:rsidRDefault="0014587C" w:rsidP="00673051">
            <w:pPr>
              <w:shd w:val="clear" w:color="auto" w:fill="FFFFFF"/>
              <w:tabs>
                <w:tab w:val="left" w:pos="1134"/>
              </w:tabs>
              <w:ind w:firstLine="530"/>
              <w:jc w:val="both"/>
              <w:rPr>
                <w:shd w:val="clear" w:color="auto" w:fill="FFFFFF"/>
              </w:rPr>
            </w:pPr>
            <w:r>
              <w:rPr>
                <w:shd w:val="clear" w:color="auto" w:fill="FFFFFF"/>
              </w:rPr>
              <w:t xml:space="preserve">Projekts paredz </w:t>
            </w:r>
            <w:r w:rsidR="00214105">
              <w:rPr>
                <w:shd w:val="clear" w:color="auto" w:fill="FFFFFF"/>
              </w:rPr>
              <w:t xml:space="preserve">paplašināt iespēju </w:t>
            </w:r>
            <w:r>
              <w:rPr>
                <w:shd w:val="clear" w:color="auto" w:fill="FFFFFF"/>
              </w:rPr>
              <w:t xml:space="preserve">organizētā un kontrolētā viedā iekštelpās organizēt </w:t>
            </w:r>
            <w:r w:rsidR="00214105">
              <w:rPr>
                <w:shd w:val="clear" w:color="auto" w:fill="FFFFFF"/>
              </w:rPr>
              <w:t>sporta sacensības. Tādejādi, ja tiks ievēroti p</w:t>
            </w:r>
            <w:r w:rsidR="00165EB9">
              <w:rPr>
                <w:shd w:val="clear" w:color="auto" w:fill="FFFFFF"/>
              </w:rPr>
              <w:t xml:space="preserve">rojektā noteiktie epidemioloģiskie drošības pasākumi, tai skaitā, </w:t>
            </w:r>
            <w:r w:rsidR="00165EB9" w:rsidRPr="00165EB9">
              <w:rPr>
                <w:shd w:val="clear" w:color="auto" w:fill="FFFFFF"/>
              </w:rPr>
              <w:t xml:space="preserve">sacensībās piedalās un to norises vietā atrodas tikai personas ar sadarbspējīgu vakcinācijas vai pārslimošanas sertifikātu vai ar apliecinājumu (papīra vai digitālā formā) par </w:t>
            </w:r>
            <w:r w:rsidR="00673051" w:rsidRPr="00165EB9">
              <w:rPr>
                <w:shd w:val="clear" w:color="auto" w:fill="FFFFFF"/>
              </w:rPr>
              <w:t xml:space="preserve"> negatīvu </w:t>
            </w:r>
            <w:r w:rsidR="00165EB9" w:rsidRPr="00165EB9">
              <w:rPr>
                <w:shd w:val="clear" w:color="auto" w:fill="FFFFFF"/>
              </w:rPr>
              <w:t>Covid-19 testa rezultātu, kā arī interešu izglītības un profesionālās ievirzes izglītības programmu izglītojamie, kuriem pēdējās nedēļas laikā veiktais Covid-19 tests ir negatīvs</w:t>
            </w:r>
            <w:r w:rsidR="00214105">
              <w:rPr>
                <w:shd w:val="clear" w:color="auto" w:fill="FFFFFF"/>
              </w:rPr>
              <w:t xml:space="preserve">, tad šādas sporta sacensības, ja tās būs </w:t>
            </w:r>
            <w:r w:rsidR="00214105" w:rsidRPr="00214105">
              <w:rPr>
                <w:shd w:val="clear" w:color="auto" w:fill="FFFFFF"/>
              </w:rPr>
              <w:t>iekļautas attiecīgā sporta veida Sporta likumā noteiktā kārtībā atzītās sporta federācijas sacensību kalendārā,</w:t>
            </w:r>
            <w:r w:rsidR="00214105">
              <w:rPr>
                <w:shd w:val="clear" w:color="auto" w:fill="FFFFFF"/>
              </w:rPr>
              <w:t xml:space="preserve"> turpmāk drīkstēs notikt arī iekštelpās. </w:t>
            </w:r>
            <w:r w:rsidR="009913B1">
              <w:rPr>
                <w:shd w:val="clear" w:color="auto" w:fill="FFFFFF"/>
              </w:rPr>
              <w:t xml:space="preserve">Projekts arī nosaka, ka gadījumā, ja </w:t>
            </w:r>
            <w:r w:rsidR="009913B1" w:rsidRPr="009913B1">
              <w:rPr>
                <w:shd w:val="clear" w:color="auto" w:fill="FFFFFF"/>
              </w:rPr>
              <w:t xml:space="preserve">sporta sacensībām piedalās un </w:t>
            </w:r>
            <w:r w:rsidR="009913B1">
              <w:rPr>
                <w:shd w:val="clear" w:color="auto" w:fill="FFFFFF"/>
              </w:rPr>
              <w:t>to</w:t>
            </w:r>
            <w:r w:rsidR="009913B1" w:rsidRPr="009913B1">
              <w:rPr>
                <w:shd w:val="clear" w:color="auto" w:fill="FFFFFF"/>
              </w:rPr>
              <w:t xml:space="preserve"> norises vietā atrodas tikai personas ar sadarbspējīgu vakcinācijas vai pārslimošanas sertifikātu</w:t>
            </w:r>
            <w:r w:rsidR="009913B1">
              <w:rPr>
                <w:shd w:val="clear" w:color="auto" w:fill="FFFFFF"/>
              </w:rPr>
              <w:t>, tad šādas sporta sacensības drīkst noteikt bez papildus ierobežojumiem. Tāpat Projekts precizē sportistu minimālo vecumu dalībai starptautiskās sporta sacensībās, līdzšinējo 10 gadu viet</w:t>
            </w:r>
            <w:r w:rsidR="00566235">
              <w:rPr>
                <w:shd w:val="clear" w:color="auto" w:fill="FFFFFF"/>
              </w:rPr>
              <w:t>ā to nosakot 7 gadi, tādejādi nodrošināt vienlīdzīgu pieeju salīdzinot ar vispārējo iekštelpu sporta sacensību regulējumu.</w:t>
            </w:r>
          </w:p>
          <w:p w14:paraId="26BC3DAC" w14:textId="77777777" w:rsidR="00E770B6" w:rsidRDefault="003F60EE" w:rsidP="00673051">
            <w:pPr>
              <w:shd w:val="clear" w:color="auto" w:fill="FFFFFF"/>
              <w:tabs>
                <w:tab w:val="left" w:pos="1134"/>
              </w:tabs>
              <w:ind w:firstLine="425"/>
              <w:jc w:val="both"/>
              <w:rPr>
                <w:shd w:val="clear" w:color="auto" w:fill="FFFFFF"/>
              </w:rPr>
            </w:pPr>
            <w:r>
              <w:rPr>
                <w:shd w:val="clear" w:color="auto" w:fill="FFFFFF"/>
              </w:rPr>
              <w:t>Projektā ir saglabāti Noteikumos Nr.360 min</w:t>
            </w:r>
            <w:r w:rsidR="00012295">
              <w:rPr>
                <w:shd w:val="clear" w:color="auto" w:fill="FFFFFF"/>
              </w:rPr>
              <w:t>ētie izņēmumi izlašu un citu augsta līmeņa sportistu dalībai sporta treni</w:t>
            </w:r>
            <w:r w:rsidR="00E770B6">
              <w:rPr>
                <w:shd w:val="clear" w:color="auto" w:fill="FFFFFF"/>
              </w:rPr>
              <w:t xml:space="preserve">ņos un sacensībās, kā arī </w:t>
            </w:r>
            <w:r w:rsidR="00E770B6" w:rsidRPr="00E770B6">
              <w:rPr>
                <w:shd w:val="clear" w:color="auto" w:fill="FFFFFF"/>
              </w:rPr>
              <w:t xml:space="preserve">epidemioloģiski drošu sporta norišu </w:t>
            </w:r>
            <w:proofErr w:type="spellStart"/>
            <w:r w:rsidR="00E770B6" w:rsidRPr="00E770B6">
              <w:rPr>
                <w:shd w:val="clear" w:color="auto" w:fill="FFFFFF"/>
              </w:rPr>
              <w:t>izmēģinājumprojekt</w:t>
            </w:r>
            <w:r w:rsidR="00E770B6">
              <w:rPr>
                <w:shd w:val="clear" w:color="auto" w:fill="FFFFFF"/>
              </w:rPr>
              <w:t>u</w:t>
            </w:r>
            <w:proofErr w:type="spellEnd"/>
            <w:r w:rsidR="00E770B6" w:rsidRPr="00E770B6">
              <w:rPr>
                <w:shd w:val="clear" w:color="auto" w:fill="FFFFFF"/>
              </w:rPr>
              <w:t xml:space="preserve"> (pilotprojekt</w:t>
            </w:r>
            <w:r w:rsidR="00E770B6">
              <w:rPr>
                <w:shd w:val="clear" w:color="auto" w:fill="FFFFFF"/>
              </w:rPr>
              <w:t>u) īstenošanai.</w:t>
            </w:r>
          </w:p>
          <w:p w14:paraId="1E96C74D" w14:textId="77777777" w:rsidR="001D639E" w:rsidRPr="007B2F63" w:rsidRDefault="003E33F3" w:rsidP="00673051">
            <w:pPr>
              <w:shd w:val="clear" w:color="auto" w:fill="FFFFFF"/>
              <w:tabs>
                <w:tab w:val="left" w:pos="1134"/>
              </w:tabs>
              <w:ind w:firstLine="425"/>
              <w:jc w:val="both"/>
              <w:rPr>
                <w:sz w:val="23"/>
                <w:szCs w:val="23"/>
              </w:rPr>
            </w:pPr>
            <w:r>
              <w:rPr>
                <w:shd w:val="clear" w:color="auto" w:fill="FFFFFF"/>
              </w:rPr>
              <w:t xml:space="preserve">Ņemot vērā tiesību normu pārcelšanu no svītrojamās III nodaļas uz </w:t>
            </w:r>
            <w:proofErr w:type="spellStart"/>
            <w:r>
              <w:rPr>
                <w:shd w:val="clear" w:color="auto" w:fill="FFFFFF"/>
              </w:rPr>
              <w:t>jaunveidojamo</w:t>
            </w:r>
            <w:proofErr w:type="spellEnd"/>
            <w:r>
              <w:rPr>
                <w:shd w:val="clear" w:color="auto" w:fill="FFFFFF"/>
              </w:rPr>
              <w:t xml:space="preserve"> VI.</w:t>
            </w:r>
            <w:r w:rsidRPr="001F670D">
              <w:rPr>
                <w:shd w:val="clear" w:color="auto" w:fill="FFFFFF"/>
                <w:vertAlign w:val="superscript"/>
              </w:rPr>
              <w:t>1</w:t>
            </w:r>
            <w:r>
              <w:rPr>
                <w:shd w:val="clear" w:color="auto" w:fill="FFFFFF"/>
              </w:rPr>
              <w:t xml:space="preserve"> nodaļu</w:t>
            </w:r>
            <w:r w:rsidR="00EE4B5F">
              <w:rPr>
                <w:shd w:val="clear" w:color="auto" w:fill="FFFFFF"/>
              </w:rPr>
              <w:t xml:space="preserve"> un līdz ar to arī numerācijas izmaiņas</w:t>
            </w:r>
            <w:r>
              <w:rPr>
                <w:shd w:val="clear" w:color="auto" w:fill="FFFFFF"/>
              </w:rPr>
              <w:t>, tiek precizētas N</w:t>
            </w:r>
            <w:r w:rsidR="002B4688">
              <w:rPr>
                <w:shd w:val="clear" w:color="auto" w:fill="FFFFFF"/>
              </w:rPr>
              <w:t xml:space="preserve">oteikumu </w:t>
            </w:r>
            <w:r>
              <w:rPr>
                <w:shd w:val="clear" w:color="auto" w:fill="FFFFFF"/>
              </w:rPr>
              <w:t xml:space="preserve">Nr.360 </w:t>
            </w:r>
            <w:r w:rsidR="002B4688">
              <w:rPr>
                <w:shd w:val="clear" w:color="auto" w:fill="FFFFFF"/>
              </w:rPr>
              <w:t xml:space="preserve">6.3.1.4. apakšpunktā un </w:t>
            </w:r>
            <w:r w:rsidR="002B4688" w:rsidRPr="002B4688">
              <w:rPr>
                <w:shd w:val="clear" w:color="auto" w:fill="FFFFFF"/>
              </w:rPr>
              <w:t>14.</w:t>
            </w:r>
            <w:r w:rsidR="002B4688" w:rsidRPr="00435F41">
              <w:rPr>
                <w:shd w:val="clear" w:color="auto" w:fill="FFFFFF"/>
                <w:vertAlign w:val="superscript"/>
              </w:rPr>
              <w:t>6</w:t>
            </w:r>
            <w:r w:rsidR="002B4688" w:rsidRPr="002B4688">
              <w:rPr>
                <w:shd w:val="clear" w:color="auto" w:fill="FFFFFF"/>
              </w:rPr>
              <w:t>10</w:t>
            </w:r>
            <w:r w:rsidR="002B4688">
              <w:rPr>
                <w:shd w:val="clear" w:color="auto" w:fill="FFFFFF"/>
              </w:rPr>
              <w:t xml:space="preserve">. punktā </w:t>
            </w:r>
            <w:r>
              <w:rPr>
                <w:shd w:val="clear" w:color="auto" w:fill="FFFFFF"/>
              </w:rPr>
              <w:t>ietvertās atsauces.</w:t>
            </w:r>
          </w:p>
        </w:tc>
      </w:tr>
      <w:tr w:rsidR="00585B7B" w:rsidRPr="007B2F63" w14:paraId="316E3C5F" w14:textId="77777777" w:rsidTr="00417517">
        <w:trPr>
          <w:trHeight w:val="476"/>
        </w:trPr>
        <w:tc>
          <w:tcPr>
            <w:tcW w:w="491" w:type="dxa"/>
            <w:tcBorders>
              <w:bottom w:val="single" w:sz="4" w:space="0" w:color="auto"/>
            </w:tcBorders>
          </w:tcPr>
          <w:p w14:paraId="5F5ABAFE" w14:textId="77777777" w:rsidR="00585B7B" w:rsidRPr="007B2F63" w:rsidRDefault="00005A9D" w:rsidP="00BD696A">
            <w:pPr>
              <w:pStyle w:val="naiskr"/>
              <w:spacing w:before="0" w:after="0"/>
              <w:jc w:val="center"/>
              <w:rPr>
                <w:sz w:val="23"/>
                <w:szCs w:val="23"/>
              </w:rPr>
            </w:pPr>
            <w:r w:rsidRPr="007B2F63">
              <w:rPr>
                <w:sz w:val="23"/>
                <w:szCs w:val="23"/>
              </w:rPr>
              <w:lastRenderedPageBreak/>
              <w:t>3.</w:t>
            </w:r>
          </w:p>
        </w:tc>
        <w:tc>
          <w:tcPr>
            <w:tcW w:w="2268" w:type="dxa"/>
            <w:tcBorders>
              <w:bottom w:val="single" w:sz="4" w:space="0" w:color="auto"/>
            </w:tcBorders>
          </w:tcPr>
          <w:p w14:paraId="36C48CBF" w14:textId="77777777" w:rsidR="00585B7B" w:rsidRPr="007B2F63" w:rsidRDefault="00943E1D" w:rsidP="00916055">
            <w:pPr>
              <w:pStyle w:val="naiskr"/>
              <w:spacing w:before="0" w:after="0"/>
              <w:ind w:left="141"/>
              <w:rPr>
                <w:sz w:val="23"/>
                <w:szCs w:val="23"/>
              </w:rPr>
            </w:pPr>
            <w:r w:rsidRPr="007B2F63">
              <w:rPr>
                <w:sz w:val="23"/>
                <w:szCs w:val="23"/>
              </w:rPr>
              <w:t>Projekta izstrādē iesaistītās institūcijas un publiskas personas kapitālsabiedrības</w:t>
            </w:r>
          </w:p>
        </w:tc>
        <w:tc>
          <w:tcPr>
            <w:tcW w:w="7017" w:type="dxa"/>
            <w:tcBorders>
              <w:bottom w:val="single" w:sz="4" w:space="0" w:color="auto"/>
            </w:tcBorders>
          </w:tcPr>
          <w:p w14:paraId="2D585980" w14:textId="77777777" w:rsidR="00643E6C" w:rsidRPr="007B2F63" w:rsidRDefault="006C652D" w:rsidP="00993776">
            <w:pPr>
              <w:ind w:left="82" w:right="141"/>
              <w:jc w:val="both"/>
              <w:rPr>
                <w:sz w:val="23"/>
                <w:szCs w:val="23"/>
              </w:rPr>
            </w:pPr>
            <w:r w:rsidRPr="007B2F63">
              <w:rPr>
                <w:sz w:val="23"/>
                <w:szCs w:val="23"/>
              </w:rPr>
              <w:t>P</w:t>
            </w:r>
            <w:r w:rsidR="00204842" w:rsidRPr="007B2F63">
              <w:rPr>
                <w:sz w:val="23"/>
                <w:szCs w:val="23"/>
              </w:rPr>
              <w:t>rojek</w:t>
            </w:r>
            <w:r w:rsidR="00F857D1" w:rsidRPr="007B2F63">
              <w:rPr>
                <w:sz w:val="23"/>
                <w:szCs w:val="23"/>
              </w:rPr>
              <w:t>t</w:t>
            </w:r>
            <w:r w:rsidR="00204842" w:rsidRPr="007B2F63">
              <w:rPr>
                <w:sz w:val="23"/>
                <w:szCs w:val="23"/>
              </w:rPr>
              <w:t xml:space="preserve">u izstrādāja </w:t>
            </w:r>
            <w:r w:rsidR="00371E9E" w:rsidRPr="007B2F63">
              <w:rPr>
                <w:sz w:val="23"/>
                <w:szCs w:val="23"/>
              </w:rPr>
              <w:t xml:space="preserve">Izglītības un zinātnes </w:t>
            </w:r>
            <w:r w:rsidR="00B1390A" w:rsidRPr="007B2F63">
              <w:rPr>
                <w:sz w:val="23"/>
                <w:szCs w:val="23"/>
              </w:rPr>
              <w:t>m</w:t>
            </w:r>
            <w:r w:rsidR="00204842" w:rsidRPr="007B2F63">
              <w:rPr>
                <w:sz w:val="23"/>
                <w:szCs w:val="23"/>
              </w:rPr>
              <w:t>inistrija</w:t>
            </w:r>
            <w:r w:rsidR="00441276" w:rsidRPr="007B2F63">
              <w:rPr>
                <w:sz w:val="23"/>
                <w:szCs w:val="23"/>
              </w:rPr>
              <w:t>.</w:t>
            </w:r>
            <w:r w:rsidR="00F218F2" w:rsidRPr="007B2F63">
              <w:rPr>
                <w:sz w:val="23"/>
                <w:szCs w:val="23"/>
              </w:rPr>
              <w:t xml:space="preserve"> </w:t>
            </w:r>
            <w:r w:rsidR="002B4688" w:rsidRPr="002B4688">
              <w:rPr>
                <w:sz w:val="23"/>
                <w:szCs w:val="23"/>
              </w:rPr>
              <w:t>Starpinstitūciju darbības koordinācijas grupas</w:t>
            </w:r>
            <w:r w:rsidR="002B4688">
              <w:rPr>
                <w:sz w:val="23"/>
                <w:szCs w:val="23"/>
              </w:rPr>
              <w:t xml:space="preserve"> sēžu ietvaros notikušas konsultācijas ar citām ministrijām</w:t>
            </w:r>
            <w:r w:rsidR="00993776">
              <w:rPr>
                <w:sz w:val="23"/>
                <w:szCs w:val="23"/>
              </w:rPr>
              <w:t>.</w:t>
            </w:r>
            <w:r w:rsidR="001F670D">
              <w:rPr>
                <w:sz w:val="23"/>
                <w:szCs w:val="23"/>
              </w:rPr>
              <w:t xml:space="preserve"> </w:t>
            </w:r>
            <w:bookmarkStart w:id="4" w:name="_GoBack"/>
            <w:bookmarkEnd w:id="4"/>
          </w:p>
        </w:tc>
      </w:tr>
      <w:tr w:rsidR="00585B7B" w:rsidRPr="007B2F63" w14:paraId="7CED394F" w14:textId="77777777" w:rsidTr="00417517">
        <w:tc>
          <w:tcPr>
            <w:tcW w:w="491" w:type="dxa"/>
            <w:tcBorders>
              <w:top w:val="single" w:sz="4" w:space="0" w:color="auto"/>
              <w:left w:val="single" w:sz="4" w:space="0" w:color="auto"/>
              <w:bottom w:val="single" w:sz="4" w:space="0" w:color="auto"/>
              <w:right w:val="single" w:sz="4" w:space="0" w:color="auto"/>
            </w:tcBorders>
          </w:tcPr>
          <w:p w14:paraId="6D0EDD2E" w14:textId="77777777" w:rsidR="00585B7B" w:rsidRPr="007B2F63" w:rsidRDefault="00005A9D" w:rsidP="00BD696A">
            <w:pPr>
              <w:pStyle w:val="naiskr"/>
              <w:spacing w:before="0" w:after="0"/>
              <w:jc w:val="center"/>
              <w:rPr>
                <w:sz w:val="23"/>
                <w:szCs w:val="23"/>
              </w:rPr>
            </w:pPr>
            <w:r w:rsidRPr="007B2F63">
              <w:rPr>
                <w:sz w:val="23"/>
                <w:szCs w:val="23"/>
              </w:rPr>
              <w:t>4</w:t>
            </w:r>
            <w:r w:rsidR="00585B7B" w:rsidRPr="007B2F63">
              <w:rPr>
                <w:sz w:val="23"/>
                <w:szCs w:val="23"/>
              </w:rPr>
              <w:t>.</w:t>
            </w:r>
          </w:p>
        </w:tc>
        <w:tc>
          <w:tcPr>
            <w:tcW w:w="2268" w:type="dxa"/>
            <w:tcBorders>
              <w:top w:val="single" w:sz="4" w:space="0" w:color="auto"/>
              <w:left w:val="single" w:sz="4" w:space="0" w:color="auto"/>
              <w:bottom w:val="single" w:sz="4" w:space="0" w:color="auto"/>
              <w:right w:val="single" w:sz="4" w:space="0" w:color="auto"/>
            </w:tcBorders>
          </w:tcPr>
          <w:p w14:paraId="6E48114A" w14:textId="77777777" w:rsidR="00585B7B" w:rsidRPr="007B2F63" w:rsidRDefault="00585B7B" w:rsidP="00916055">
            <w:pPr>
              <w:pStyle w:val="naiskr"/>
              <w:spacing w:before="0" w:after="0"/>
              <w:ind w:left="141"/>
              <w:rPr>
                <w:sz w:val="23"/>
                <w:szCs w:val="23"/>
              </w:rPr>
            </w:pPr>
            <w:r w:rsidRPr="007B2F63">
              <w:rPr>
                <w:sz w:val="23"/>
                <w:szCs w:val="23"/>
              </w:rPr>
              <w:t>Cita informācija</w:t>
            </w:r>
          </w:p>
        </w:tc>
        <w:tc>
          <w:tcPr>
            <w:tcW w:w="7017" w:type="dxa"/>
            <w:tcBorders>
              <w:top w:val="single" w:sz="4" w:space="0" w:color="auto"/>
              <w:left w:val="single" w:sz="4" w:space="0" w:color="auto"/>
              <w:bottom w:val="single" w:sz="4" w:space="0" w:color="auto"/>
              <w:right w:val="single" w:sz="4" w:space="0" w:color="auto"/>
            </w:tcBorders>
          </w:tcPr>
          <w:p w14:paraId="5DCC2D28" w14:textId="77777777" w:rsidR="002D5B95" w:rsidRPr="007B2F63" w:rsidRDefault="006C652D" w:rsidP="002C156F">
            <w:pPr>
              <w:ind w:left="114" w:right="127"/>
              <w:jc w:val="both"/>
              <w:rPr>
                <w:sz w:val="23"/>
                <w:szCs w:val="23"/>
              </w:rPr>
            </w:pPr>
            <w:r w:rsidRPr="007B2F63">
              <w:rPr>
                <w:sz w:val="23"/>
                <w:szCs w:val="23"/>
              </w:rPr>
              <w:t>P</w:t>
            </w:r>
            <w:r w:rsidR="0052685D" w:rsidRPr="007B2F63">
              <w:rPr>
                <w:sz w:val="23"/>
                <w:szCs w:val="23"/>
              </w:rPr>
              <w:t>rojekts tiešā veidā attiecas uz</w:t>
            </w:r>
            <w:r w:rsidR="000F14D1" w:rsidRPr="007B2F63">
              <w:rPr>
                <w:sz w:val="23"/>
                <w:szCs w:val="23"/>
              </w:rPr>
              <w:t xml:space="preserve"> izglītības</w:t>
            </w:r>
            <w:r w:rsidR="002C156F" w:rsidRPr="007B2F63">
              <w:rPr>
                <w:sz w:val="23"/>
                <w:szCs w:val="23"/>
              </w:rPr>
              <w:t>,</w:t>
            </w:r>
            <w:r w:rsidR="000F14D1" w:rsidRPr="007B2F63">
              <w:rPr>
                <w:sz w:val="23"/>
                <w:szCs w:val="23"/>
              </w:rPr>
              <w:t xml:space="preserve"> zinātnes</w:t>
            </w:r>
            <w:r w:rsidR="002C156F" w:rsidRPr="007B2F63">
              <w:rPr>
                <w:sz w:val="23"/>
                <w:szCs w:val="23"/>
              </w:rPr>
              <w:t xml:space="preserve"> un sporta</w:t>
            </w:r>
            <w:r w:rsidR="000F14D1" w:rsidRPr="007B2F63">
              <w:rPr>
                <w:sz w:val="23"/>
                <w:szCs w:val="23"/>
              </w:rPr>
              <w:t xml:space="preserve"> politiku </w:t>
            </w:r>
            <w:r w:rsidR="00A75DAD" w:rsidRPr="007B2F63">
              <w:rPr>
                <w:sz w:val="23"/>
                <w:szCs w:val="23"/>
              </w:rPr>
              <w:t>un vesel</w:t>
            </w:r>
            <w:r w:rsidR="004928DD" w:rsidRPr="007B2F63">
              <w:rPr>
                <w:sz w:val="23"/>
                <w:szCs w:val="23"/>
              </w:rPr>
              <w:t>ības politiku.</w:t>
            </w:r>
          </w:p>
        </w:tc>
      </w:tr>
    </w:tbl>
    <w:p w14:paraId="33BC8D7A" w14:textId="77777777" w:rsidR="00965F71" w:rsidRPr="007B2F63" w:rsidRDefault="00965F71">
      <w:pPr>
        <w:rPr>
          <w:b/>
          <w:bCs/>
          <w:sz w:val="23"/>
          <w:szCs w:val="23"/>
        </w:rPr>
      </w:pPr>
    </w:p>
    <w:p w14:paraId="638C4BDF" w14:textId="77777777" w:rsidR="0014587C" w:rsidRDefault="0014587C"/>
    <w:p w14:paraId="18479FF4" w14:textId="77777777" w:rsidR="0014587C" w:rsidRDefault="0014587C"/>
    <w:tbl>
      <w:tblPr>
        <w:tblW w:w="10204" w:type="dxa"/>
        <w:tblInd w:w="-2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943"/>
      </w:tblGrid>
      <w:tr w:rsidR="00F857D1" w:rsidRPr="007B2F63" w14:paraId="5D1E2209" w14:textId="77777777" w:rsidTr="00574D56">
        <w:trPr>
          <w:trHeight w:val="555"/>
        </w:trPr>
        <w:tc>
          <w:tcPr>
            <w:tcW w:w="10204" w:type="dxa"/>
            <w:gridSpan w:val="3"/>
            <w:tcBorders>
              <w:top w:val="single" w:sz="4" w:space="0" w:color="auto"/>
              <w:left w:val="single" w:sz="4" w:space="0" w:color="auto"/>
              <w:bottom w:val="single" w:sz="4" w:space="0" w:color="auto"/>
              <w:right w:val="single" w:sz="4" w:space="0" w:color="auto"/>
            </w:tcBorders>
            <w:hideMark/>
          </w:tcPr>
          <w:p w14:paraId="0ED00360" w14:textId="77777777" w:rsidR="00F857D1" w:rsidRPr="007B2F63" w:rsidRDefault="00F857D1">
            <w:pPr>
              <w:spacing w:line="256" w:lineRule="auto"/>
              <w:jc w:val="center"/>
              <w:rPr>
                <w:rFonts w:eastAsia="Times New Roman"/>
                <w:bCs/>
                <w:noProof/>
                <w:sz w:val="23"/>
                <w:szCs w:val="23"/>
              </w:rPr>
            </w:pPr>
            <w:r w:rsidRPr="007B2F63">
              <w:rPr>
                <w:rFonts w:eastAsia="Times New Roman"/>
                <w:b/>
                <w:bCs/>
                <w:noProof/>
                <w:sz w:val="23"/>
                <w:szCs w:val="23"/>
              </w:rPr>
              <w:lastRenderedPageBreak/>
              <w:t>II. Tiesību akta projekta ietekme uz sabiedrību, tautsaimniecības attīstību un administratīvo slogu</w:t>
            </w:r>
          </w:p>
        </w:tc>
      </w:tr>
      <w:tr w:rsidR="00F857D1" w:rsidRPr="007B2F63" w14:paraId="34749274" w14:textId="77777777" w:rsidTr="00574D56">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680C9AE5"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1.</w:t>
            </w:r>
          </w:p>
        </w:tc>
        <w:tc>
          <w:tcPr>
            <w:tcW w:w="2551" w:type="dxa"/>
            <w:tcBorders>
              <w:top w:val="single" w:sz="4" w:space="0" w:color="auto"/>
              <w:left w:val="outset" w:sz="6" w:space="0" w:color="414142"/>
              <w:bottom w:val="outset" w:sz="6" w:space="0" w:color="414142"/>
              <w:right w:val="outset" w:sz="6" w:space="0" w:color="414142"/>
            </w:tcBorders>
            <w:hideMark/>
          </w:tcPr>
          <w:p w14:paraId="469F250C" w14:textId="77777777" w:rsidR="00F857D1" w:rsidRPr="00D51A9B" w:rsidRDefault="00F857D1">
            <w:pPr>
              <w:spacing w:line="256" w:lineRule="auto"/>
              <w:rPr>
                <w:rFonts w:eastAsia="Times New Roman"/>
                <w:bCs/>
                <w:noProof/>
              </w:rPr>
            </w:pPr>
            <w:r w:rsidRPr="00D51A9B">
              <w:rPr>
                <w:rFonts w:eastAsia="Times New Roman"/>
                <w:bCs/>
                <w:noProof/>
              </w:rPr>
              <w:t>Sabiedrības mērķgrupas, kuras tiesiskais regulējums ietekmē vai varētu ietekmēt</w:t>
            </w:r>
          </w:p>
        </w:tc>
        <w:tc>
          <w:tcPr>
            <w:tcW w:w="6943" w:type="dxa"/>
            <w:tcBorders>
              <w:top w:val="single" w:sz="4" w:space="0" w:color="auto"/>
              <w:left w:val="outset" w:sz="6" w:space="0" w:color="414142"/>
              <w:bottom w:val="outset" w:sz="6" w:space="0" w:color="414142"/>
              <w:right w:val="outset" w:sz="6" w:space="0" w:color="414142"/>
            </w:tcBorders>
            <w:hideMark/>
          </w:tcPr>
          <w:p w14:paraId="625D1FBD" w14:textId="77777777" w:rsidR="00C8434D" w:rsidRPr="001718CA" w:rsidRDefault="00C8434D" w:rsidP="001718CA">
            <w:pPr>
              <w:ind w:right="198"/>
              <w:jc w:val="both"/>
            </w:pPr>
            <w:r w:rsidRPr="001718CA">
              <w:t xml:space="preserve">Projekta tiesiskais regulējums attiecas uz </w:t>
            </w:r>
            <w:r w:rsidR="001718CA">
              <w:rPr>
                <w:bCs/>
                <w:noProof/>
              </w:rPr>
              <w:t>s</w:t>
            </w:r>
            <w:r w:rsidR="001718CA" w:rsidRPr="00D51A9B">
              <w:rPr>
                <w:bCs/>
                <w:noProof/>
              </w:rPr>
              <w:t xml:space="preserve">abiedrība kopumā, tostarp </w:t>
            </w:r>
            <w:r w:rsidR="001718CA">
              <w:rPr>
                <w:bCs/>
                <w:noProof/>
              </w:rPr>
              <w:t>izglītības iestādēm</w:t>
            </w:r>
            <w:r w:rsidR="001718CA" w:rsidRPr="00D51A9B">
              <w:rPr>
                <w:bCs/>
                <w:noProof/>
              </w:rPr>
              <w:t xml:space="preserve">, </w:t>
            </w:r>
            <w:r w:rsidR="001718CA">
              <w:rPr>
                <w:bCs/>
                <w:noProof/>
              </w:rPr>
              <w:t xml:space="preserve">izglītojamiem un to </w:t>
            </w:r>
            <w:r w:rsidR="001718CA" w:rsidRPr="001718CA">
              <w:rPr>
                <w:bCs/>
                <w:noProof/>
              </w:rPr>
              <w:t>likumiskie</w:t>
            </w:r>
            <w:r w:rsidR="001718CA">
              <w:rPr>
                <w:bCs/>
                <w:noProof/>
              </w:rPr>
              <w:t>m</w:t>
            </w:r>
            <w:r w:rsidR="001718CA" w:rsidRPr="001718CA">
              <w:rPr>
                <w:bCs/>
                <w:noProof/>
              </w:rPr>
              <w:t xml:space="preserve"> pārstāvji</w:t>
            </w:r>
            <w:r w:rsidR="001718CA">
              <w:rPr>
                <w:bCs/>
                <w:noProof/>
              </w:rPr>
              <w:t>em, pedagogiem,</w:t>
            </w:r>
            <w:r w:rsidR="001718CA" w:rsidRPr="001718CA">
              <w:rPr>
                <w:bCs/>
                <w:noProof/>
              </w:rPr>
              <w:t xml:space="preserve"> </w:t>
            </w:r>
            <w:r w:rsidRPr="001718CA">
              <w:t>izglītības iestādēm, kas īsteno profesionālas izglītības programmas un ne</w:t>
            </w:r>
            <w:r w:rsidR="00F71C29">
              <w:t>formālās izglītības programmas, koledžām un augstskolām.</w:t>
            </w:r>
          </w:p>
          <w:p w14:paraId="29978275" w14:textId="77777777" w:rsidR="00C8434D" w:rsidRPr="00D51A9B" w:rsidRDefault="00C8434D" w:rsidP="00D51A9B">
            <w:pPr>
              <w:ind w:right="198"/>
              <w:jc w:val="both"/>
              <w:rPr>
                <w:bCs/>
                <w:noProof/>
              </w:rPr>
            </w:pPr>
          </w:p>
        </w:tc>
      </w:tr>
      <w:tr w:rsidR="00F857D1" w:rsidRPr="007B2F63" w14:paraId="6A832DB4" w14:textId="77777777" w:rsidTr="00574D56">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7233EB5"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2.</w:t>
            </w:r>
          </w:p>
        </w:tc>
        <w:tc>
          <w:tcPr>
            <w:tcW w:w="2551" w:type="dxa"/>
            <w:tcBorders>
              <w:top w:val="outset" w:sz="6" w:space="0" w:color="414142"/>
              <w:left w:val="outset" w:sz="6" w:space="0" w:color="414142"/>
              <w:bottom w:val="outset" w:sz="6" w:space="0" w:color="414142"/>
              <w:right w:val="outset" w:sz="6" w:space="0" w:color="414142"/>
            </w:tcBorders>
            <w:hideMark/>
          </w:tcPr>
          <w:p w14:paraId="1E29AC67" w14:textId="77777777" w:rsidR="00F857D1" w:rsidRPr="007B2F63" w:rsidRDefault="00F857D1" w:rsidP="00B978E6">
            <w:pPr>
              <w:rPr>
                <w:rFonts w:eastAsia="Times New Roman"/>
                <w:bCs/>
                <w:noProof/>
                <w:sz w:val="23"/>
                <w:szCs w:val="23"/>
              </w:rPr>
            </w:pPr>
            <w:r w:rsidRPr="007B2F63">
              <w:rPr>
                <w:rFonts w:eastAsia="Times New Roman"/>
                <w:bCs/>
                <w:noProof/>
                <w:sz w:val="23"/>
                <w:szCs w:val="23"/>
              </w:rPr>
              <w:t>Tiesiskā regulējuma ietekme uz tautsaimniecību un administratīvo slogu</w:t>
            </w:r>
          </w:p>
        </w:tc>
        <w:tc>
          <w:tcPr>
            <w:tcW w:w="6943" w:type="dxa"/>
            <w:tcBorders>
              <w:top w:val="outset" w:sz="6" w:space="0" w:color="414142"/>
              <w:left w:val="outset" w:sz="6" w:space="0" w:color="414142"/>
              <w:bottom w:val="outset" w:sz="6" w:space="0" w:color="414142"/>
              <w:right w:val="outset" w:sz="6" w:space="0" w:color="414142"/>
            </w:tcBorders>
            <w:hideMark/>
          </w:tcPr>
          <w:p w14:paraId="3FC7AEA1" w14:textId="77777777" w:rsidR="00F857D1" w:rsidRPr="007B2F63" w:rsidRDefault="003A7FF7" w:rsidP="009C7087">
            <w:pPr>
              <w:pStyle w:val="BodyText"/>
              <w:spacing w:after="0"/>
              <w:ind w:right="201"/>
              <w:contextualSpacing/>
              <w:jc w:val="both"/>
              <w:rPr>
                <w:bCs/>
                <w:noProof/>
                <w:sz w:val="23"/>
                <w:szCs w:val="23"/>
                <w:lang w:eastAsia="en-US"/>
              </w:rPr>
            </w:pPr>
            <w:r>
              <w:rPr>
                <w:bCs/>
                <w:sz w:val="23"/>
                <w:szCs w:val="23"/>
              </w:rPr>
              <w:t>Lai gan p</w:t>
            </w:r>
            <w:r w:rsidR="009B250A">
              <w:rPr>
                <w:bCs/>
                <w:sz w:val="23"/>
                <w:szCs w:val="23"/>
              </w:rPr>
              <w:t xml:space="preserve">irms mācību gada uzsākšanas </w:t>
            </w:r>
            <w:r w:rsidR="00D51A9B">
              <w:rPr>
                <w:bCs/>
                <w:sz w:val="23"/>
                <w:szCs w:val="23"/>
              </w:rPr>
              <w:t>izglītības iestādēm palielināsies administratīvais slogs, sagatavojot izglītojamo datus, kas nododami laboratorij</w:t>
            </w:r>
            <w:r>
              <w:rPr>
                <w:bCs/>
                <w:sz w:val="23"/>
                <w:szCs w:val="23"/>
              </w:rPr>
              <w:t>ām, tomēr tas ir nepieciešams vit</w:t>
            </w:r>
            <w:r w:rsidR="009C7087">
              <w:rPr>
                <w:bCs/>
                <w:sz w:val="23"/>
                <w:szCs w:val="23"/>
              </w:rPr>
              <w:t>āli svarīgu</w:t>
            </w:r>
            <w:r>
              <w:rPr>
                <w:bCs/>
                <w:sz w:val="23"/>
                <w:szCs w:val="23"/>
              </w:rPr>
              <w:t xml:space="preserve"> sabiedrības interešu aizsardzībai. </w:t>
            </w:r>
            <w:r w:rsidR="009C7087">
              <w:rPr>
                <w:bCs/>
                <w:sz w:val="23"/>
                <w:szCs w:val="23"/>
              </w:rPr>
              <w:t>Turklāt m</w:t>
            </w:r>
            <w:r w:rsidR="000735BC">
              <w:rPr>
                <w:bCs/>
                <w:sz w:val="23"/>
                <w:szCs w:val="23"/>
              </w:rPr>
              <w:t xml:space="preserve">ācība gada ietvaros informāciju būs </w:t>
            </w:r>
            <w:r w:rsidR="009C7087">
              <w:rPr>
                <w:bCs/>
                <w:sz w:val="23"/>
                <w:szCs w:val="23"/>
              </w:rPr>
              <w:t>tikai jāa</w:t>
            </w:r>
            <w:r w:rsidR="000735BC">
              <w:rPr>
                <w:bCs/>
                <w:sz w:val="23"/>
                <w:szCs w:val="23"/>
              </w:rPr>
              <w:t>ktualiz</w:t>
            </w:r>
            <w:r w:rsidR="009C7087">
              <w:rPr>
                <w:bCs/>
                <w:sz w:val="23"/>
                <w:szCs w:val="23"/>
              </w:rPr>
              <w:t>ē</w:t>
            </w:r>
            <w:r w:rsidR="000735BC">
              <w:rPr>
                <w:bCs/>
                <w:sz w:val="23"/>
                <w:szCs w:val="23"/>
              </w:rPr>
              <w:t>.</w:t>
            </w:r>
          </w:p>
        </w:tc>
      </w:tr>
      <w:tr w:rsidR="00F857D1" w:rsidRPr="007B2F63" w14:paraId="0A631D71" w14:textId="77777777" w:rsidTr="00574D56">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457D3CB7"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3.</w:t>
            </w:r>
          </w:p>
        </w:tc>
        <w:tc>
          <w:tcPr>
            <w:tcW w:w="2551" w:type="dxa"/>
            <w:tcBorders>
              <w:top w:val="outset" w:sz="6" w:space="0" w:color="414142"/>
              <w:left w:val="outset" w:sz="6" w:space="0" w:color="414142"/>
              <w:bottom w:val="outset" w:sz="6" w:space="0" w:color="414142"/>
              <w:right w:val="outset" w:sz="6" w:space="0" w:color="414142"/>
            </w:tcBorders>
            <w:hideMark/>
          </w:tcPr>
          <w:p w14:paraId="708F08A7"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Administratīvo izmaksu monetārs novērtējums</w:t>
            </w:r>
          </w:p>
        </w:tc>
        <w:tc>
          <w:tcPr>
            <w:tcW w:w="6943" w:type="dxa"/>
            <w:tcBorders>
              <w:top w:val="outset" w:sz="6" w:space="0" w:color="414142"/>
              <w:left w:val="outset" w:sz="6" w:space="0" w:color="414142"/>
              <w:bottom w:val="outset" w:sz="6" w:space="0" w:color="414142"/>
              <w:right w:val="outset" w:sz="6" w:space="0" w:color="414142"/>
            </w:tcBorders>
            <w:hideMark/>
          </w:tcPr>
          <w:p w14:paraId="3A4BD625" w14:textId="77777777" w:rsidR="00F857D1" w:rsidRPr="007B2F63" w:rsidRDefault="00A70F70">
            <w:pPr>
              <w:pStyle w:val="BodyText"/>
              <w:spacing w:line="256" w:lineRule="auto"/>
              <w:ind w:right="201"/>
              <w:contextualSpacing/>
              <w:rPr>
                <w:bCs/>
                <w:noProof/>
                <w:sz w:val="23"/>
                <w:szCs w:val="23"/>
                <w:lang w:eastAsia="en-US"/>
              </w:rPr>
            </w:pPr>
            <w:r w:rsidRPr="007B2F63">
              <w:rPr>
                <w:bCs/>
                <w:noProof/>
                <w:sz w:val="23"/>
                <w:szCs w:val="23"/>
                <w:lang w:eastAsia="en-US"/>
              </w:rPr>
              <w:t>P</w:t>
            </w:r>
            <w:r w:rsidR="00F857D1" w:rsidRPr="007B2F63">
              <w:rPr>
                <w:bCs/>
                <w:noProof/>
                <w:sz w:val="23"/>
                <w:szCs w:val="23"/>
                <w:lang w:eastAsia="en-US"/>
              </w:rPr>
              <w:t>rojekts šo jomu neskar.</w:t>
            </w:r>
          </w:p>
        </w:tc>
      </w:tr>
      <w:tr w:rsidR="00F857D1" w:rsidRPr="007B2F63" w14:paraId="467475B3" w14:textId="77777777" w:rsidTr="00574D56">
        <w:trPr>
          <w:trHeight w:val="510"/>
        </w:trPr>
        <w:tc>
          <w:tcPr>
            <w:tcW w:w="710" w:type="dxa"/>
            <w:tcBorders>
              <w:top w:val="outset" w:sz="6" w:space="0" w:color="auto"/>
              <w:left w:val="outset" w:sz="6" w:space="0" w:color="auto"/>
              <w:bottom w:val="outset" w:sz="6" w:space="0" w:color="auto"/>
              <w:right w:val="outset" w:sz="6" w:space="0" w:color="auto"/>
            </w:tcBorders>
            <w:hideMark/>
          </w:tcPr>
          <w:p w14:paraId="176D1CEB"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4.</w:t>
            </w:r>
          </w:p>
        </w:tc>
        <w:tc>
          <w:tcPr>
            <w:tcW w:w="2551" w:type="dxa"/>
            <w:tcBorders>
              <w:top w:val="outset" w:sz="6" w:space="0" w:color="auto"/>
              <w:left w:val="outset" w:sz="6" w:space="0" w:color="auto"/>
              <w:bottom w:val="outset" w:sz="6" w:space="0" w:color="auto"/>
              <w:right w:val="outset" w:sz="6" w:space="0" w:color="auto"/>
            </w:tcBorders>
            <w:hideMark/>
          </w:tcPr>
          <w:p w14:paraId="4FFB24EF"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Atbilstības izmaksu monetārs novērtējums</w:t>
            </w:r>
          </w:p>
        </w:tc>
        <w:tc>
          <w:tcPr>
            <w:tcW w:w="6943" w:type="dxa"/>
            <w:tcBorders>
              <w:top w:val="outset" w:sz="6" w:space="0" w:color="auto"/>
              <w:left w:val="outset" w:sz="6" w:space="0" w:color="auto"/>
              <w:bottom w:val="outset" w:sz="6" w:space="0" w:color="auto"/>
              <w:right w:val="outset" w:sz="6" w:space="0" w:color="auto"/>
            </w:tcBorders>
            <w:hideMark/>
          </w:tcPr>
          <w:p w14:paraId="70C4BC30" w14:textId="77777777" w:rsidR="00F857D1" w:rsidRPr="007B2F63" w:rsidRDefault="006C652D">
            <w:pPr>
              <w:pStyle w:val="BodyText"/>
              <w:spacing w:line="256" w:lineRule="auto"/>
              <w:ind w:right="201"/>
              <w:contextualSpacing/>
              <w:rPr>
                <w:bCs/>
                <w:noProof/>
                <w:sz w:val="23"/>
                <w:szCs w:val="23"/>
                <w:lang w:eastAsia="en-US"/>
              </w:rPr>
            </w:pPr>
            <w:r w:rsidRPr="007B2F63">
              <w:rPr>
                <w:sz w:val="23"/>
                <w:szCs w:val="23"/>
              </w:rPr>
              <w:t>Projekta tiesiskais regulējums atbilstības izmaksas neietekmē.</w:t>
            </w:r>
          </w:p>
        </w:tc>
      </w:tr>
      <w:tr w:rsidR="00F857D1" w:rsidRPr="007B2F63" w14:paraId="2F2F00C1" w14:textId="77777777" w:rsidTr="00574D56">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7CD41C08"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lastRenderedPageBreak/>
              <w:t>5.</w:t>
            </w:r>
          </w:p>
        </w:tc>
        <w:tc>
          <w:tcPr>
            <w:tcW w:w="2551" w:type="dxa"/>
            <w:tcBorders>
              <w:top w:val="outset" w:sz="6" w:space="0" w:color="414142"/>
              <w:left w:val="outset" w:sz="6" w:space="0" w:color="414142"/>
              <w:bottom w:val="outset" w:sz="6" w:space="0" w:color="414142"/>
              <w:right w:val="outset" w:sz="6" w:space="0" w:color="414142"/>
            </w:tcBorders>
            <w:hideMark/>
          </w:tcPr>
          <w:p w14:paraId="70444E19"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Cita informācija</w:t>
            </w:r>
          </w:p>
        </w:tc>
        <w:tc>
          <w:tcPr>
            <w:tcW w:w="6943" w:type="dxa"/>
            <w:tcBorders>
              <w:top w:val="outset" w:sz="6" w:space="0" w:color="414142"/>
              <w:left w:val="outset" w:sz="6" w:space="0" w:color="414142"/>
              <w:bottom w:val="outset" w:sz="6" w:space="0" w:color="414142"/>
              <w:right w:val="outset" w:sz="6" w:space="0" w:color="414142"/>
            </w:tcBorders>
            <w:hideMark/>
          </w:tcPr>
          <w:p w14:paraId="07750434" w14:textId="77777777" w:rsidR="00F857D1" w:rsidRPr="007B2F63" w:rsidRDefault="00F857D1">
            <w:pPr>
              <w:spacing w:line="256" w:lineRule="auto"/>
              <w:ind w:right="201"/>
              <w:contextualSpacing/>
              <w:jc w:val="both"/>
              <w:rPr>
                <w:bCs/>
                <w:noProof/>
                <w:sz w:val="23"/>
                <w:szCs w:val="23"/>
                <w:lang w:eastAsia="en-US"/>
              </w:rPr>
            </w:pPr>
            <w:r w:rsidRPr="007B2F63">
              <w:rPr>
                <w:bCs/>
                <w:noProof/>
                <w:sz w:val="23"/>
                <w:szCs w:val="23"/>
              </w:rPr>
              <w:t>Nav</w:t>
            </w:r>
          </w:p>
        </w:tc>
      </w:tr>
    </w:tbl>
    <w:p w14:paraId="393CB8FE" w14:textId="77777777" w:rsidR="003F5361" w:rsidRPr="007B2F63" w:rsidRDefault="003F5361" w:rsidP="003F5361">
      <w:pPr>
        <w:rPr>
          <w:b/>
          <w:bCs/>
          <w:sz w:val="23"/>
          <w:szCs w:val="23"/>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7B2F63" w14:paraId="14278E5F" w14:textId="77777777" w:rsidTr="001718CA">
        <w:tc>
          <w:tcPr>
            <w:tcW w:w="9918" w:type="dxa"/>
            <w:vAlign w:val="center"/>
          </w:tcPr>
          <w:p w14:paraId="6991A9AF" w14:textId="77777777" w:rsidR="003F5361" w:rsidRPr="007B2F63" w:rsidRDefault="003F5361" w:rsidP="001718CA">
            <w:pPr>
              <w:pStyle w:val="naisnod"/>
              <w:spacing w:before="0" w:after="0"/>
              <w:rPr>
                <w:sz w:val="23"/>
                <w:szCs w:val="23"/>
              </w:rPr>
            </w:pPr>
            <w:r w:rsidRPr="007B2F63">
              <w:rPr>
                <w:rFonts w:eastAsia="Times New Roman"/>
                <w:iCs/>
                <w:color w:val="000000" w:themeColor="text1"/>
                <w:sz w:val="23"/>
                <w:szCs w:val="23"/>
              </w:rPr>
              <w:t>III. Tiesību akta projekta ietekme uz valsts budžetu un pašvaldību budžetiem</w:t>
            </w:r>
          </w:p>
        </w:tc>
      </w:tr>
      <w:tr w:rsidR="003F5361" w:rsidRPr="007B2F63" w14:paraId="6C658C10" w14:textId="77777777" w:rsidTr="001718CA">
        <w:trPr>
          <w:trHeight w:val="273"/>
        </w:trPr>
        <w:tc>
          <w:tcPr>
            <w:tcW w:w="9918" w:type="dxa"/>
          </w:tcPr>
          <w:p w14:paraId="4C8D8649" w14:textId="77777777" w:rsidR="003F5361" w:rsidRPr="007B2F63" w:rsidRDefault="003F5361" w:rsidP="001718CA">
            <w:pPr>
              <w:ind w:right="127"/>
              <w:jc w:val="center"/>
              <w:rPr>
                <w:sz w:val="23"/>
                <w:szCs w:val="23"/>
              </w:rPr>
            </w:pPr>
            <w:r w:rsidRPr="007B2F63">
              <w:rPr>
                <w:sz w:val="23"/>
                <w:szCs w:val="23"/>
              </w:rPr>
              <w:t>Projekts šo jomu neskar</w:t>
            </w:r>
          </w:p>
        </w:tc>
      </w:tr>
    </w:tbl>
    <w:p w14:paraId="0EBB3116" w14:textId="77777777" w:rsidR="002B1724" w:rsidRDefault="002B1724">
      <w:pPr>
        <w:rPr>
          <w:b/>
          <w:bCs/>
        </w:rPr>
      </w:pPr>
    </w:p>
    <w:p w14:paraId="3E56C26E" w14:textId="77777777" w:rsidR="002B1724" w:rsidRDefault="002B1724"/>
    <w:tbl>
      <w:tblPr>
        <w:tblpPr w:leftFromText="180" w:rightFromText="180" w:vertAnchor="text" w:horzAnchor="margin" w:tblpXSpec="center" w:tblpY="14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
        <w:gridCol w:w="1198"/>
        <w:gridCol w:w="9119"/>
      </w:tblGrid>
      <w:tr w:rsidR="00C3572A" w:rsidRPr="007B2F63" w14:paraId="099C41BF" w14:textId="77777777" w:rsidTr="00574D56">
        <w:trPr>
          <w:trHeight w:val="416"/>
        </w:trPr>
        <w:tc>
          <w:tcPr>
            <w:tcW w:w="10627" w:type="dxa"/>
            <w:gridSpan w:val="3"/>
            <w:tcBorders>
              <w:bottom w:val="single" w:sz="4" w:space="0" w:color="auto"/>
            </w:tcBorders>
            <w:vAlign w:val="center"/>
          </w:tcPr>
          <w:p w14:paraId="216DBA99" w14:textId="77777777" w:rsidR="00C3572A" w:rsidRPr="007B2F63" w:rsidRDefault="00C3572A" w:rsidP="00AF3BA2">
            <w:pPr>
              <w:pStyle w:val="naisnod"/>
              <w:spacing w:before="0" w:after="0"/>
              <w:rPr>
                <w:sz w:val="23"/>
                <w:szCs w:val="23"/>
              </w:rPr>
            </w:pPr>
            <w:r w:rsidRPr="007B2F63">
              <w:rPr>
                <w:sz w:val="23"/>
                <w:szCs w:val="23"/>
              </w:rPr>
              <w:t>IV. Tiesību akta projekta ietekme uz spēkā esošo tiesību normu sistēmu</w:t>
            </w:r>
          </w:p>
        </w:tc>
      </w:tr>
      <w:tr w:rsidR="00117429" w:rsidRPr="007B2F63" w14:paraId="7CB2793B" w14:textId="77777777" w:rsidTr="00574D56">
        <w:trPr>
          <w:trHeight w:val="273"/>
        </w:trPr>
        <w:tc>
          <w:tcPr>
            <w:tcW w:w="310" w:type="dxa"/>
            <w:tcBorders>
              <w:top w:val="single" w:sz="4" w:space="0" w:color="auto"/>
              <w:left w:val="single" w:sz="4" w:space="0" w:color="auto"/>
              <w:bottom w:val="single" w:sz="4" w:space="0" w:color="auto"/>
              <w:right w:val="single" w:sz="4" w:space="0" w:color="auto"/>
            </w:tcBorders>
          </w:tcPr>
          <w:p w14:paraId="4A92FEC6"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1.</w:t>
            </w:r>
          </w:p>
        </w:tc>
        <w:tc>
          <w:tcPr>
            <w:tcW w:w="1198" w:type="dxa"/>
            <w:tcBorders>
              <w:top w:val="single" w:sz="4" w:space="0" w:color="auto"/>
              <w:left w:val="single" w:sz="4" w:space="0" w:color="auto"/>
              <w:bottom w:val="single" w:sz="4" w:space="0" w:color="auto"/>
              <w:right w:val="single" w:sz="4" w:space="0" w:color="auto"/>
            </w:tcBorders>
          </w:tcPr>
          <w:p w14:paraId="0444C93A" w14:textId="77777777" w:rsidR="00117429" w:rsidRPr="007B2F63" w:rsidRDefault="00117429" w:rsidP="00117429">
            <w:pPr>
              <w:ind w:right="127"/>
              <w:rPr>
                <w:sz w:val="23"/>
                <w:szCs w:val="23"/>
              </w:rPr>
            </w:pPr>
            <w:r w:rsidRPr="007B2F63">
              <w:rPr>
                <w:rFonts w:eastAsia="Times New Roman"/>
                <w:iCs/>
                <w:color w:val="000000" w:themeColor="text1"/>
                <w:sz w:val="23"/>
                <w:szCs w:val="23"/>
              </w:rPr>
              <w:t>Saistītie tiesību aktu projekti</w:t>
            </w:r>
          </w:p>
        </w:tc>
        <w:tc>
          <w:tcPr>
            <w:tcW w:w="9119" w:type="dxa"/>
            <w:tcBorders>
              <w:top w:val="single" w:sz="4" w:space="0" w:color="auto"/>
              <w:left w:val="single" w:sz="4" w:space="0" w:color="auto"/>
              <w:bottom w:val="single" w:sz="4" w:space="0" w:color="auto"/>
              <w:right w:val="single" w:sz="4" w:space="0" w:color="auto"/>
            </w:tcBorders>
          </w:tcPr>
          <w:p w14:paraId="5DE85AA2" w14:textId="77777777" w:rsidR="006F1B64" w:rsidRDefault="00902F2B" w:rsidP="00574D56">
            <w:pPr>
              <w:ind w:right="142"/>
              <w:jc w:val="both"/>
              <w:rPr>
                <w:color w:val="000000"/>
                <w:highlight w:val="yellow"/>
              </w:rPr>
            </w:pPr>
            <w:r w:rsidRPr="00794619">
              <w:rPr>
                <w:color w:val="000000"/>
              </w:rPr>
              <w:t>Sa</w:t>
            </w:r>
            <w:r w:rsidR="006F1B64" w:rsidRPr="00794619">
              <w:rPr>
                <w:color w:val="000000"/>
              </w:rPr>
              <w:t xml:space="preserve">eimā </w:t>
            </w:r>
            <w:r>
              <w:rPr>
                <w:color w:val="000000"/>
              </w:rPr>
              <w:t xml:space="preserve">ir iesniegts </w:t>
            </w:r>
            <w:r w:rsidRPr="00902F2B">
              <w:rPr>
                <w:color w:val="000000"/>
                <w:shd w:val="clear" w:color="auto" w:fill="FFFFFF"/>
              </w:rPr>
              <w:t>likumprojekts "Grozījumi Covid-19 infekcijas izplatības pārvaldības likumā"</w:t>
            </w:r>
            <w:r>
              <w:rPr>
                <w:color w:val="000000"/>
              </w:rPr>
              <w:t xml:space="preserve"> </w:t>
            </w:r>
            <w:r w:rsidR="00574D56">
              <w:rPr>
                <w:color w:val="000000"/>
              </w:rPr>
              <w:t>(</w:t>
            </w:r>
            <w:hyperlink r:id="rId12" w:history="1">
              <w:r w:rsidRPr="00794619">
                <w:rPr>
                  <w:rStyle w:val="Hyperlink"/>
                  <w:color w:val="auto"/>
                  <w:u w:val="none"/>
                </w:rPr>
                <w:t>https://titania.saeima.lv/LIVS13/saeimalivs13.nsf/webAll?SearchView&amp;Query=([Title]=*covid-19+pārvaldības*)&amp;SearchMax=0&amp;SearchOrder=4</w:t>
              </w:r>
            </w:hyperlink>
            <w:r w:rsidR="00574D56">
              <w:t>)</w:t>
            </w:r>
          </w:p>
          <w:p w14:paraId="35E9EB45" w14:textId="77777777" w:rsidR="00796DB2" w:rsidRDefault="00D13CA7" w:rsidP="00574D56">
            <w:pPr>
              <w:ind w:left="47" w:right="142"/>
              <w:jc w:val="both"/>
              <w:rPr>
                <w:shd w:val="clear" w:color="auto" w:fill="FFFFFF"/>
              </w:rPr>
            </w:pPr>
            <w:r>
              <w:rPr>
                <w:shd w:val="clear" w:color="auto" w:fill="FFFFFF"/>
              </w:rPr>
              <w:t>Likumprojekta</w:t>
            </w:r>
            <w:r w:rsidR="00796DB2" w:rsidRPr="00D13CA7">
              <w:rPr>
                <w:shd w:val="clear" w:color="auto" w:fill="FFFFFF"/>
              </w:rPr>
              <w:t xml:space="preserve"> </w:t>
            </w:r>
            <w:r w:rsidRPr="00D13CA7">
              <w:rPr>
                <w:shd w:val="clear" w:color="auto" w:fill="FFFFFF"/>
              </w:rPr>
              <w:t>7.</w:t>
            </w:r>
            <w:r w:rsidRPr="00D13CA7">
              <w:rPr>
                <w:shd w:val="clear" w:color="auto" w:fill="FFFFFF"/>
                <w:vertAlign w:val="superscript"/>
              </w:rPr>
              <w:t>3</w:t>
            </w:r>
            <w:r w:rsidRPr="00D13CA7">
              <w:rPr>
                <w:shd w:val="clear" w:color="auto" w:fill="FFFFFF"/>
              </w:rPr>
              <w:t xml:space="preserve"> panta otrā daļa </w:t>
            </w:r>
            <w:r w:rsidR="00796DB2" w:rsidRPr="00D13CA7">
              <w:rPr>
                <w:shd w:val="clear" w:color="auto" w:fill="FFFFFF"/>
              </w:rPr>
              <w:t>paredz, ka pakalpojumu sniedzēji</w:t>
            </w:r>
            <w:r>
              <w:rPr>
                <w:shd w:val="clear" w:color="auto" w:fill="FFFFFF"/>
              </w:rPr>
              <w:t>, tostarp</w:t>
            </w:r>
            <w:r w:rsidR="00796DB2" w:rsidRPr="00D13CA7">
              <w:rPr>
                <w:shd w:val="clear" w:color="auto" w:fill="FFFFFF"/>
              </w:rPr>
              <w:t xml:space="preserve"> izglītības jomā</w:t>
            </w:r>
            <w:r w:rsidR="00574D56">
              <w:rPr>
                <w:shd w:val="clear" w:color="auto" w:fill="FFFFFF"/>
              </w:rPr>
              <w:t>,</w:t>
            </w:r>
            <w:r w:rsidR="00796DB2" w:rsidRPr="00D13CA7">
              <w:rPr>
                <w:shd w:val="clear" w:color="auto" w:fill="FFFFFF"/>
              </w:rPr>
              <w:t xml:space="preserve"> nodrošina epidemioloģiski drošu pakalpojumu sniegšanu, tostarp izglītības programmas īstenošanu, un epidemioloģiski drošu darba un mācību vidi. Epidemioloģiski drošu pakalpojumu sniegšanas pienākums noteikts tām nozarēm, kurās nodarbinātajiem darba pienākumos ir darbs situācijās, kurās tiem ir palielināts risks inficēt citas personas, it īpaši strādājot ar personām, kurām Covid-19 infekcija var radīt palielinātus riskus veselībai (gados vecākas personas, personas ar hroniskām slimībām u. c.), kā arī kontaktējoties ar lielu skaitu personu, kuru veselības stāvoklis nav zināms.</w:t>
            </w:r>
            <w:r>
              <w:rPr>
                <w:shd w:val="clear" w:color="auto" w:fill="FFFFFF"/>
              </w:rPr>
              <w:t xml:space="preserve"> </w:t>
            </w:r>
            <w:r w:rsidR="00796DB2" w:rsidRPr="00D13CA7">
              <w:rPr>
                <w:shd w:val="clear" w:color="auto" w:fill="FFFFFF"/>
              </w:rPr>
              <w:t>Šā panta tvērums attiecas uz visu izglītības jomu. Izglītības jomā prasība par sadarbspējīgu sertifikātu ir attiecināma arī uz tām personām, kas nav tieši iesaistītas izglītības pakalpojuma sniegšanā, bet līgumattiecību izpildes laikā izglītības pakalpojuma sniegšanas vietā nonāk saskarē ar izglītojamajiem. Par epidemioloģiski drošiem pakalpojumiem šā panta izpratnē uzskatāmi pakalpojumi, kurus sniedz personas, kurām ir sadarbspējīgs sertifikāts.</w:t>
            </w:r>
          </w:p>
          <w:p w14:paraId="69F3778D" w14:textId="77777777" w:rsidR="00D13CA7" w:rsidRDefault="00D13CA7" w:rsidP="00D83258">
            <w:pPr>
              <w:jc w:val="both"/>
              <w:rPr>
                <w:color w:val="000000"/>
                <w:shd w:val="clear" w:color="auto" w:fill="FFFFFF"/>
              </w:rPr>
            </w:pPr>
            <w:r>
              <w:rPr>
                <w:shd w:val="clear" w:color="auto" w:fill="FFFFFF"/>
              </w:rPr>
              <w:t>Likumprojektā p</w:t>
            </w:r>
            <w:r>
              <w:rPr>
                <w:color w:val="000000"/>
                <w:shd w:val="clear" w:color="auto" w:fill="FFFFFF"/>
              </w:rPr>
              <w:t>aredzēts pārejas noteikums, ka Likuma 7.</w:t>
            </w:r>
            <w:r>
              <w:rPr>
                <w:color w:val="000000"/>
                <w:shd w:val="clear" w:color="auto" w:fill="FFFFFF"/>
                <w:vertAlign w:val="superscript"/>
              </w:rPr>
              <w:t>3</w:t>
            </w:r>
            <w:r>
              <w:rPr>
                <w:color w:val="000000"/>
                <w:shd w:val="clear" w:color="auto" w:fill="FFFFFF"/>
              </w:rPr>
              <w:t> panta otrā stājas spēkā 2021.gada 1. oktobrī. Šis termiņš noteikts, ņemot vērā personas iespējas iziet pilnu vakcinācijas kursu.</w:t>
            </w:r>
          </w:p>
          <w:p w14:paraId="3C3E52FC" w14:textId="77777777" w:rsidR="00D83258" w:rsidRDefault="00D83258" w:rsidP="00D83258">
            <w:pPr>
              <w:jc w:val="both"/>
              <w:rPr>
                <w:color w:val="000000"/>
              </w:rPr>
            </w:pPr>
            <w:r>
              <w:rPr>
                <w:color w:val="000000"/>
                <w:shd w:val="clear" w:color="auto" w:fill="FFFFFF"/>
              </w:rPr>
              <w:t>Pēc likumprojekta pieņemšanas tiks izstrādāti arī attiecīgi grozījumi Noteikumos Nr.360.</w:t>
            </w:r>
          </w:p>
          <w:p w14:paraId="3E026391" w14:textId="77777777" w:rsidR="00794619" w:rsidRPr="00D13CA7" w:rsidRDefault="00794619" w:rsidP="00D13CA7">
            <w:pPr>
              <w:jc w:val="both"/>
              <w:rPr>
                <w:shd w:val="clear" w:color="auto" w:fill="FFFFFF"/>
              </w:rPr>
            </w:pPr>
          </w:p>
        </w:tc>
      </w:tr>
      <w:tr w:rsidR="00117429" w:rsidRPr="007B2F63" w14:paraId="61F9DF35" w14:textId="77777777" w:rsidTr="00574D56">
        <w:trPr>
          <w:trHeight w:val="273"/>
        </w:trPr>
        <w:tc>
          <w:tcPr>
            <w:tcW w:w="310" w:type="dxa"/>
            <w:tcBorders>
              <w:top w:val="single" w:sz="4" w:space="0" w:color="auto"/>
              <w:left w:val="single" w:sz="4" w:space="0" w:color="auto"/>
              <w:bottom w:val="single" w:sz="4" w:space="0" w:color="auto"/>
              <w:right w:val="single" w:sz="4" w:space="0" w:color="auto"/>
            </w:tcBorders>
          </w:tcPr>
          <w:p w14:paraId="65E1B82E"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2.</w:t>
            </w:r>
          </w:p>
        </w:tc>
        <w:tc>
          <w:tcPr>
            <w:tcW w:w="1198" w:type="dxa"/>
            <w:tcBorders>
              <w:top w:val="single" w:sz="4" w:space="0" w:color="auto"/>
              <w:left w:val="single" w:sz="4" w:space="0" w:color="auto"/>
              <w:bottom w:val="single" w:sz="4" w:space="0" w:color="auto"/>
              <w:right w:val="single" w:sz="4" w:space="0" w:color="auto"/>
            </w:tcBorders>
          </w:tcPr>
          <w:p w14:paraId="1F639E58" w14:textId="77777777" w:rsidR="00117429" w:rsidRPr="007B2F63" w:rsidRDefault="00117429" w:rsidP="00117429">
            <w:pPr>
              <w:ind w:right="127"/>
              <w:rPr>
                <w:sz w:val="23"/>
                <w:szCs w:val="23"/>
              </w:rPr>
            </w:pPr>
            <w:r w:rsidRPr="007B2F63">
              <w:rPr>
                <w:rFonts w:eastAsia="Times New Roman"/>
                <w:iCs/>
                <w:color w:val="000000" w:themeColor="text1"/>
                <w:sz w:val="23"/>
                <w:szCs w:val="23"/>
              </w:rPr>
              <w:t>Atbildīgā institūcija</w:t>
            </w:r>
          </w:p>
        </w:tc>
        <w:tc>
          <w:tcPr>
            <w:tcW w:w="9119" w:type="dxa"/>
            <w:tcBorders>
              <w:top w:val="single" w:sz="4" w:space="0" w:color="auto"/>
              <w:left w:val="single" w:sz="4" w:space="0" w:color="auto"/>
              <w:bottom w:val="single" w:sz="4" w:space="0" w:color="auto"/>
              <w:right w:val="single" w:sz="4" w:space="0" w:color="auto"/>
            </w:tcBorders>
          </w:tcPr>
          <w:p w14:paraId="4BBE6372" w14:textId="77777777" w:rsidR="00117429" w:rsidRPr="007B2F63" w:rsidRDefault="008403A4" w:rsidP="00EE0FA4">
            <w:pPr>
              <w:ind w:right="127"/>
              <w:jc w:val="both"/>
              <w:rPr>
                <w:sz w:val="23"/>
                <w:szCs w:val="23"/>
              </w:rPr>
            </w:pPr>
            <w:r w:rsidRPr="007B2F63">
              <w:rPr>
                <w:color w:val="000000" w:themeColor="text1"/>
                <w:sz w:val="23"/>
                <w:szCs w:val="23"/>
              </w:rPr>
              <w:t>Projekts šo jomu neskar</w:t>
            </w:r>
          </w:p>
        </w:tc>
      </w:tr>
      <w:tr w:rsidR="00117429" w:rsidRPr="007B2F63" w14:paraId="3A8E5C14" w14:textId="77777777" w:rsidTr="00574D56">
        <w:trPr>
          <w:trHeight w:val="273"/>
        </w:trPr>
        <w:tc>
          <w:tcPr>
            <w:tcW w:w="310" w:type="dxa"/>
            <w:tcBorders>
              <w:top w:val="single" w:sz="4" w:space="0" w:color="auto"/>
              <w:left w:val="single" w:sz="4" w:space="0" w:color="auto"/>
              <w:bottom w:val="single" w:sz="4" w:space="0" w:color="auto"/>
              <w:right w:val="single" w:sz="4" w:space="0" w:color="auto"/>
            </w:tcBorders>
          </w:tcPr>
          <w:p w14:paraId="49F4E971"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3.</w:t>
            </w:r>
          </w:p>
        </w:tc>
        <w:tc>
          <w:tcPr>
            <w:tcW w:w="1198" w:type="dxa"/>
            <w:tcBorders>
              <w:top w:val="single" w:sz="4" w:space="0" w:color="auto"/>
              <w:left w:val="single" w:sz="4" w:space="0" w:color="auto"/>
              <w:bottom w:val="single" w:sz="4" w:space="0" w:color="auto"/>
              <w:right w:val="single" w:sz="4" w:space="0" w:color="auto"/>
            </w:tcBorders>
          </w:tcPr>
          <w:p w14:paraId="53AC7130" w14:textId="77777777" w:rsidR="00117429" w:rsidRPr="007B2F63" w:rsidRDefault="00117429" w:rsidP="00117429">
            <w:pPr>
              <w:ind w:right="127"/>
              <w:rPr>
                <w:sz w:val="23"/>
                <w:szCs w:val="23"/>
              </w:rPr>
            </w:pPr>
            <w:r w:rsidRPr="007B2F63">
              <w:rPr>
                <w:rFonts w:eastAsia="Times New Roman"/>
                <w:iCs/>
                <w:color w:val="000000" w:themeColor="text1"/>
                <w:sz w:val="23"/>
                <w:szCs w:val="23"/>
              </w:rPr>
              <w:t>Cita informācija</w:t>
            </w:r>
          </w:p>
        </w:tc>
        <w:tc>
          <w:tcPr>
            <w:tcW w:w="9119" w:type="dxa"/>
            <w:tcBorders>
              <w:top w:val="single" w:sz="4" w:space="0" w:color="auto"/>
              <w:left w:val="single" w:sz="4" w:space="0" w:color="auto"/>
              <w:bottom w:val="single" w:sz="4" w:space="0" w:color="auto"/>
              <w:right w:val="single" w:sz="4" w:space="0" w:color="auto"/>
            </w:tcBorders>
          </w:tcPr>
          <w:p w14:paraId="197F0FD0" w14:textId="77777777" w:rsidR="00117429" w:rsidRPr="007B2F63" w:rsidRDefault="00117429" w:rsidP="00117429">
            <w:pPr>
              <w:ind w:right="127"/>
              <w:rPr>
                <w:sz w:val="23"/>
                <w:szCs w:val="23"/>
              </w:rPr>
            </w:pPr>
            <w:r w:rsidRPr="007B2F63">
              <w:rPr>
                <w:color w:val="000000" w:themeColor="text1"/>
                <w:sz w:val="23"/>
                <w:szCs w:val="23"/>
              </w:rPr>
              <w:t>Nav</w:t>
            </w:r>
          </w:p>
        </w:tc>
      </w:tr>
    </w:tbl>
    <w:p w14:paraId="026F49FB" w14:textId="77777777" w:rsidR="002B1724" w:rsidRDefault="002B1724">
      <w:pPr>
        <w:rPr>
          <w:sz w:val="23"/>
          <w:szCs w:val="23"/>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7B2F63" w14:paraId="7B3CA0F7" w14:textId="77777777" w:rsidTr="00AF3BA2">
        <w:tc>
          <w:tcPr>
            <w:tcW w:w="10060" w:type="dxa"/>
            <w:vAlign w:val="center"/>
          </w:tcPr>
          <w:p w14:paraId="0275C614" w14:textId="77777777" w:rsidR="00C3572A" w:rsidRPr="007B2F63" w:rsidRDefault="00C3572A" w:rsidP="00AF3BA2">
            <w:pPr>
              <w:pStyle w:val="naisnod"/>
              <w:spacing w:before="0" w:after="0"/>
              <w:rPr>
                <w:sz w:val="23"/>
                <w:szCs w:val="23"/>
              </w:rPr>
            </w:pPr>
            <w:r w:rsidRPr="007B2F63">
              <w:rPr>
                <w:sz w:val="23"/>
                <w:szCs w:val="23"/>
              </w:rPr>
              <w:t>V. Tiesību akta projekta atbilstība Latvijas Republikas starptautiskajām saistībām</w:t>
            </w:r>
          </w:p>
        </w:tc>
      </w:tr>
      <w:tr w:rsidR="00C3572A" w:rsidRPr="007B2F63" w14:paraId="4D22902A" w14:textId="77777777" w:rsidTr="00AF3BA2">
        <w:trPr>
          <w:trHeight w:val="273"/>
        </w:trPr>
        <w:tc>
          <w:tcPr>
            <w:tcW w:w="10060" w:type="dxa"/>
          </w:tcPr>
          <w:p w14:paraId="5FF8214E" w14:textId="77777777" w:rsidR="00C3572A" w:rsidRPr="007B2F63" w:rsidRDefault="00C3572A" w:rsidP="00AF3BA2">
            <w:pPr>
              <w:ind w:right="127"/>
              <w:jc w:val="center"/>
              <w:rPr>
                <w:sz w:val="23"/>
                <w:szCs w:val="23"/>
              </w:rPr>
            </w:pPr>
            <w:r w:rsidRPr="007B2F63">
              <w:rPr>
                <w:sz w:val="23"/>
                <w:szCs w:val="23"/>
              </w:rPr>
              <w:t>Projekts šo jomu neskar</w:t>
            </w:r>
            <w:r w:rsidR="00556432" w:rsidRPr="007B2F63">
              <w:rPr>
                <w:sz w:val="23"/>
                <w:szCs w:val="23"/>
              </w:rPr>
              <w:t>.</w:t>
            </w:r>
          </w:p>
        </w:tc>
      </w:tr>
    </w:tbl>
    <w:p w14:paraId="42018B80" w14:textId="77777777" w:rsidR="00554CAC" w:rsidRPr="007B2F63" w:rsidRDefault="00554CAC">
      <w:pPr>
        <w:rPr>
          <w:sz w:val="23"/>
          <w:szCs w:val="23"/>
        </w:rPr>
      </w:pPr>
    </w:p>
    <w:p w14:paraId="50518B16" w14:textId="77777777" w:rsidR="00E45DDF" w:rsidRDefault="00E45DDF"/>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7B2F63" w14:paraId="4D6CB9B7"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63519FCF" w14:textId="77777777" w:rsidR="00A70F70" w:rsidRPr="007B2F63" w:rsidRDefault="00A70F70">
            <w:pPr>
              <w:spacing w:line="256" w:lineRule="auto"/>
              <w:ind w:left="57" w:right="57"/>
              <w:contextualSpacing/>
              <w:jc w:val="center"/>
              <w:rPr>
                <w:rFonts w:eastAsia="Times New Roman"/>
                <w:noProof/>
                <w:sz w:val="23"/>
                <w:szCs w:val="23"/>
              </w:rPr>
            </w:pPr>
            <w:r w:rsidRPr="007B2F63">
              <w:rPr>
                <w:rFonts w:eastAsia="Times New Roman"/>
                <w:b/>
                <w:noProof/>
                <w:sz w:val="23"/>
                <w:szCs w:val="23"/>
              </w:rPr>
              <w:t>VI. Sabiedrības līdzdalība un komunikācijas aktivitātes</w:t>
            </w:r>
          </w:p>
        </w:tc>
      </w:tr>
      <w:tr w:rsidR="00A70F70" w:rsidRPr="007B2F63" w14:paraId="70007776"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5F1D8270" w14:textId="77777777" w:rsidR="00A70F70" w:rsidRPr="007B2F63" w:rsidRDefault="00A70F70">
            <w:pPr>
              <w:spacing w:line="256" w:lineRule="auto"/>
              <w:ind w:left="57" w:right="57"/>
              <w:contextualSpacing/>
              <w:jc w:val="both"/>
              <w:rPr>
                <w:noProof/>
                <w:sz w:val="23"/>
                <w:szCs w:val="23"/>
              </w:rPr>
            </w:pPr>
            <w:r w:rsidRPr="007B2F63">
              <w:rPr>
                <w:noProof/>
                <w:sz w:val="23"/>
                <w:szCs w:val="23"/>
              </w:rPr>
              <w:t>1.</w:t>
            </w:r>
          </w:p>
        </w:tc>
        <w:tc>
          <w:tcPr>
            <w:tcW w:w="2551" w:type="dxa"/>
            <w:tcBorders>
              <w:top w:val="single" w:sz="4" w:space="0" w:color="auto"/>
              <w:left w:val="single" w:sz="4" w:space="0" w:color="auto"/>
              <w:bottom w:val="single" w:sz="4" w:space="0" w:color="auto"/>
              <w:right w:val="single" w:sz="4" w:space="0" w:color="auto"/>
            </w:tcBorders>
            <w:hideMark/>
          </w:tcPr>
          <w:p w14:paraId="0A21DE2E" w14:textId="77777777" w:rsidR="00A70F70" w:rsidRPr="007B2F63" w:rsidRDefault="00A70F70">
            <w:pPr>
              <w:tabs>
                <w:tab w:val="left" w:pos="170"/>
              </w:tabs>
              <w:spacing w:line="256" w:lineRule="auto"/>
              <w:ind w:left="57" w:right="57"/>
              <w:contextualSpacing/>
              <w:rPr>
                <w:rFonts w:eastAsia="PMingLiU"/>
                <w:noProof/>
                <w:sz w:val="23"/>
                <w:szCs w:val="23"/>
                <w:lang w:eastAsia="ja-JP"/>
              </w:rPr>
            </w:pPr>
            <w:r w:rsidRPr="007B2F63">
              <w:rPr>
                <w:rFonts w:eastAsia="PMingLiU"/>
                <w:noProof/>
                <w:sz w:val="23"/>
                <w:szCs w:val="23"/>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505535DE" w14:textId="77777777" w:rsidR="00A70F70" w:rsidRPr="007B2F63" w:rsidRDefault="00013890" w:rsidP="009E7573">
            <w:pPr>
              <w:shd w:val="clear" w:color="auto" w:fill="FFFFFF" w:themeFill="background1"/>
              <w:spacing w:line="256" w:lineRule="auto"/>
              <w:ind w:right="113"/>
              <w:contextualSpacing/>
              <w:jc w:val="both"/>
              <w:rPr>
                <w:rFonts w:eastAsia="Times New Roman"/>
                <w:noProof/>
                <w:sz w:val="23"/>
                <w:szCs w:val="23"/>
                <w:lang w:eastAsia="ja-JP"/>
              </w:rPr>
            </w:pPr>
            <w:r>
              <w:rPr>
                <w:rFonts w:eastAsia="Times New Roman"/>
                <w:noProof/>
                <w:sz w:val="23"/>
                <w:szCs w:val="23"/>
              </w:rPr>
              <w:t>Projekta izstrād</w:t>
            </w:r>
            <w:r w:rsidR="00F2634B">
              <w:rPr>
                <w:rFonts w:eastAsia="Times New Roman"/>
                <w:noProof/>
                <w:sz w:val="23"/>
                <w:szCs w:val="23"/>
              </w:rPr>
              <w:t>es ietvaros notika konsultācijas ar IZM sociālajiem un sadarbības partneriem, kā arī dažādām izglītības, zinātnes, sporta un jaunatnes nozaru nevalstiskajām organizācijām, tai skaitā nosūtot Projekta redakcijas, kā arī tika organizētas diskusijas par Projektā ietverto tiesisko regulējumu.</w:t>
            </w:r>
            <w:r w:rsidR="00083FCE">
              <w:rPr>
                <w:rFonts w:eastAsia="Times New Roman"/>
                <w:noProof/>
                <w:sz w:val="23"/>
                <w:szCs w:val="23"/>
              </w:rPr>
              <w:t xml:space="preserve"> Projekta izstrādes laikā informācija par plānotā tiesiskā regulējuma </w:t>
            </w:r>
            <w:r w:rsidR="00083FCE">
              <w:rPr>
                <w:rFonts w:eastAsia="Times New Roman"/>
                <w:color w:val="000000" w:themeColor="text1"/>
                <w:sz w:val="23"/>
                <w:szCs w:val="23"/>
              </w:rPr>
              <w:t>ietvaru izglītības un sporta procesa nodrošināšanai, uzsākot 2021./2022.mācību gadu klātienē sniegta arī plašākai sabiedrībai. Aktīva komunikācija tikt turpināta arī pēc Projekta pieņemšanas Ministru kabinetā, tai skaitā sniedzot izvērstu informāciju sabiedrībai.</w:t>
            </w:r>
          </w:p>
        </w:tc>
      </w:tr>
      <w:tr w:rsidR="00A70F70" w:rsidRPr="007B2F63" w14:paraId="42C7989C" w14:textId="77777777" w:rsidTr="001F670D">
        <w:trPr>
          <w:trHeight w:val="2494"/>
        </w:trPr>
        <w:tc>
          <w:tcPr>
            <w:tcW w:w="852" w:type="dxa"/>
            <w:tcBorders>
              <w:top w:val="single" w:sz="4" w:space="0" w:color="auto"/>
              <w:left w:val="single" w:sz="4" w:space="0" w:color="auto"/>
              <w:bottom w:val="single" w:sz="4" w:space="0" w:color="auto"/>
              <w:right w:val="single" w:sz="4" w:space="0" w:color="auto"/>
            </w:tcBorders>
            <w:hideMark/>
          </w:tcPr>
          <w:p w14:paraId="5CF3E6B2"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14:paraId="13E62C2F"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0039C1AC" w14:textId="77777777" w:rsidR="00A70F70" w:rsidRPr="001F670D" w:rsidRDefault="00013890" w:rsidP="009E7573">
            <w:pPr>
              <w:shd w:val="clear" w:color="auto" w:fill="FFFFFF" w:themeFill="background1"/>
              <w:spacing w:line="256" w:lineRule="auto"/>
              <w:ind w:left="57" w:right="113"/>
              <w:contextualSpacing/>
              <w:jc w:val="both"/>
              <w:rPr>
                <w:rFonts w:eastAsia="Times New Roman"/>
                <w:noProof/>
                <w:sz w:val="23"/>
                <w:szCs w:val="23"/>
                <w:lang w:eastAsia="ja-JP"/>
              </w:rPr>
            </w:pPr>
            <w:r>
              <w:rPr>
                <w:rFonts w:eastAsia="Times New Roman"/>
                <w:noProof/>
                <w:sz w:val="23"/>
                <w:szCs w:val="23"/>
                <w:lang w:eastAsia="ja-JP"/>
              </w:rPr>
              <w:t xml:space="preserve">Projekta izstrādē notika kosnultācijas ar Latvijas Pašvaldību savienību, </w:t>
            </w:r>
            <w:r w:rsidRPr="00013890">
              <w:rPr>
                <w:rFonts w:eastAsia="Times New Roman"/>
                <w:noProof/>
                <w:sz w:val="23"/>
                <w:szCs w:val="23"/>
                <w:lang w:eastAsia="ja-JP"/>
              </w:rPr>
              <w:t>Latvijas Izglītības un zinātnes darbinieku arodbiedrīb</w:t>
            </w:r>
            <w:r>
              <w:rPr>
                <w:rFonts w:eastAsia="Times New Roman"/>
                <w:noProof/>
                <w:sz w:val="23"/>
                <w:szCs w:val="23"/>
                <w:lang w:eastAsia="ja-JP"/>
              </w:rPr>
              <w:t xml:space="preserve">u, </w:t>
            </w:r>
            <w:r w:rsidRPr="00013890">
              <w:rPr>
                <w:rFonts w:eastAsia="Times New Roman"/>
                <w:noProof/>
                <w:sz w:val="23"/>
                <w:szCs w:val="23"/>
                <w:lang w:eastAsia="ja-JP"/>
              </w:rPr>
              <w:t>Latvijas</w:t>
            </w:r>
            <w:r>
              <w:rPr>
                <w:rFonts w:eastAsia="Times New Roman"/>
                <w:noProof/>
                <w:sz w:val="23"/>
                <w:szCs w:val="23"/>
                <w:lang w:eastAsia="ja-JP"/>
              </w:rPr>
              <w:t xml:space="preserve"> izglītības vadītāju asociāciju, Rektoru padomi, </w:t>
            </w:r>
            <w:r w:rsidRPr="00013890">
              <w:rPr>
                <w:rFonts w:eastAsia="Times New Roman"/>
                <w:noProof/>
                <w:sz w:val="23"/>
                <w:szCs w:val="23"/>
                <w:lang w:eastAsia="ja-JP"/>
              </w:rPr>
              <w:t>P</w:t>
            </w:r>
            <w:r>
              <w:rPr>
                <w:rFonts w:eastAsia="Times New Roman"/>
                <w:noProof/>
                <w:sz w:val="23"/>
                <w:szCs w:val="23"/>
                <w:lang w:eastAsia="ja-JP"/>
              </w:rPr>
              <w:t xml:space="preserve">irmsskolas izglītības asociāciju, Latvijas koledžu asociāciju, Latvijas Universitāšu asociāciju, Latvijas Jaunatnes padomi, </w:t>
            </w:r>
            <w:r w:rsidRPr="00013890">
              <w:rPr>
                <w:rFonts w:eastAsia="Times New Roman"/>
                <w:noProof/>
                <w:sz w:val="23"/>
                <w:szCs w:val="23"/>
                <w:lang w:eastAsia="ja-JP"/>
              </w:rPr>
              <w:t>La</w:t>
            </w:r>
            <w:r>
              <w:rPr>
                <w:rFonts w:eastAsia="Times New Roman"/>
                <w:noProof/>
                <w:sz w:val="23"/>
                <w:szCs w:val="23"/>
                <w:lang w:eastAsia="ja-JP"/>
              </w:rPr>
              <w:t xml:space="preserve">tvijas Sporta federāciju padomi, Latvijas Sporta izglītības iestāžu Direktoru padomi, Latvijas Privātskolu asociāciju, Alternatīvo skolu asociāciju, Neatkarīgo izglītības biedrību, </w:t>
            </w:r>
            <w:r w:rsidRPr="00013890">
              <w:rPr>
                <w:rFonts w:eastAsia="Times New Roman"/>
                <w:noProof/>
                <w:sz w:val="23"/>
                <w:szCs w:val="23"/>
                <w:lang w:eastAsia="ja-JP"/>
              </w:rPr>
              <w:t>Latv</w:t>
            </w:r>
            <w:r>
              <w:rPr>
                <w:rFonts w:eastAsia="Times New Roman"/>
                <w:noProof/>
                <w:sz w:val="23"/>
                <w:szCs w:val="23"/>
                <w:lang w:eastAsia="ja-JP"/>
              </w:rPr>
              <w:t>ijas privāto pirmsskolu biedrību, kā arī vairākām vecāku organizācijām.</w:t>
            </w:r>
            <w:r w:rsidRPr="00013890">
              <w:rPr>
                <w:rFonts w:eastAsia="Times New Roman"/>
                <w:noProof/>
                <w:sz w:val="23"/>
                <w:szCs w:val="23"/>
                <w:lang w:eastAsia="ja-JP"/>
              </w:rPr>
              <w:t xml:space="preserve"> </w:t>
            </w:r>
          </w:p>
        </w:tc>
      </w:tr>
      <w:tr w:rsidR="00A70F70" w:rsidRPr="007B2F63" w14:paraId="23685488"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7E366A31"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t>3.</w:t>
            </w:r>
          </w:p>
        </w:tc>
        <w:tc>
          <w:tcPr>
            <w:tcW w:w="2551" w:type="dxa"/>
            <w:tcBorders>
              <w:top w:val="single" w:sz="4" w:space="0" w:color="auto"/>
              <w:left w:val="single" w:sz="4" w:space="0" w:color="auto"/>
              <w:bottom w:val="single" w:sz="4" w:space="0" w:color="auto"/>
              <w:right w:val="single" w:sz="4" w:space="0" w:color="auto"/>
            </w:tcBorders>
            <w:hideMark/>
          </w:tcPr>
          <w:p w14:paraId="0894DA02"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517C2A1C" w14:textId="77777777" w:rsidR="00A70F70" w:rsidRPr="007B2F63" w:rsidRDefault="00A70F70">
            <w:pPr>
              <w:shd w:val="clear" w:color="auto" w:fill="FFFFFF"/>
              <w:spacing w:line="256" w:lineRule="auto"/>
              <w:ind w:left="57" w:right="113"/>
              <w:contextualSpacing/>
              <w:jc w:val="both"/>
              <w:rPr>
                <w:rFonts w:eastAsia="PMingLiU"/>
                <w:noProof/>
                <w:sz w:val="23"/>
                <w:szCs w:val="23"/>
                <w:shd w:val="clear" w:color="auto" w:fill="FFFFFF"/>
                <w:lang w:eastAsia="ja-JP"/>
              </w:rPr>
            </w:pPr>
            <w:r w:rsidRPr="007B2F63">
              <w:rPr>
                <w:rFonts w:eastAsia="Times New Roman"/>
                <w:noProof/>
                <w:sz w:val="23"/>
                <w:szCs w:val="23"/>
              </w:rPr>
              <w:t>Projekt</w:t>
            </w:r>
            <w:r w:rsidR="00013890">
              <w:rPr>
                <w:rFonts w:eastAsia="Times New Roman"/>
                <w:noProof/>
                <w:sz w:val="23"/>
                <w:szCs w:val="23"/>
              </w:rPr>
              <w:t>a izstrādes gaitā ņemti vairā vairāki no sabiedrības līdzdalības procesā iesaistīto organizāciju priekšlikumiem.</w:t>
            </w:r>
          </w:p>
        </w:tc>
      </w:tr>
      <w:tr w:rsidR="00A70F70" w:rsidRPr="007B2F63" w14:paraId="4A686540"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747FAF82"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t>4.</w:t>
            </w:r>
          </w:p>
        </w:tc>
        <w:tc>
          <w:tcPr>
            <w:tcW w:w="2551" w:type="dxa"/>
            <w:tcBorders>
              <w:top w:val="single" w:sz="4" w:space="0" w:color="auto"/>
              <w:left w:val="single" w:sz="4" w:space="0" w:color="auto"/>
              <w:bottom w:val="single" w:sz="4" w:space="0" w:color="auto"/>
              <w:right w:val="single" w:sz="4" w:space="0" w:color="auto"/>
            </w:tcBorders>
            <w:hideMark/>
          </w:tcPr>
          <w:p w14:paraId="617D00B7"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13915B4D" w14:textId="77777777" w:rsidR="00A70F70" w:rsidRPr="007B2F63" w:rsidRDefault="00A70F70">
            <w:pPr>
              <w:spacing w:line="256" w:lineRule="auto"/>
              <w:ind w:left="57" w:right="113"/>
              <w:contextualSpacing/>
              <w:jc w:val="both"/>
              <w:rPr>
                <w:rFonts w:eastAsia="PMingLiU"/>
                <w:noProof/>
                <w:sz w:val="23"/>
                <w:szCs w:val="23"/>
                <w:lang w:eastAsia="ja-JP"/>
              </w:rPr>
            </w:pPr>
            <w:r w:rsidRPr="007B2F63">
              <w:rPr>
                <w:rFonts w:eastAsia="PMingLiU"/>
                <w:noProof/>
                <w:sz w:val="23"/>
                <w:szCs w:val="23"/>
                <w:lang w:eastAsia="ja-JP"/>
              </w:rPr>
              <w:t>Nav</w:t>
            </w:r>
          </w:p>
        </w:tc>
      </w:tr>
    </w:tbl>
    <w:p w14:paraId="22011EA5" w14:textId="77777777" w:rsidR="00A70F70" w:rsidRDefault="00A70F70">
      <w:pPr>
        <w:rPr>
          <w:sz w:val="23"/>
          <w:szCs w:val="23"/>
        </w:rPr>
      </w:pPr>
    </w:p>
    <w:p w14:paraId="200163FB" w14:textId="77777777" w:rsidR="002B1724" w:rsidRPr="007B2F63" w:rsidRDefault="002B1724">
      <w:pPr>
        <w:rPr>
          <w:sz w:val="23"/>
          <w:szCs w:val="23"/>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A70F70" w:rsidRPr="007B2F63" w14:paraId="781374B8"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706544F6" w14:textId="77777777" w:rsidR="00A70F70" w:rsidRPr="007B2F63" w:rsidRDefault="00A70F70">
            <w:pPr>
              <w:spacing w:before="100" w:beforeAutospacing="1" w:after="100" w:afterAutospacing="1" w:line="256" w:lineRule="auto"/>
              <w:ind w:firstLine="300"/>
              <w:jc w:val="center"/>
              <w:rPr>
                <w:rFonts w:eastAsia="Times New Roman"/>
                <w:noProof/>
                <w:sz w:val="23"/>
                <w:szCs w:val="23"/>
              </w:rPr>
            </w:pPr>
            <w:r w:rsidRPr="007B2F63">
              <w:rPr>
                <w:b/>
                <w:noProof/>
                <w:sz w:val="23"/>
                <w:szCs w:val="23"/>
              </w:rPr>
              <w:t>VII. Tiesību akta projekta izpildes nodrošināšana un tās ietekme uz institūcijām</w:t>
            </w:r>
          </w:p>
        </w:tc>
      </w:tr>
      <w:tr w:rsidR="00A70F70" w:rsidRPr="007B2F63" w14:paraId="301B0A21"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1D71B1A7" w14:textId="77777777" w:rsidR="00A70F70" w:rsidRPr="007B2F63" w:rsidRDefault="00A70F70">
            <w:pPr>
              <w:spacing w:line="256" w:lineRule="auto"/>
              <w:rPr>
                <w:rFonts w:eastAsia="Times New Roman"/>
                <w:noProof/>
                <w:sz w:val="23"/>
                <w:szCs w:val="23"/>
              </w:rPr>
            </w:pPr>
            <w:r w:rsidRPr="007B2F63">
              <w:rPr>
                <w:noProof/>
                <w:sz w:val="23"/>
                <w:szCs w:val="23"/>
              </w:rPr>
              <w:t>1.</w:t>
            </w:r>
          </w:p>
        </w:tc>
        <w:tc>
          <w:tcPr>
            <w:tcW w:w="2551" w:type="dxa"/>
            <w:tcBorders>
              <w:top w:val="outset" w:sz="6" w:space="0" w:color="414142"/>
              <w:left w:val="outset" w:sz="6" w:space="0" w:color="414142"/>
              <w:bottom w:val="outset" w:sz="6" w:space="0" w:color="414142"/>
              <w:right w:val="outset" w:sz="6" w:space="0" w:color="414142"/>
            </w:tcBorders>
            <w:hideMark/>
          </w:tcPr>
          <w:p w14:paraId="2DB9226B" w14:textId="77777777" w:rsidR="00A70F70" w:rsidRPr="007B2F63" w:rsidRDefault="00A70F70">
            <w:pPr>
              <w:spacing w:line="256" w:lineRule="auto"/>
              <w:ind w:right="112"/>
              <w:contextualSpacing/>
              <w:jc w:val="both"/>
              <w:rPr>
                <w:noProof/>
                <w:sz w:val="23"/>
                <w:szCs w:val="23"/>
                <w:lang w:eastAsia="en-US"/>
              </w:rPr>
            </w:pPr>
            <w:r w:rsidRPr="007B2F63">
              <w:rPr>
                <w:noProof/>
                <w:sz w:val="23"/>
                <w:szCs w:val="23"/>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326A390A" w14:textId="77777777" w:rsidR="00A70F70" w:rsidRPr="007B2F63" w:rsidRDefault="0037485C" w:rsidP="0001155E">
            <w:pPr>
              <w:jc w:val="both"/>
              <w:rPr>
                <w:rFonts w:eastAsia="Times New Roman"/>
                <w:iCs/>
                <w:noProof/>
                <w:sz w:val="23"/>
                <w:szCs w:val="23"/>
              </w:rPr>
            </w:pPr>
            <w:r w:rsidRPr="007B2F63">
              <w:rPr>
                <w:rFonts w:eastAsia="Times New Roman"/>
                <w:noProof/>
                <w:sz w:val="23"/>
                <w:szCs w:val="23"/>
              </w:rPr>
              <w:t xml:space="preserve">Izglītības iestādes, </w:t>
            </w:r>
            <w:r w:rsidR="0075049E" w:rsidRPr="007B2F63">
              <w:rPr>
                <w:rFonts w:eastAsia="Times New Roman"/>
                <w:noProof/>
                <w:sz w:val="23"/>
                <w:szCs w:val="23"/>
              </w:rPr>
              <w:t xml:space="preserve">Veselības </w:t>
            </w:r>
            <w:r w:rsidR="008403A4" w:rsidRPr="007B2F63">
              <w:rPr>
                <w:rFonts w:eastAsia="Times New Roman"/>
                <w:noProof/>
                <w:sz w:val="23"/>
                <w:szCs w:val="23"/>
              </w:rPr>
              <w:t>ministrija</w:t>
            </w:r>
            <w:r w:rsidR="0075049E" w:rsidRPr="007B2F63">
              <w:rPr>
                <w:rFonts w:eastAsia="Times New Roman"/>
                <w:noProof/>
                <w:sz w:val="23"/>
                <w:szCs w:val="23"/>
              </w:rPr>
              <w:t xml:space="preserve">, </w:t>
            </w:r>
            <w:r w:rsidR="0075049E" w:rsidRPr="007B2F63">
              <w:rPr>
                <w:sz w:val="23"/>
                <w:szCs w:val="23"/>
                <w:shd w:val="clear" w:color="auto" w:fill="FFFFFF"/>
              </w:rPr>
              <w:t>Slimību profilakses un kontroles centrs</w:t>
            </w:r>
            <w:r w:rsidR="0001155E">
              <w:rPr>
                <w:sz w:val="23"/>
                <w:szCs w:val="23"/>
                <w:shd w:val="clear" w:color="auto" w:fill="FFFFFF"/>
              </w:rPr>
              <w:t>, Vese</w:t>
            </w:r>
            <w:r w:rsidR="00F71C29">
              <w:rPr>
                <w:sz w:val="23"/>
                <w:szCs w:val="23"/>
                <w:shd w:val="clear" w:color="auto" w:fill="FFFFFF"/>
              </w:rPr>
              <w:t>lības inspekcija, laboratorijas, Kultūras ministrija.</w:t>
            </w:r>
          </w:p>
        </w:tc>
      </w:tr>
      <w:tr w:rsidR="00A70F70" w:rsidRPr="007B2F63" w14:paraId="2C6D0315"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18605122" w14:textId="77777777" w:rsidR="00A70F70" w:rsidRPr="007B2F63" w:rsidRDefault="00A70F70">
            <w:pPr>
              <w:spacing w:line="256" w:lineRule="auto"/>
              <w:rPr>
                <w:rFonts w:eastAsia="Times New Roman"/>
                <w:noProof/>
                <w:sz w:val="23"/>
                <w:szCs w:val="23"/>
              </w:rPr>
            </w:pPr>
            <w:r w:rsidRPr="007B2F63">
              <w:rPr>
                <w:noProof/>
                <w:sz w:val="23"/>
                <w:szCs w:val="23"/>
              </w:rPr>
              <w:t>2.</w:t>
            </w:r>
          </w:p>
        </w:tc>
        <w:tc>
          <w:tcPr>
            <w:tcW w:w="2551" w:type="dxa"/>
            <w:tcBorders>
              <w:top w:val="outset" w:sz="6" w:space="0" w:color="414142"/>
              <w:left w:val="outset" w:sz="6" w:space="0" w:color="414142"/>
              <w:bottom w:val="outset" w:sz="6" w:space="0" w:color="414142"/>
              <w:right w:val="outset" w:sz="6" w:space="0" w:color="414142"/>
            </w:tcBorders>
            <w:hideMark/>
          </w:tcPr>
          <w:p w14:paraId="42154138" w14:textId="77777777" w:rsidR="00A70F70" w:rsidRPr="007B2F63" w:rsidRDefault="00A70F70">
            <w:pPr>
              <w:spacing w:line="256" w:lineRule="auto"/>
              <w:ind w:right="112"/>
              <w:contextualSpacing/>
              <w:jc w:val="both"/>
              <w:rPr>
                <w:noProof/>
                <w:sz w:val="23"/>
                <w:szCs w:val="23"/>
                <w:lang w:eastAsia="en-US"/>
              </w:rPr>
            </w:pPr>
            <w:r w:rsidRPr="007B2F63">
              <w:rPr>
                <w:noProof/>
                <w:sz w:val="23"/>
                <w:szCs w:val="23"/>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473E034" w14:textId="77777777" w:rsidR="006C652D" w:rsidRPr="007B2F63" w:rsidRDefault="006C652D" w:rsidP="00B978E6">
            <w:pPr>
              <w:ind w:right="161"/>
              <w:jc w:val="both"/>
              <w:rPr>
                <w:noProof/>
                <w:sz w:val="23"/>
                <w:szCs w:val="23"/>
              </w:rPr>
            </w:pPr>
            <w:r w:rsidRPr="007B2F63">
              <w:rPr>
                <w:iCs/>
                <w:sz w:val="23"/>
                <w:szCs w:val="23"/>
              </w:rPr>
              <w:t>Projekta izpilde notiks esošo pārvaldes funkciju ietvaros. Projekts neparedz jaunu institūciju izveidi, esošo likvidēšanu vai reorganizāciju.</w:t>
            </w:r>
            <w:r w:rsidRPr="007B2F63">
              <w:rPr>
                <w:noProof/>
                <w:sz w:val="23"/>
                <w:szCs w:val="23"/>
              </w:rPr>
              <w:t xml:space="preserve"> </w:t>
            </w:r>
          </w:p>
        </w:tc>
      </w:tr>
      <w:tr w:rsidR="00A70F70" w:rsidRPr="007B2F63" w14:paraId="2D4CC61F"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6D1C0E73" w14:textId="77777777" w:rsidR="00A70F70" w:rsidRPr="007B2F63" w:rsidRDefault="00A70F70">
            <w:pPr>
              <w:spacing w:line="256" w:lineRule="auto"/>
              <w:rPr>
                <w:rFonts w:eastAsia="Times New Roman"/>
                <w:noProof/>
                <w:sz w:val="23"/>
                <w:szCs w:val="23"/>
              </w:rPr>
            </w:pPr>
            <w:r w:rsidRPr="007B2F63">
              <w:rPr>
                <w:noProof/>
                <w:sz w:val="23"/>
                <w:szCs w:val="23"/>
              </w:rPr>
              <w:t>3.</w:t>
            </w:r>
          </w:p>
        </w:tc>
        <w:tc>
          <w:tcPr>
            <w:tcW w:w="2551" w:type="dxa"/>
            <w:tcBorders>
              <w:top w:val="outset" w:sz="6" w:space="0" w:color="414142"/>
              <w:left w:val="outset" w:sz="6" w:space="0" w:color="414142"/>
              <w:bottom w:val="outset" w:sz="6" w:space="0" w:color="414142"/>
              <w:right w:val="outset" w:sz="6" w:space="0" w:color="414142"/>
            </w:tcBorders>
            <w:hideMark/>
          </w:tcPr>
          <w:p w14:paraId="6863391A" w14:textId="77777777" w:rsidR="00A70F70" w:rsidRPr="007B2F63" w:rsidRDefault="00A70F70">
            <w:pPr>
              <w:spacing w:line="256" w:lineRule="auto"/>
              <w:jc w:val="both"/>
              <w:rPr>
                <w:rFonts w:eastAsia="Times New Roman"/>
                <w:noProof/>
                <w:sz w:val="23"/>
                <w:szCs w:val="23"/>
              </w:rPr>
            </w:pPr>
            <w:r w:rsidRPr="007B2F63">
              <w:rPr>
                <w:rFonts w:eastAsia="Times New Roman"/>
                <w:noProof/>
                <w:sz w:val="23"/>
                <w:szCs w:val="23"/>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19286DE" w14:textId="77777777" w:rsidR="00A70F70" w:rsidRPr="007B2F63" w:rsidRDefault="00A70F70">
            <w:pPr>
              <w:spacing w:line="256" w:lineRule="auto"/>
              <w:jc w:val="both"/>
              <w:rPr>
                <w:rFonts w:eastAsiaTheme="minorHAnsi"/>
                <w:iCs/>
                <w:noProof/>
                <w:sz w:val="23"/>
                <w:szCs w:val="23"/>
                <w:lang w:eastAsia="en-US"/>
              </w:rPr>
            </w:pPr>
            <w:r w:rsidRPr="007B2F63">
              <w:rPr>
                <w:noProof/>
                <w:sz w:val="23"/>
                <w:szCs w:val="23"/>
              </w:rPr>
              <w:t>Nav.</w:t>
            </w:r>
          </w:p>
        </w:tc>
      </w:tr>
    </w:tbl>
    <w:p w14:paraId="75595412" w14:textId="77777777" w:rsidR="00A70F70" w:rsidRDefault="00A70F70" w:rsidP="00A70F70">
      <w:pPr>
        <w:tabs>
          <w:tab w:val="left" w:pos="6237"/>
        </w:tabs>
        <w:rPr>
          <w:noProof/>
          <w:sz w:val="23"/>
          <w:szCs w:val="23"/>
          <w:lang w:eastAsia="en-US"/>
        </w:rPr>
      </w:pPr>
    </w:p>
    <w:p w14:paraId="7EFB3B4F" w14:textId="77777777" w:rsidR="00083FCE" w:rsidRPr="007B2F63" w:rsidRDefault="00083FCE" w:rsidP="00A70F70">
      <w:pPr>
        <w:tabs>
          <w:tab w:val="left" w:pos="6237"/>
        </w:tabs>
        <w:rPr>
          <w:noProof/>
          <w:sz w:val="23"/>
          <w:szCs w:val="23"/>
          <w:lang w:eastAsia="en-US"/>
        </w:rPr>
      </w:pPr>
    </w:p>
    <w:p w14:paraId="071F40CF" w14:textId="77777777" w:rsidR="00A70F70" w:rsidRPr="007B2F63" w:rsidRDefault="00A70F70" w:rsidP="00A70F70">
      <w:pPr>
        <w:tabs>
          <w:tab w:val="left" w:pos="6237"/>
        </w:tabs>
        <w:rPr>
          <w:noProof/>
          <w:sz w:val="23"/>
          <w:szCs w:val="23"/>
        </w:rPr>
      </w:pPr>
      <w:r w:rsidRPr="007B2F63">
        <w:rPr>
          <w:noProof/>
          <w:sz w:val="23"/>
          <w:szCs w:val="23"/>
        </w:rPr>
        <w:t>Izglītības un zinātnes ministre</w:t>
      </w:r>
      <w:r w:rsidRPr="007B2F63">
        <w:rPr>
          <w:noProof/>
          <w:sz w:val="23"/>
          <w:szCs w:val="23"/>
        </w:rPr>
        <w:tab/>
      </w:r>
      <w:r w:rsidRPr="007B2F63">
        <w:rPr>
          <w:noProof/>
          <w:sz w:val="23"/>
          <w:szCs w:val="23"/>
        </w:rPr>
        <w:tab/>
      </w:r>
      <w:r w:rsidRPr="007B2F63">
        <w:rPr>
          <w:noProof/>
          <w:sz w:val="23"/>
          <w:szCs w:val="23"/>
        </w:rPr>
        <w:tab/>
      </w:r>
      <w:r w:rsidR="008F1674">
        <w:rPr>
          <w:noProof/>
          <w:sz w:val="23"/>
          <w:szCs w:val="23"/>
        </w:rPr>
        <w:t>A.Muižniece</w:t>
      </w:r>
    </w:p>
    <w:p w14:paraId="55060975" w14:textId="77777777" w:rsidR="006824ED" w:rsidRPr="007B2F63" w:rsidRDefault="006824ED" w:rsidP="00A70F70">
      <w:pPr>
        <w:tabs>
          <w:tab w:val="left" w:pos="6237"/>
        </w:tabs>
        <w:rPr>
          <w:noProof/>
          <w:sz w:val="23"/>
          <w:szCs w:val="23"/>
        </w:rPr>
      </w:pPr>
    </w:p>
    <w:p w14:paraId="63A5B98C" w14:textId="77777777" w:rsidR="00A70F70" w:rsidRPr="007B2F63" w:rsidRDefault="00A70F70" w:rsidP="00A70F70">
      <w:pPr>
        <w:tabs>
          <w:tab w:val="left" w:pos="6237"/>
        </w:tabs>
        <w:rPr>
          <w:noProof/>
          <w:sz w:val="23"/>
          <w:szCs w:val="23"/>
        </w:rPr>
      </w:pPr>
      <w:r w:rsidRPr="007B2F63">
        <w:rPr>
          <w:noProof/>
          <w:sz w:val="23"/>
          <w:szCs w:val="23"/>
        </w:rPr>
        <w:t>Vizē:</w:t>
      </w:r>
    </w:p>
    <w:p w14:paraId="67CC2D36" w14:textId="77777777" w:rsidR="00320FDA" w:rsidRDefault="00320FDA" w:rsidP="00A70F70">
      <w:pPr>
        <w:tabs>
          <w:tab w:val="left" w:pos="6237"/>
        </w:tabs>
        <w:rPr>
          <w:noProof/>
          <w:sz w:val="23"/>
          <w:szCs w:val="23"/>
        </w:rPr>
      </w:pPr>
      <w:r>
        <w:rPr>
          <w:noProof/>
          <w:sz w:val="23"/>
          <w:szCs w:val="23"/>
        </w:rPr>
        <w:t>Valsts sekretāra vietniece-</w:t>
      </w:r>
    </w:p>
    <w:p w14:paraId="1EEF6C67" w14:textId="77777777" w:rsidR="00320FDA" w:rsidRDefault="00320FDA" w:rsidP="00A70F70">
      <w:pPr>
        <w:tabs>
          <w:tab w:val="left" w:pos="6237"/>
        </w:tabs>
        <w:rPr>
          <w:noProof/>
          <w:sz w:val="23"/>
          <w:szCs w:val="23"/>
        </w:rPr>
      </w:pPr>
      <w:r>
        <w:rPr>
          <w:noProof/>
          <w:sz w:val="23"/>
          <w:szCs w:val="23"/>
        </w:rPr>
        <w:t>Struktūrfondu departamenta direktore,</w:t>
      </w:r>
    </w:p>
    <w:p w14:paraId="621E6197" w14:textId="77777777" w:rsidR="00A70F70" w:rsidRPr="007B2F63" w:rsidRDefault="00320FDA" w:rsidP="00A70F70">
      <w:pPr>
        <w:tabs>
          <w:tab w:val="left" w:pos="6237"/>
        </w:tabs>
        <w:rPr>
          <w:noProof/>
          <w:sz w:val="23"/>
          <w:szCs w:val="23"/>
        </w:rPr>
      </w:pPr>
      <w:r>
        <w:rPr>
          <w:noProof/>
          <w:sz w:val="23"/>
          <w:szCs w:val="23"/>
        </w:rPr>
        <w:t>valsts sekretāra pienākumu izpildītāja</w:t>
      </w:r>
      <w:r w:rsidR="00A70F70" w:rsidRPr="007B2F63">
        <w:rPr>
          <w:noProof/>
          <w:sz w:val="23"/>
          <w:szCs w:val="23"/>
        </w:rPr>
        <w:tab/>
      </w:r>
      <w:r w:rsidR="00A70F70" w:rsidRPr="007B2F63">
        <w:rPr>
          <w:noProof/>
          <w:sz w:val="23"/>
          <w:szCs w:val="23"/>
        </w:rPr>
        <w:tab/>
      </w:r>
      <w:r w:rsidR="00A70F70" w:rsidRPr="007B2F63">
        <w:rPr>
          <w:noProof/>
          <w:sz w:val="23"/>
          <w:szCs w:val="23"/>
        </w:rPr>
        <w:tab/>
      </w:r>
      <w:r w:rsidR="008F1674">
        <w:rPr>
          <w:noProof/>
          <w:sz w:val="23"/>
          <w:szCs w:val="23"/>
        </w:rPr>
        <w:t>S. Šmīdlere</w:t>
      </w:r>
    </w:p>
    <w:p w14:paraId="4292C435" w14:textId="77777777" w:rsidR="00C32D71" w:rsidRPr="007B2F63" w:rsidRDefault="00C32D71" w:rsidP="00220CB1">
      <w:pPr>
        <w:tabs>
          <w:tab w:val="left" w:pos="1134"/>
        </w:tabs>
        <w:jc w:val="both"/>
        <w:rPr>
          <w:sz w:val="23"/>
          <w:szCs w:val="23"/>
        </w:rPr>
      </w:pPr>
    </w:p>
    <w:p w14:paraId="137E03BE" w14:textId="77777777" w:rsidR="006824ED" w:rsidRPr="00F71C29" w:rsidRDefault="006824ED" w:rsidP="00220CB1">
      <w:pPr>
        <w:tabs>
          <w:tab w:val="left" w:pos="1134"/>
        </w:tabs>
        <w:jc w:val="both"/>
        <w:rPr>
          <w:sz w:val="20"/>
          <w:szCs w:val="20"/>
        </w:rPr>
      </w:pPr>
    </w:p>
    <w:p w14:paraId="6462455F" w14:textId="77777777" w:rsidR="00382185" w:rsidRPr="005C12DE" w:rsidRDefault="00382185" w:rsidP="00220CB1">
      <w:pPr>
        <w:tabs>
          <w:tab w:val="left" w:pos="1134"/>
        </w:tabs>
        <w:jc w:val="both"/>
        <w:rPr>
          <w:noProof/>
          <w:sz w:val="20"/>
          <w:szCs w:val="20"/>
        </w:rPr>
      </w:pPr>
      <w:r w:rsidRPr="005C12DE">
        <w:rPr>
          <w:sz w:val="20"/>
          <w:szCs w:val="20"/>
        </w:rPr>
        <w:t xml:space="preserve">Dambīte, </w:t>
      </w:r>
      <w:r w:rsidRPr="005C12DE">
        <w:rPr>
          <w:noProof/>
          <w:sz w:val="20"/>
          <w:szCs w:val="20"/>
        </w:rPr>
        <w:t>65804934</w:t>
      </w:r>
    </w:p>
    <w:p w14:paraId="290C33F1" w14:textId="77777777" w:rsidR="00382185" w:rsidRPr="005C12DE" w:rsidRDefault="00C626F5" w:rsidP="00220CB1">
      <w:pPr>
        <w:tabs>
          <w:tab w:val="left" w:pos="1134"/>
        </w:tabs>
        <w:jc w:val="both"/>
        <w:rPr>
          <w:sz w:val="20"/>
          <w:szCs w:val="20"/>
        </w:rPr>
      </w:pPr>
      <w:hyperlink r:id="rId13" w:history="1">
        <w:r w:rsidR="00382185" w:rsidRPr="005C12DE">
          <w:rPr>
            <w:rStyle w:val="Hyperlink"/>
            <w:color w:val="auto"/>
            <w:sz w:val="20"/>
            <w:szCs w:val="20"/>
            <w:u w:val="none"/>
          </w:rPr>
          <w:t>daiga.dambite@izm.gov.lv</w:t>
        </w:r>
      </w:hyperlink>
      <w:r w:rsidR="00382185" w:rsidRPr="005C12DE">
        <w:rPr>
          <w:sz w:val="20"/>
          <w:szCs w:val="20"/>
        </w:rPr>
        <w:t xml:space="preserve"> </w:t>
      </w:r>
    </w:p>
    <w:p w14:paraId="543163A4" w14:textId="77777777" w:rsidR="00F71C29" w:rsidRPr="005C12DE" w:rsidRDefault="00F71C29" w:rsidP="00220CB1">
      <w:pPr>
        <w:tabs>
          <w:tab w:val="left" w:pos="1134"/>
        </w:tabs>
        <w:jc w:val="both"/>
        <w:rPr>
          <w:sz w:val="20"/>
          <w:szCs w:val="20"/>
        </w:rPr>
      </w:pPr>
      <w:r w:rsidRPr="005C12DE">
        <w:rPr>
          <w:sz w:val="20"/>
          <w:szCs w:val="20"/>
        </w:rPr>
        <w:t xml:space="preserve">Rudzīte, </w:t>
      </w:r>
      <w:r w:rsidR="005C12DE" w:rsidRPr="005C12DE">
        <w:rPr>
          <w:rFonts w:eastAsia="Times New Roman"/>
          <w:iCs/>
          <w:sz w:val="20"/>
          <w:szCs w:val="20"/>
          <w:shd w:val="clear" w:color="auto" w:fill="FFFFFF"/>
        </w:rPr>
        <w:t>67047807</w:t>
      </w:r>
    </w:p>
    <w:p w14:paraId="05C8622C" w14:textId="77777777" w:rsidR="00F71C29" w:rsidRPr="005C12DE" w:rsidRDefault="00C626F5" w:rsidP="00220CB1">
      <w:pPr>
        <w:tabs>
          <w:tab w:val="left" w:pos="1134"/>
        </w:tabs>
        <w:jc w:val="both"/>
        <w:rPr>
          <w:sz w:val="20"/>
          <w:szCs w:val="20"/>
        </w:rPr>
      </w:pPr>
      <w:hyperlink r:id="rId14" w:history="1">
        <w:r w:rsidR="005C12DE" w:rsidRPr="0043135A">
          <w:rPr>
            <w:rStyle w:val="Hyperlink"/>
            <w:sz w:val="20"/>
            <w:szCs w:val="20"/>
          </w:rPr>
          <w:t>ance.rudzite@izm.gov.lv</w:t>
        </w:r>
      </w:hyperlink>
    </w:p>
    <w:p w14:paraId="736AF26B" w14:textId="77777777" w:rsidR="00F71C29" w:rsidRPr="005C12DE" w:rsidRDefault="00F71C29" w:rsidP="00220CB1">
      <w:pPr>
        <w:tabs>
          <w:tab w:val="left" w:pos="1134"/>
        </w:tabs>
        <w:jc w:val="both"/>
        <w:rPr>
          <w:sz w:val="20"/>
          <w:szCs w:val="20"/>
        </w:rPr>
      </w:pPr>
      <w:r w:rsidRPr="005C12DE">
        <w:rPr>
          <w:sz w:val="20"/>
          <w:szCs w:val="20"/>
        </w:rPr>
        <w:t xml:space="preserve">Terinka, </w:t>
      </w:r>
      <w:hyperlink r:id="rId15" w:history="1">
        <w:r w:rsidR="005C12DE" w:rsidRPr="005C12DE">
          <w:rPr>
            <w:rStyle w:val="Hyperlink"/>
            <w:color w:val="auto"/>
            <w:sz w:val="20"/>
            <w:szCs w:val="20"/>
            <w:u w:val="none"/>
            <w:shd w:val="clear" w:color="auto" w:fill="FFFFFF"/>
          </w:rPr>
          <w:t>67047975</w:t>
        </w:r>
      </w:hyperlink>
    </w:p>
    <w:p w14:paraId="68E2FB2A" w14:textId="77777777" w:rsidR="00F71C29" w:rsidRDefault="00C626F5" w:rsidP="00220CB1">
      <w:pPr>
        <w:tabs>
          <w:tab w:val="left" w:pos="1134"/>
        </w:tabs>
        <w:jc w:val="both"/>
        <w:rPr>
          <w:sz w:val="20"/>
          <w:szCs w:val="20"/>
        </w:rPr>
      </w:pPr>
      <w:hyperlink r:id="rId16" w:history="1">
        <w:r w:rsidR="00083FCE" w:rsidRPr="0095102D">
          <w:rPr>
            <w:rStyle w:val="Hyperlink"/>
            <w:sz w:val="20"/>
            <w:szCs w:val="20"/>
          </w:rPr>
          <w:t>inese.terinka@izm.gov.lv</w:t>
        </w:r>
      </w:hyperlink>
    </w:p>
    <w:p w14:paraId="66CA63AE" w14:textId="77777777" w:rsidR="00083FCE" w:rsidRDefault="00083FCE" w:rsidP="00220CB1">
      <w:pPr>
        <w:tabs>
          <w:tab w:val="left" w:pos="1134"/>
        </w:tabs>
        <w:jc w:val="both"/>
        <w:rPr>
          <w:sz w:val="20"/>
          <w:szCs w:val="20"/>
        </w:rPr>
      </w:pPr>
      <w:r>
        <w:rPr>
          <w:sz w:val="20"/>
          <w:szCs w:val="20"/>
        </w:rPr>
        <w:t>Severs, 47047935</w:t>
      </w:r>
    </w:p>
    <w:p w14:paraId="7D5EF9DA" w14:textId="77777777" w:rsidR="00083FCE" w:rsidRPr="005C12DE" w:rsidRDefault="00C626F5" w:rsidP="00220CB1">
      <w:pPr>
        <w:tabs>
          <w:tab w:val="left" w:pos="1134"/>
        </w:tabs>
        <w:jc w:val="both"/>
        <w:rPr>
          <w:sz w:val="20"/>
          <w:szCs w:val="20"/>
        </w:rPr>
      </w:pPr>
      <w:hyperlink r:id="rId17" w:history="1">
        <w:r w:rsidR="00083FCE" w:rsidRPr="0095102D">
          <w:rPr>
            <w:rStyle w:val="Hyperlink"/>
            <w:sz w:val="20"/>
            <w:szCs w:val="20"/>
          </w:rPr>
          <w:t>edgars.severs@izm.gov.lv</w:t>
        </w:r>
      </w:hyperlink>
      <w:r w:rsidR="00083FCE">
        <w:rPr>
          <w:sz w:val="20"/>
          <w:szCs w:val="20"/>
        </w:rPr>
        <w:t xml:space="preserve"> </w:t>
      </w:r>
    </w:p>
    <w:p w14:paraId="3FA412C3" w14:textId="77777777" w:rsidR="00AA4AA0" w:rsidRDefault="00AA4AA0" w:rsidP="00220CB1">
      <w:pPr>
        <w:tabs>
          <w:tab w:val="left" w:pos="1134"/>
        </w:tabs>
        <w:jc w:val="both"/>
        <w:rPr>
          <w:sz w:val="23"/>
          <w:szCs w:val="23"/>
        </w:rPr>
      </w:pPr>
    </w:p>
    <w:p w14:paraId="14709257" w14:textId="77777777" w:rsidR="00AA4AA0" w:rsidRDefault="00AA4AA0" w:rsidP="00AA4AA0">
      <w:pPr>
        <w:pStyle w:val="ListParagraph"/>
        <w:framePr w:hSpace="180" w:wrap="around" w:vAnchor="text" w:hAnchor="margin" w:xAlign="center" w:y="149"/>
        <w:spacing w:after="120"/>
        <w:ind w:left="71" w:firstLine="427"/>
        <w:contextualSpacing w:val="0"/>
        <w:jc w:val="both"/>
        <w:textAlignment w:val="baseline"/>
        <w:rPr>
          <w:rFonts w:eastAsia="Times New Roman"/>
        </w:rPr>
      </w:pPr>
    </w:p>
    <w:p w14:paraId="3DAAE2BB" w14:textId="77777777" w:rsidR="00AA4AA0" w:rsidRPr="00F71C29" w:rsidRDefault="00AA4AA0" w:rsidP="00F71C29">
      <w:pPr>
        <w:spacing w:after="120"/>
        <w:jc w:val="both"/>
        <w:textAlignment w:val="baseline"/>
        <w:rPr>
          <w:sz w:val="23"/>
          <w:szCs w:val="23"/>
        </w:rPr>
      </w:pPr>
    </w:p>
    <w:sectPr w:rsidR="00AA4AA0" w:rsidRPr="00F71C29" w:rsidSect="001F670D">
      <w:headerReference w:type="default" r:id="rId18"/>
      <w:footerReference w:type="default" r:id="rId19"/>
      <w:footerReference w:type="first" r:id="rId20"/>
      <w:pgSz w:w="11906" w:h="16838" w:code="9"/>
      <w:pgMar w:top="567" w:right="1134" w:bottom="1135" w:left="1134"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543" w16cex:dateUtc="2021-03-25T11: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C178C" w14:textId="77777777" w:rsidR="003B0B79" w:rsidRDefault="003B0B79" w:rsidP="00123E9B">
      <w:r>
        <w:separator/>
      </w:r>
    </w:p>
  </w:endnote>
  <w:endnote w:type="continuationSeparator" w:id="0">
    <w:p w14:paraId="04806F2B" w14:textId="77777777" w:rsidR="003B0B79" w:rsidRDefault="003B0B7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EC08" w14:textId="594359B8" w:rsidR="00A81157" w:rsidRPr="008D6F79" w:rsidRDefault="008D6F79" w:rsidP="008D6F79">
    <w:pPr>
      <w:pStyle w:val="Footer"/>
    </w:pPr>
    <w:r w:rsidRPr="008D6F79">
      <w:rPr>
        <w:sz w:val="22"/>
        <w:szCs w:val="22"/>
      </w:rPr>
      <w:t>IZMAnot_gr360_izgl_0109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8053" w14:textId="7D488137" w:rsidR="00A81157" w:rsidRPr="008D6F79" w:rsidRDefault="008D6F79" w:rsidP="008D6F79">
    <w:pPr>
      <w:pStyle w:val="Footer"/>
    </w:pPr>
    <w:r w:rsidRPr="008D6F79">
      <w:rPr>
        <w:sz w:val="22"/>
        <w:szCs w:val="22"/>
      </w:rPr>
      <w:t>IZMAnot_gr360_izgl_0109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43AD6" w14:textId="77777777" w:rsidR="003B0B79" w:rsidRDefault="003B0B79" w:rsidP="00123E9B">
      <w:r>
        <w:separator/>
      </w:r>
    </w:p>
  </w:footnote>
  <w:footnote w:type="continuationSeparator" w:id="0">
    <w:p w14:paraId="59E03A5E" w14:textId="77777777" w:rsidR="003B0B79" w:rsidRDefault="003B0B79" w:rsidP="00123E9B">
      <w:r>
        <w:continuationSeparator/>
      </w:r>
    </w:p>
  </w:footnote>
  <w:footnote w:id="1">
    <w:p w14:paraId="5FC8F294" w14:textId="77777777" w:rsidR="00A81157" w:rsidRDefault="00A81157" w:rsidP="001F670D">
      <w:pPr>
        <w:pStyle w:val="FootnoteText"/>
        <w:jc w:val="both"/>
      </w:pPr>
      <w:r>
        <w:rPr>
          <w:rStyle w:val="FootnoteReference"/>
        </w:rPr>
        <w:footnoteRef/>
      </w:r>
      <w:r>
        <w:t xml:space="preserve"> Šobrīd Noteikumos Nr.360 vienai personai nodrošināmā ūdens virsmas platība (15 m</w:t>
      </w:r>
      <w:r w:rsidRPr="001F670D">
        <w:rPr>
          <w:vertAlign w:val="superscript"/>
        </w:rPr>
        <w:t>2</w:t>
      </w:r>
      <w:r>
        <w:t xml:space="preserve">) ir noteikta gan laikā, </w:t>
      </w:r>
      <w:r w:rsidRPr="000C1598">
        <w:t>kamēr 14 dienu kumulatīvais Covid-19 gadījumu skaits uz 100 000 iedzīvotāju nepārsniedz 120</w:t>
      </w:r>
      <w:r>
        <w:t xml:space="preserve">, gan arī pie augstākas saslimstības par 120. Savukārt citām sporta aktivitātēm telpās </w:t>
      </w:r>
      <w:r w:rsidRPr="00BF5010">
        <w:t xml:space="preserve">vienai personai </w:t>
      </w:r>
      <w:r>
        <w:t xml:space="preserve">nodrošināmā </w:t>
      </w:r>
      <w:r w:rsidRPr="00BF5010">
        <w:t>treniņa (nodarbības) norises telpas platība</w:t>
      </w:r>
      <w:r>
        <w:t xml:space="preserve"> pie augstākas saslimstības par 120 ir noteikta 25 m</w:t>
      </w:r>
      <w:r w:rsidRPr="001F670D">
        <w:rPr>
          <w:vertAlign w:val="superscript"/>
        </w:rPr>
        <w:t>2</w:t>
      </w:r>
      <w:r>
        <w:t xml:space="preserve"> un 20% noslodzes rādītājs, savukārt laikā, </w:t>
      </w:r>
      <w:r w:rsidRPr="000C1598">
        <w:t>kamēr 14 dienu kumulatīvais Covid-19 gadījumu skaits uz 100 000 iedzīvotāju nepārsniedz 120</w:t>
      </w:r>
      <w:r>
        <w:t>,</w:t>
      </w:r>
      <w:r w:rsidRPr="00BF5010">
        <w:t xml:space="preserve"> vienai personai </w:t>
      </w:r>
      <w:r>
        <w:t xml:space="preserve">nodrošināmā </w:t>
      </w:r>
      <w:r w:rsidRPr="00BF5010">
        <w:t>treniņa (n</w:t>
      </w:r>
      <w:r>
        <w:t>odarbības) norises telpas platība ir būtiski mazāka – 15 m</w:t>
      </w:r>
      <w:r w:rsidRPr="001F670D">
        <w:rPr>
          <w:vertAlign w:val="superscript"/>
        </w:rPr>
        <w:t>2</w:t>
      </w:r>
      <w:r>
        <w:t>, neparedzot noslodzes rādītāju.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B901" w14:textId="77777777" w:rsidR="00A81157" w:rsidRDefault="00A81157">
    <w:pPr>
      <w:pStyle w:val="Header"/>
      <w:jc w:val="center"/>
    </w:pPr>
    <w:r>
      <w:fldChar w:fldCharType="begin"/>
    </w:r>
    <w:r>
      <w:instrText xml:space="preserve"> PAGE   \* MERGEFORMAT </w:instrText>
    </w:r>
    <w:r>
      <w:fldChar w:fldCharType="separate"/>
    </w:r>
    <w:r w:rsidR="00C626F5">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34D60"/>
    <w:multiLevelType w:val="hybridMultilevel"/>
    <w:tmpl w:val="60702C58"/>
    <w:lvl w:ilvl="0" w:tplc="08D42A94">
      <w:start w:val="1"/>
      <w:numFmt w:val="decimal"/>
      <w:lvlText w:val="%1)"/>
      <w:lvlJc w:val="left"/>
      <w:pPr>
        <w:ind w:left="1065" w:hanging="360"/>
      </w:pPr>
      <w:rPr>
        <w:rFonts w:hint="default"/>
      </w:rPr>
    </w:lvl>
    <w:lvl w:ilvl="1" w:tplc="93F0FA58">
      <w:start w:val="1"/>
      <w:numFmt w:val="decimal"/>
      <w:lvlText w:val="%2)"/>
      <w:lvlJc w:val="left"/>
      <w:pPr>
        <w:ind w:left="1785"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AA82957"/>
    <w:multiLevelType w:val="hybridMultilevel"/>
    <w:tmpl w:val="376C94F4"/>
    <w:lvl w:ilvl="0" w:tplc="031EDB74">
      <w:start w:val="1"/>
      <w:numFmt w:val="decimal"/>
      <w:lvlText w:val="%1."/>
      <w:lvlJc w:val="left"/>
      <w:pPr>
        <w:ind w:left="732" w:hanging="432"/>
      </w:pPr>
      <w:rPr>
        <w:rFonts w:ascii="Times New Roman" w:eastAsiaTheme="minorHAnsi" w:hAnsi="Times New Roman" w:cstheme="minorBidi"/>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38181E78"/>
    <w:multiLevelType w:val="hybridMultilevel"/>
    <w:tmpl w:val="23C8F6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3C9F"/>
    <w:rsid w:val="00004CD6"/>
    <w:rsid w:val="0000524B"/>
    <w:rsid w:val="00005A9D"/>
    <w:rsid w:val="00006D42"/>
    <w:rsid w:val="00010140"/>
    <w:rsid w:val="00010298"/>
    <w:rsid w:val="000103AD"/>
    <w:rsid w:val="00010590"/>
    <w:rsid w:val="0001155E"/>
    <w:rsid w:val="000120DA"/>
    <w:rsid w:val="00012295"/>
    <w:rsid w:val="000122AA"/>
    <w:rsid w:val="00012EAE"/>
    <w:rsid w:val="000136B9"/>
    <w:rsid w:val="00013890"/>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2CDC"/>
    <w:rsid w:val="00033013"/>
    <w:rsid w:val="0003466E"/>
    <w:rsid w:val="000347B3"/>
    <w:rsid w:val="00034AA4"/>
    <w:rsid w:val="0003571A"/>
    <w:rsid w:val="000357AB"/>
    <w:rsid w:val="00036249"/>
    <w:rsid w:val="0003640B"/>
    <w:rsid w:val="00036414"/>
    <w:rsid w:val="00036977"/>
    <w:rsid w:val="000372B9"/>
    <w:rsid w:val="000372DF"/>
    <w:rsid w:val="000373FA"/>
    <w:rsid w:val="00037481"/>
    <w:rsid w:val="000374BE"/>
    <w:rsid w:val="00037B73"/>
    <w:rsid w:val="000401D9"/>
    <w:rsid w:val="00040787"/>
    <w:rsid w:val="00040D4E"/>
    <w:rsid w:val="00041777"/>
    <w:rsid w:val="00041B1C"/>
    <w:rsid w:val="00041F61"/>
    <w:rsid w:val="00042036"/>
    <w:rsid w:val="000423AB"/>
    <w:rsid w:val="0004297E"/>
    <w:rsid w:val="000430DC"/>
    <w:rsid w:val="000440A0"/>
    <w:rsid w:val="00044C6E"/>
    <w:rsid w:val="000454C3"/>
    <w:rsid w:val="000463EE"/>
    <w:rsid w:val="00046CDE"/>
    <w:rsid w:val="00047FE8"/>
    <w:rsid w:val="000505C1"/>
    <w:rsid w:val="0005078F"/>
    <w:rsid w:val="0005193B"/>
    <w:rsid w:val="0005209B"/>
    <w:rsid w:val="00052555"/>
    <w:rsid w:val="000541F8"/>
    <w:rsid w:val="00054553"/>
    <w:rsid w:val="00054B65"/>
    <w:rsid w:val="00054FEE"/>
    <w:rsid w:val="00055608"/>
    <w:rsid w:val="00055F70"/>
    <w:rsid w:val="00056D1E"/>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A80"/>
    <w:rsid w:val="00071C49"/>
    <w:rsid w:val="00072492"/>
    <w:rsid w:val="00072966"/>
    <w:rsid w:val="00072B98"/>
    <w:rsid w:val="00072C7D"/>
    <w:rsid w:val="00072F6C"/>
    <w:rsid w:val="000730C8"/>
    <w:rsid w:val="00073118"/>
    <w:rsid w:val="000732D1"/>
    <w:rsid w:val="000735BC"/>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3FCE"/>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970"/>
    <w:rsid w:val="00093AA7"/>
    <w:rsid w:val="00094F13"/>
    <w:rsid w:val="00095EBB"/>
    <w:rsid w:val="000962FC"/>
    <w:rsid w:val="000974BC"/>
    <w:rsid w:val="00097B46"/>
    <w:rsid w:val="000A0866"/>
    <w:rsid w:val="000A0EFA"/>
    <w:rsid w:val="000A152C"/>
    <w:rsid w:val="000A208E"/>
    <w:rsid w:val="000A2237"/>
    <w:rsid w:val="000A2634"/>
    <w:rsid w:val="000A275F"/>
    <w:rsid w:val="000A337A"/>
    <w:rsid w:val="000A4403"/>
    <w:rsid w:val="000A6188"/>
    <w:rsid w:val="000A671B"/>
    <w:rsid w:val="000A77DA"/>
    <w:rsid w:val="000B0834"/>
    <w:rsid w:val="000B0DC4"/>
    <w:rsid w:val="000B105C"/>
    <w:rsid w:val="000B1367"/>
    <w:rsid w:val="000B17C5"/>
    <w:rsid w:val="000B1B4E"/>
    <w:rsid w:val="000B298B"/>
    <w:rsid w:val="000B3147"/>
    <w:rsid w:val="000B3B3C"/>
    <w:rsid w:val="000B3EC8"/>
    <w:rsid w:val="000B3FF6"/>
    <w:rsid w:val="000B51C9"/>
    <w:rsid w:val="000B62CA"/>
    <w:rsid w:val="000B62E8"/>
    <w:rsid w:val="000C0ABC"/>
    <w:rsid w:val="000C0BAF"/>
    <w:rsid w:val="000C136C"/>
    <w:rsid w:val="000C147C"/>
    <w:rsid w:val="000C152F"/>
    <w:rsid w:val="000C1598"/>
    <w:rsid w:val="000C165E"/>
    <w:rsid w:val="000C1819"/>
    <w:rsid w:val="000C1B3D"/>
    <w:rsid w:val="000C1D23"/>
    <w:rsid w:val="000C36BE"/>
    <w:rsid w:val="000C55E7"/>
    <w:rsid w:val="000C612B"/>
    <w:rsid w:val="000C63F4"/>
    <w:rsid w:val="000D003C"/>
    <w:rsid w:val="000D00F8"/>
    <w:rsid w:val="000D2CA4"/>
    <w:rsid w:val="000D2F48"/>
    <w:rsid w:val="000D3C70"/>
    <w:rsid w:val="000D43D0"/>
    <w:rsid w:val="000D6486"/>
    <w:rsid w:val="000D6878"/>
    <w:rsid w:val="000D7431"/>
    <w:rsid w:val="000E058D"/>
    <w:rsid w:val="000E0815"/>
    <w:rsid w:val="000E1A2F"/>
    <w:rsid w:val="000E2489"/>
    <w:rsid w:val="000E2494"/>
    <w:rsid w:val="000E2DC8"/>
    <w:rsid w:val="000E3B94"/>
    <w:rsid w:val="000E4A2A"/>
    <w:rsid w:val="000E4A57"/>
    <w:rsid w:val="000E556F"/>
    <w:rsid w:val="000E5FDF"/>
    <w:rsid w:val="000E6027"/>
    <w:rsid w:val="000E6280"/>
    <w:rsid w:val="000E704B"/>
    <w:rsid w:val="000F0255"/>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07B9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025"/>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3E11"/>
    <w:rsid w:val="001453A8"/>
    <w:rsid w:val="0014587C"/>
    <w:rsid w:val="00146CF5"/>
    <w:rsid w:val="00147CBF"/>
    <w:rsid w:val="00147D9A"/>
    <w:rsid w:val="00150ACB"/>
    <w:rsid w:val="00150D62"/>
    <w:rsid w:val="0015243B"/>
    <w:rsid w:val="00152C87"/>
    <w:rsid w:val="00156760"/>
    <w:rsid w:val="00156E36"/>
    <w:rsid w:val="00157F12"/>
    <w:rsid w:val="00160EA4"/>
    <w:rsid w:val="0016104B"/>
    <w:rsid w:val="0016123E"/>
    <w:rsid w:val="00161261"/>
    <w:rsid w:val="0016142A"/>
    <w:rsid w:val="00162670"/>
    <w:rsid w:val="00162EB5"/>
    <w:rsid w:val="00163915"/>
    <w:rsid w:val="00163F0B"/>
    <w:rsid w:val="00165EB9"/>
    <w:rsid w:val="00166975"/>
    <w:rsid w:val="001673FC"/>
    <w:rsid w:val="00167A83"/>
    <w:rsid w:val="00171458"/>
    <w:rsid w:val="001718C9"/>
    <w:rsid w:val="001718CA"/>
    <w:rsid w:val="00171B42"/>
    <w:rsid w:val="00171C28"/>
    <w:rsid w:val="00172749"/>
    <w:rsid w:val="00172A25"/>
    <w:rsid w:val="0017384A"/>
    <w:rsid w:val="001740F1"/>
    <w:rsid w:val="001742B2"/>
    <w:rsid w:val="00174AEB"/>
    <w:rsid w:val="00175071"/>
    <w:rsid w:val="00177437"/>
    <w:rsid w:val="00177EB6"/>
    <w:rsid w:val="00180E6B"/>
    <w:rsid w:val="00181D00"/>
    <w:rsid w:val="001824F8"/>
    <w:rsid w:val="001828B2"/>
    <w:rsid w:val="0018329D"/>
    <w:rsid w:val="00183338"/>
    <w:rsid w:val="001838EC"/>
    <w:rsid w:val="00183B44"/>
    <w:rsid w:val="00183B45"/>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D52"/>
    <w:rsid w:val="001A51C5"/>
    <w:rsid w:val="001A6E9C"/>
    <w:rsid w:val="001B01E7"/>
    <w:rsid w:val="001B05D5"/>
    <w:rsid w:val="001B1189"/>
    <w:rsid w:val="001B15B5"/>
    <w:rsid w:val="001B2B68"/>
    <w:rsid w:val="001B2BBE"/>
    <w:rsid w:val="001B2DAA"/>
    <w:rsid w:val="001B32BB"/>
    <w:rsid w:val="001B34BA"/>
    <w:rsid w:val="001B3AF3"/>
    <w:rsid w:val="001B42C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695E"/>
    <w:rsid w:val="001C74A8"/>
    <w:rsid w:val="001C77E5"/>
    <w:rsid w:val="001C7890"/>
    <w:rsid w:val="001D03EA"/>
    <w:rsid w:val="001D057C"/>
    <w:rsid w:val="001D0913"/>
    <w:rsid w:val="001D0F7F"/>
    <w:rsid w:val="001D1059"/>
    <w:rsid w:val="001D17EA"/>
    <w:rsid w:val="001D1A00"/>
    <w:rsid w:val="001D1E0C"/>
    <w:rsid w:val="001D1F6A"/>
    <w:rsid w:val="001D2466"/>
    <w:rsid w:val="001D2E9F"/>
    <w:rsid w:val="001D3147"/>
    <w:rsid w:val="001D4A15"/>
    <w:rsid w:val="001D639E"/>
    <w:rsid w:val="001D6FE3"/>
    <w:rsid w:val="001D789D"/>
    <w:rsid w:val="001D7C74"/>
    <w:rsid w:val="001D7D4F"/>
    <w:rsid w:val="001D7DFF"/>
    <w:rsid w:val="001E3201"/>
    <w:rsid w:val="001E35C4"/>
    <w:rsid w:val="001E4FFF"/>
    <w:rsid w:val="001E59CD"/>
    <w:rsid w:val="001E6812"/>
    <w:rsid w:val="001E6E40"/>
    <w:rsid w:val="001E72D6"/>
    <w:rsid w:val="001F04C7"/>
    <w:rsid w:val="001F0A3C"/>
    <w:rsid w:val="001F23A6"/>
    <w:rsid w:val="001F2B12"/>
    <w:rsid w:val="001F2EBF"/>
    <w:rsid w:val="001F3735"/>
    <w:rsid w:val="001F373F"/>
    <w:rsid w:val="001F4DE2"/>
    <w:rsid w:val="001F4E27"/>
    <w:rsid w:val="001F5166"/>
    <w:rsid w:val="001F5853"/>
    <w:rsid w:val="001F5F66"/>
    <w:rsid w:val="001F60F4"/>
    <w:rsid w:val="001F670D"/>
    <w:rsid w:val="001F6B50"/>
    <w:rsid w:val="001F6BF9"/>
    <w:rsid w:val="001F71B0"/>
    <w:rsid w:val="001F7448"/>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105"/>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1061"/>
    <w:rsid w:val="00241396"/>
    <w:rsid w:val="00241FA4"/>
    <w:rsid w:val="00244201"/>
    <w:rsid w:val="00244807"/>
    <w:rsid w:val="00245D2D"/>
    <w:rsid w:val="00246B67"/>
    <w:rsid w:val="00246FEA"/>
    <w:rsid w:val="00247DEE"/>
    <w:rsid w:val="0025085A"/>
    <w:rsid w:val="00250A27"/>
    <w:rsid w:val="00250F03"/>
    <w:rsid w:val="002512F8"/>
    <w:rsid w:val="00254183"/>
    <w:rsid w:val="00254447"/>
    <w:rsid w:val="0025457B"/>
    <w:rsid w:val="0025458A"/>
    <w:rsid w:val="0025483E"/>
    <w:rsid w:val="0025500E"/>
    <w:rsid w:val="002553DA"/>
    <w:rsid w:val="00255BAD"/>
    <w:rsid w:val="00257B3B"/>
    <w:rsid w:val="00262348"/>
    <w:rsid w:val="002637C0"/>
    <w:rsid w:val="002643AF"/>
    <w:rsid w:val="00264B89"/>
    <w:rsid w:val="00266356"/>
    <w:rsid w:val="00267302"/>
    <w:rsid w:val="00270408"/>
    <w:rsid w:val="0027057B"/>
    <w:rsid w:val="00270BCE"/>
    <w:rsid w:val="00270E39"/>
    <w:rsid w:val="00271071"/>
    <w:rsid w:val="00272248"/>
    <w:rsid w:val="00272F12"/>
    <w:rsid w:val="00273D63"/>
    <w:rsid w:val="002742E7"/>
    <w:rsid w:val="002744DD"/>
    <w:rsid w:val="00274B5E"/>
    <w:rsid w:val="00274E8A"/>
    <w:rsid w:val="002752C3"/>
    <w:rsid w:val="002761F4"/>
    <w:rsid w:val="002819CC"/>
    <w:rsid w:val="00283838"/>
    <w:rsid w:val="00283C73"/>
    <w:rsid w:val="00283D24"/>
    <w:rsid w:val="00283DB6"/>
    <w:rsid w:val="0028442E"/>
    <w:rsid w:val="00284BF2"/>
    <w:rsid w:val="00285B3C"/>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4DD"/>
    <w:rsid w:val="002975AC"/>
    <w:rsid w:val="002A1E5B"/>
    <w:rsid w:val="002A1FDD"/>
    <w:rsid w:val="002A3879"/>
    <w:rsid w:val="002A41DA"/>
    <w:rsid w:val="002A626B"/>
    <w:rsid w:val="002A6F37"/>
    <w:rsid w:val="002A7453"/>
    <w:rsid w:val="002B03B2"/>
    <w:rsid w:val="002B084B"/>
    <w:rsid w:val="002B1724"/>
    <w:rsid w:val="002B173E"/>
    <w:rsid w:val="002B2EB9"/>
    <w:rsid w:val="002B3051"/>
    <w:rsid w:val="002B4688"/>
    <w:rsid w:val="002B4AB5"/>
    <w:rsid w:val="002B4D56"/>
    <w:rsid w:val="002B56C0"/>
    <w:rsid w:val="002B5C0B"/>
    <w:rsid w:val="002B622F"/>
    <w:rsid w:val="002B6351"/>
    <w:rsid w:val="002B673A"/>
    <w:rsid w:val="002B6933"/>
    <w:rsid w:val="002B6F28"/>
    <w:rsid w:val="002B784B"/>
    <w:rsid w:val="002B7BCB"/>
    <w:rsid w:val="002C06E5"/>
    <w:rsid w:val="002C0946"/>
    <w:rsid w:val="002C117A"/>
    <w:rsid w:val="002C156F"/>
    <w:rsid w:val="002C177F"/>
    <w:rsid w:val="002C2590"/>
    <w:rsid w:val="002C2C3F"/>
    <w:rsid w:val="002C3AD5"/>
    <w:rsid w:val="002C50CA"/>
    <w:rsid w:val="002C52DF"/>
    <w:rsid w:val="002C602F"/>
    <w:rsid w:val="002C7C2B"/>
    <w:rsid w:val="002D0A53"/>
    <w:rsid w:val="002D2A0A"/>
    <w:rsid w:val="002D342D"/>
    <w:rsid w:val="002D355F"/>
    <w:rsid w:val="002D3DB7"/>
    <w:rsid w:val="002D4F98"/>
    <w:rsid w:val="002D50D6"/>
    <w:rsid w:val="002D5A1F"/>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B58"/>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2F78E2"/>
    <w:rsid w:val="003014C2"/>
    <w:rsid w:val="003027D0"/>
    <w:rsid w:val="003028DB"/>
    <w:rsid w:val="00304D49"/>
    <w:rsid w:val="00304F79"/>
    <w:rsid w:val="00306A1B"/>
    <w:rsid w:val="00306E09"/>
    <w:rsid w:val="00307A0E"/>
    <w:rsid w:val="003102A8"/>
    <w:rsid w:val="00310447"/>
    <w:rsid w:val="00311BCA"/>
    <w:rsid w:val="00312022"/>
    <w:rsid w:val="0031385F"/>
    <w:rsid w:val="0031483B"/>
    <w:rsid w:val="00314876"/>
    <w:rsid w:val="00317B29"/>
    <w:rsid w:val="00317B6A"/>
    <w:rsid w:val="003202C1"/>
    <w:rsid w:val="0032052C"/>
    <w:rsid w:val="00320A59"/>
    <w:rsid w:val="00320E27"/>
    <w:rsid w:val="00320FDA"/>
    <w:rsid w:val="00321C1D"/>
    <w:rsid w:val="0032315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50D6"/>
    <w:rsid w:val="00346BE0"/>
    <w:rsid w:val="003478B4"/>
    <w:rsid w:val="00350D8D"/>
    <w:rsid w:val="00350F41"/>
    <w:rsid w:val="00351AA0"/>
    <w:rsid w:val="00352F47"/>
    <w:rsid w:val="003532EB"/>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2A8"/>
    <w:rsid w:val="003705EF"/>
    <w:rsid w:val="003710C1"/>
    <w:rsid w:val="003719EC"/>
    <w:rsid w:val="00371E9E"/>
    <w:rsid w:val="00374315"/>
    <w:rsid w:val="0037485C"/>
    <w:rsid w:val="00376610"/>
    <w:rsid w:val="00376772"/>
    <w:rsid w:val="00376CEF"/>
    <w:rsid w:val="003770AC"/>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579"/>
    <w:rsid w:val="003A276D"/>
    <w:rsid w:val="003A30EC"/>
    <w:rsid w:val="003A34E2"/>
    <w:rsid w:val="003A3EAD"/>
    <w:rsid w:val="003A605C"/>
    <w:rsid w:val="003A657F"/>
    <w:rsid w:val="003A6F5B"/>
    <w:rsid w:val="003A7FF7"/>
    <w:rsid w:val="003B05AB"/>
    <w:rsid w:val="003B0922"/>
    <w:rsid w:val="003B0B79"/>
    <w:rsid w:val="003B0E4C"/>
    <w:rsid w:val="003B17D1"/>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FF4"/>
    <w:rsid w:val="003E33F3"/>
    <w:rsid w:val="003E40B5"/>
    <w:rsid w:val="003E4A67"/>
    <w:rsid w:val="003E4DD8"/>
    <w:rsid w:val="003E612F"/>
    <w:rsid w:val="003E61A7"/>
    <w:rsid w:val="003E6E62"/>
    <w:rsid w:val="003E7DD2"/>
    <w:rsid w:val="003F0BF1"/>
    <w:rsid w:val="003F1F82"/>
    <w:rsid w:val="003F2757"/>
    <w:rsid w:val="003F2A27"/>
    <w:rsid w:val="003F43C8"/>
    <w:rsid w:val="003F45A5"/>
    <w:rsid w:val="003F4FB1"/>
    <w:rsid w:val="003F50C9"/>
    <w:rsid w:val="003F5361"/>
    <w:rsid w:val="003F5CC4"/>
    <w:rsid w:val="003F608E"/>
    <w:rsid w:val="003F60E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07DA2"/>
    <w:rsid w:val="0041016A"/>
    <w:rsid w:val="00410F38"/>
    <w:rsid w:val="00411191"/>
    <w:rsid w:val="00411B86"/>
    <w:rsid w:val="00411CF0"/>
    <w:rsid w:val="00411F72"/>
    <w:rsid w:val="00412E8E"/>
    <w:rsid w:val="00415D76"/>
    <w:rsid w:val="00415F7B"/>
    <w:rsid w:val="00416FC9"/>
    <w:rsid w:val="00417517"/>
    <w:rsid w:val="00417538"/>
    <w:rsid w:val="004177B4"/>
    <w:rsid w:val="0041793F"/>
    <w:rsid w:val="00420352"/>
    <w:rsid w:val="00420504"/>
    <w:rsid w:val="00421356"/>
    <w:rsid w:val="00423736"/>
    <w:rsid w:val="00424E6F"/>
    <w:rsid w:val="0042540D"/>
    <w:rsid w:val="00425AD7"/>
    <w:rsid w:val="00425BA6"/>
    <w:rsid w:val="0042679B"/>
    <w:rsid w:val="004270A0"/>
    <w:rsid w:val="0042722F"/>
    <w:rsid w:val="004309AD"/>
    <w:rsid w:val="004310C7"/>
    <w:rsid w:val="004331E9"/>
    <w:rsid w:val="004350A7"/>
    <w:rsid w:val="00441276"/>
    <w:rsid w:val="004418F9"/>
    <w:rsid w:val="00443FE3"/>
    <w:rsid w:val="00444226"/>
    <w:rsid w:val="004443CF"/>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1C7C"/>
    <w:rsid w:val="0046200B"/>
    <w:rsid w:val="00463D46"/>
    <w:rsid w:val="00463FD8"/>
    <w:rsid w:val="00464CD0"/>
    <w:rsid w:val="00466E6C"/>
    <w:rsid w:val="00467FEB"/>
    <w:rsid w:val="0047052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F3D"/>
    <w:rsid w:val="0048376B"/>
    <w:rsid w:val="0048396F"/>
    <w:rsid w:val="00484F3D"/>
    <w:rsid w:val="00484F6A"/>
    <w:rsid w:val="00486A8A"/>
    <w:rsid w:val="00486D29"/>
    <w:rsid w:val="004925F7"/>
    <w:rsid w:val="004928DD"/>
    <w:rsid w:val="004940B7"/>
    <w:rsid w:val="00494F68"/>
    <w:rsid w:val="0049673D"/>
    <w:rsid w:val="00496B3A"/>
    <w:rsid w:val="00496E04"/>
    <w:rsid w:val="00497D3E"/>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2FC"/>
    <w:rsid w:val="004B550F"/>
    <w:rsid w:val="004B617C"/>
    <w:rsid w:val="004B723A"/>
    <w:rsid w:val="004B7C13"/>
    <w:rsid w:val="004C0CA6"/>
    <w:rsid w:val="004C0D01"/>
    <w:rsid w:val="004C164B"/>
    <w:rsid w:val="004C1F99"/>
    <w:rsid w:val="004C30F4"/>
    <w:rsid w:val="004C320D"/>
    <w:rsid w:val="004C3E95"/>
    <w:rsid w:val="004C4814"/>
    <w:rsid w:val="004C505A"/>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73A"/>
    <w:rsid w:val="004E1F05"/>
    <w:rsid w:val="004E2747"/>
    <w:rsid w:val="004E3493"/>
    <w:rsid w:val="004E3F2E"/>
    <w:rsid w:val="004E4B60"/>
    <w:rsid w:val="004E607D"/>
    <w:rsid w:val="004E7195"/>
    <w:rsid w:val="004E727B"/>
    <w:rsid w:val="004F02BB"/>
    <w:rsid w:val="004F04A1"/>
    <w:rsid w:val="004F0B84"/>
    <w:rsid w:val="004F1194"/>
    <w:rsid w:val="004F14C5"/>
    <w:rsid w:val="004F2099"/>
    <w:rsid w:val="004F2C8A"/>
    <w:rsid w:val="004F3806"/>
    <w:rsid w:val="004F3D0D"/>
    <w:rsid w:val="004F515D"/>
    <w:rsid w:val="004F51C9"/>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3FA9"/>
    <w:rsid w:val="005141DF"/>
    <w:rsid w:val="005147FF"/>
    <w:rsid w:val="00514A59"/>
    <w:rsid w:val="00514C25"/>
    <w:rsid w:val="00515AAA"/>
    <w:rsid w:val="00515BAC"/>
    <w:rsid w:val="005161C9"/>
    <w:rsid w:val="00516733"/>
    <w:rsid w:val="005179F5"/>
    <w:rsid w:val="00520197"/>
    <w:rsid w:val="00520421"/>
    <w:rsid w:val="0052057F"/>
    <w:rsid w:val="00520B00"/>
    <w:rsid w:val="00520D87"/>
    <w:rsid w:val="00520FB5"/>
    <w:rsid w:val="00521EBB"/>
    <w:rsid w:val="0052372C"/>
    <w:rsid w:val="00524879"/>
    <w:rsid w:val="00524940"/>
    <w:rsid w:val="0052503E"/>
    <w:rsid w:val="0052685D"/>
    <w:rsid w:val="00526BBC"/>
    <w:rsid w:val="00530380"/>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65A"/>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4752B"/>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66235"/>
    <w:rsid w:val="0056770C"/>
    <w:rsid w:val="005705F9"/>
    <w:rsid w:val="00570755"/>
    <w:rsid w:val="005714B2"/>
    <w:rsid w:val="0057274A"/>
    <w:rsid w:val="00572892"/>
    <w:rsid w:val="00573C60"/>
    <w:rsid w:val="0057494E"/>
    <w:rsid w:val="00574D56"/>
    <w:rsid w:val="00575576"/>
    <w:rsid w:val="0057592D"/>
    <w:rsid w:val="005764B1"/>
    <w:rsid w:val="00576BE5"/>
    <w:rsid w:val="00576D34"/>
    <w:rsid w:val="00577DB2"/>
    <w:rsid w:val="00577F4A"/>
    <w:rsid w:val="00581213"/>
    <w:rsid w:val="00581302"/>
    <w:rsid w:val="00581805"/>
    <w:rsid w:val="00582BD7"/>
    <w:rsid w:val="00582EFD"/>
    <w:rsid w:val="00583630"/>
    <w:rsid w:val="00583A0A"/>
    <w:rsid w:val="00584249"/>
    <w:rsid w:val="005848B1"/>
    <w:rsid w:val="005859B6"/>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996"/>
    <w:rsid w:val="005B5ABD"/>
    <w:rsid w:val="005B5C5C"/>
    <w:rsid w:val="005B61D3"/>
    <w:rsid w:val="005B7920"/>
    <w:rsid w:val="005B7B5C"/>
    <w:rsid w:val="005C091A"/>
    <w:rsid w:val="005C12DE"/>
    <w:rsid w:val="005C1558"/>
    <w:rsid w:val="005C1641"/>
    <w:rsid w:val="005C1BC7"/>
    <w:rsid w:val="005C2009"/>
    <w:rsid w:val="005C278A"/>
    <w:rsid w:val="005C32C9"/>
    <w:rsid w:val="005C3345"/>
    <w:rsid w:val="005C39A8"/>
    <w:rsid w:val="005C3A56"/>
    <w:rsid w:val="005C3A67"/>
    <w:rsid w:val="005C5513"/>
    <w:rsid w:val="005C5DB9"/>
    <w:rsid w:val="005C5E85"/>
    <w:rsid w:val="005C67AF"/>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565"/>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944"/>
    <w:rsid w:val="00605A33"/>
    <w:rsid w:val="00606918"/>
    <w:rsid w:val="00607619"/>
    <w:rsid w:val="006107D6"/>
    <w:rsid w:val="0061090E"/>
    <w:rsid w:val="00612906"/>
    <w:rsid w:val="006135E7"/>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83A"/>
    <w:rsid w:val="00642ABF"/>
    <w:rsid w:val="00643728"/>
    <w:rsid w:val="00643E05"/>
    <w:rsid w:val="00643E6C"/>
    <w:rsid w:val="006458C5"/>
    <w:rsid w:val="0064591A"/>
    <w:rsid w:val="00646682"/>
    <w:rsid w:val="00650A27"/>
    <w:rsid w:val="0065105A"/>
    <w:rsid w:val="00652D08"/>
    <w:rsid w:val="006533AA"/>
    <w:rsid w:val="00653952"/>
    <w:rsid w:val="00653B95"/>
    <w:rsid w:val="00654274"/>
    <w:rsid w:val="006555D2"/>
    <w:rsid w:val="0065692E"/>
    <w:rsid w:val="006579A6"/>
    <w:rsid w:val="006606C8"/>
    <w:rsid w:val="00660A1C"/>
    <w:rsid w:val="006617A4"/>
    <w:rsid w:val="00662C4D"/>
    <w:rsid w:val="00662F76"/>
    <w:rsid w:val="00663A27"/>
    <w:rsid w:val="0066443C"/>
    <w:rsid w:val="00664540"/>
    <w:rsid w:val="0066504D"/>
    <w:rsid w:val="00665A14"/>
    <w:rsid w:val="00666844"/>
    <w:rsid w:val="00666AE8"/>
    <w:rsid w:val="00666BEA"/>
    <w:rsid w:val="00667079"/>
    <w:rsid w:val="00667437"/>
    <w:rsid w:val="00670B6E"/>
    <w:rsid w:val="00671666"/>
    <w:rsid w:val="0067238F"/>
    <w:rsid w:val="0067265A"/>
    <w:rsid w:val="006727AE"/>
    <w:rsid w:val="006727F0"/>
    <w:rsid w:val="00672827"/>
    <w:rsid w:val="00672923"/>
    <w:rsid w:val="00672CAB"/>
    <w:rsid w:val="00673051"/>
    <w:rsid w:val="006738A3"/>
    <w:rsid w:val="006738C7"/>
    <w:rsid w:val="006746EB"/>
    <w:rsid w:val="006747C6"/>
    <w:rsid w:val="00675F72"/>
    <w:rsid w:val="00676453"/>
    <w:rsid w:val="00676573"/>
    <w:rsid w:val="006769A6"/>
    <w:rsid w:val="00680B3F"/>
    <w:rsid w:val="00681E25"/>
    <w:rsid w:val="00682170"/>
    <w:rsid w:val="006824ED"/>
    <w:rsid w:val="006838F3"/>
    <w:rsid w:val="00685380"/>
    <w:rsid w:val="00685E09"/>
    <w:rsid w:val="0068655F"/>
    <w:rsid w:val="00687B8B"/>
    <w:rsid w:val="00687E40"/>
    <w:rsid w:val="006909A4"/>
    <w:rsid w:val="006914B3"/>
    <w:rsid w:val="00691517"/>
    <w:rsid w:val="00691C72"/>
    <w:rsid w:val="006925CD"/>
    <w:rsid w:val="0069270B"/>
    <w:rsid w:val="00692949"/>
    <w:rsid w:val="00692CF0"/>
    <w:rsid w:val="00692F8F"/>
    <w:rsid w:val="00693071"/>
    <w:rsid w:val="00693E2C"/>
    <w:rsid w:val="00694526"/>
    <w:rsid w:val="00694574"/>
    <w:rsid w:val="0069459D"/>
    <w:rsid w:val="006945C5"/>
    <w:rsid w:val="00696BD1"/>
    <w:rsid w:val="00696EF6"/>
    <w:rsid w:val="0069769B"/>
    <w:rsid w:val="00697E73"/>
    <w:rsid w:val="006A04CE"/>
    <w:rsid w:val="006A0732"/>
    <w:rsid w:val="006A20B2"/>
    <w:rsid w:val="006A20E8"/>
    <w:rsid w:val="006A26FB"/>
    <w:rsid w:val="006A2E73"/>
    <w:rsid w:val="006A3A84"/>
    <w:rsid w:val="006A3F8B"/>
    <w:rsid w:val="006A5B29"/>
    <w:rsid w:val="006A5E98"/>
    <w:rsid w:val="006A6055"/>
    <w:rsid w:val="006A69A4"/>
    <w:rsid w:val="006A792B"/>
    <w:rsid w:val="006A7A10"/>
    <w:rsid w:val="006A7BBB"/>
    <w:rsid w:val="006B0031"/>
    <w:rsid w:val="006B01F8"/>
    <w:rsid w:val="006B0C3E"/>
    <w:rsid w:val="006B0EEB"/>
    <w:rsid w:val="006B10B1"/>
    <w:rsid w:val="006B1484"/>
    <w:rsid w:val="006B1489"/>
    <w:rsid w:val="006B1546"/>
    <w:rsid w:val="006B17BD"/>
    <w:rsid w:val="006B1E8E"/>
    <w:rsid w:val="006B2095"/>
    <w:rsid w:val="006B232C"/>
    <w:rsid w:val="006B25C7"/>
    <w:rsid w:val="006B329C"/>
    <w:rsid w:val="006B561A"/>
    <w:rsid w:val="006B5639"/>
    <w:rsid w:val="006B5FDC"/>
    <w:rsid w:val="006B6E90"/>
    <w:rsid w:val="006B746E"/>
    <w:rsid w:val="006B76EE"/>
    <w:rsid w:val="006B7D9B"/>
    <w:rsid w:val="006C1358"/>
    <w:rsid w:val="006C1D18"/>
    <w:rsid w:val="006C24E4"/>
    <w:rsid w:val="006C525B"/>
    <w:rsid w:val="006C5D57"/>
    <w:rsid w:val="006C6007"/>
    <w:rsid w:val="006C652D"/>
    <w:rsid w:val="006D027F"/>
    <w:rsid w:val="006D03B1"/>
    <w:rsid w:val="006D0962"/>
    <w:rsid w:val="006D2372"/>
    <w:rsid w:val="006D241B"/>
    <w:rsid w:val="006D43D1"/>
    <w:rsid w:val="006D531B"/>
    <w:rsid w:val="006D5A81"/>
    <w:rsid w:val="006D5AA7"/>
    <w:rsid w:val="006D6BB4"/>
    <w:rsid w:val="006D6BB5"/>
    <w:rsid w:val="006D759A"/>
    <w:rsid w:val="006D781E"/>
    <w:rsid w:val="006D7BDE"/>
    <w:rsid w:val="006E0FB6"/>
    <w:rsid w:val="006E2009"/>
    <w:rsid w:val="006E3F67"/>
    <w:rsid w:val="006E4523"/>
    <w:rsid w:val="006E45F0"/>
    <w:rsid w:val="006E49B0"/>
    <w:rsid w:val="006E4CBA"/>
    <w:rsid w:val="006E520B"/>
    <w:rsid w:val="006E522D"/>
    <w:rsid w:val="006E6160"/>
    <w:rsid w:val="006E6252"/>
    <w:rsid w:val="006E68C5"/>
    <w:rsid w:val="006E768C"/>
    <w:rsid w:val="006E78C3"/>
    <w:rsid w:val="006F1B64"/>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952"/>
    <w:rsid w:val="00727B34"/>
    <w:rsid w:val="0073031B"/>
    <w:rsid w:val="0073052C"/>
    <w:rsid w:val="007311DB"/>
    <w:rsid w:val="00731D4B"/>
    <w:rsid w:val="00731FCC"/>
    <w:rsid w:val="0073235F"/>
    <w:rsid w:val="00732686"/>
    <w:rsid w:val="00732A32"/>
    <w:rsid w:val="00733818"/>
    <w:rsid w:val="00733E34"/>
    <w:rsid w:val="00734D65"/>
    <w:rsid w:val="007351BE"/>
    <w:rsid w:val="007357D6"/>
    <w:rsid w:val="00735AEE"/>
    <w:rsid w:val="0074024D"/>
    <w:rsid w:val="00741E4B"/>
    <w:rsid w:val="00741E65"/>
    <w:rsid w:val="0074320D"/>
    <w:rsid w:val="007442E2"/>
    <w:rsid w:val="00744DB0"/>
    <w:rsid w:val="00746067"/>
    <w:rsid w:val="00747DE9"/>
    <w:rsid w:val="0075045D"/>
    <w:rsid w:val="0075049E"/>
    <w:rsid w:val="007533E1"/>
    <w:rsid w:val="00754101"/>
    <w:rsid w:val="0075490B"/>
    <w:rsid w:val="007557D3"/>
    <w:rsid w:val="007558B7"/>
    <w:rsid w:val="00755DA8"/>
    <w:rsid w:val="00756902"/>
    <w:rsid w:val="00757944"/>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3F8D"/>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4619"/>
    <w:rsid w:val="00795000"/>
    <w:rsid w:val="007951D8"/>
    <w:rsid w:val="00795432"/>
    <w:rsid w:val="00795A9E"/>
    <w:rsid w:val="0079616C"/>
    <w:rsid w:val="007968ED"/>
    <w:rsid w:val="00796DB2"/>
    <w:rsid w:val="00797264"/>
    <w:rsid w:val="007A0D97"/>
    <w:rsid w:val="007A1337"/>
    <w:rsid w:val="007A21A4"/>
    <w:rsid w:val="007A2311"/>
    <w:rsid w:val="007A4A08"/>
    <w:rsid w:val="007A4B92"/>
    <w:rsid w:val="007A51FA"/>
    <w:rsid w:val="007A584F"/>
    <w:rsid w:val="007A605D"/>
    <w:rsid w:val="007A68A0"/>
    <w:rsid w:val="007A70F7"/>
    <w:rsid w:val="007A72BB"/>
    <w:rsid w:val="007A7624"/>
    <w:rsid w:val="007A7D3A"/>
    <w:rsid w:val="007A7DE3"/>
    <w:rsid w:val="007A7E67"/>
    <w:rsid w:val="007B0B06"/>
    <w:rsid w:val="007B1544"/>
    <w:rsid w:val="007B1F8F"/>
    <w:rsid w:val="007B248C"/>
    <w:rsid w:val="007B25D4"/>
    <w:rsid w:val="007B2F63"/>
    <w:rsid w:val="007B3D22"/>
    <w:rsid w:val="007B47C2"/>
    <w:rsid w:val="007B5D45"/>
    <w:rsid w:val="007B692A"/>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4B67"/>
    <w:rsid w:val="007D50B3"/>
    <w:rsid w:val="007D5F73"/>
    <w:rsid w:val="007D6C0C"/>
    <w:rsid w:val="007D7688"/>
    <w:rsid w:val="007E150B"/>
    <w:rsid w:val="007E1866"/>
    <w:rsid w:val="007E2464"/>
    <w:rsid w:val="007E2BFA"/>
    <w:rsid w:val="007E36FC"/>
    <w:rsid w:val="007E4C84"/>
    <w:rsid w:val="007E505F"/>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4C02"/>
    <w:rsid w:val="00805BB2"/>
    <w:rsid w:val="00805EF3"/>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3A4"/>
    <w:rsid w:val="0084066D"/>
    <w:rsid w:val="00840C79"/>
    <w:rsid w:val="00841024"/>
    <w:rsid w:val="0084143C"/>
    <w:rsid w:val="00842544"/>
    <w:rsid w:val="0084276C"/>
    <w:rsid w:val="00842E98"/>
    <w:rsid w:val="0084316D"/>
    <w:rsid w:val="008431E8"/>
    <w:rsid w:val="00843418"/>
    <w:rsid w:val="00843444"/>
    <w:rsid w:val="008434FD"/>
    <w:rsid w:val="008435DA"/>
    <w:rsid w:val="00843AB5"/>
    <w:rsid w:val="00844466"/>
    <w:rsid w:val="00844660"/>
    <w:rsid w:val="00846518"/>
    <w:rsid w:val="00850449"/>
    <w:rsid w:val="008510B7"/>
    <w:rsid w:val="00852646"/>
    <w:rsid w:val="0085273F"/>
    <w:rsid w:val="00852749"/>
    <w:rsid w:val="008527EB"/>
    <w:rsid w:val="00852FBC"/>
    <w:rsid w:val="00853066"/>
    <w:rsid w:val="00853264"/>
    <w:rsid w:val="0085329C"/>
    <w:rsid w:val="00853B4B"/>
    <w:rsid w:val="00854DCF"/>
    <w:rsid w:val="00855830"/>
    <w:rsid w:val="0085638C"/>
    <w:rsid w:val="00856D97"/>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7B2E"/>
    <w:rsid w:val="00880012"/>
    <w:rsid w:val="00881F66"/>
    <w:rsid w:val="00882419"/>
    <w:rsid w:val="0088273C"/>
    <w:rsid w:val="00882AE3"/>
    <w:rsid w:val="00883921"/>
    <w:rsid w:val="0088438F"/>
    <w:rsid w:val="00884A65"/>
    <w:rsid w:val="00886427"/>
    <w:rsid w:val="00887353"/>
    <w:rsid w:val="00887F4F"/>
    <w:rsid w:val="0089266F"/>
    <w:rsid w:val="008928E8"/>
    <w:rsid w:val="00892CEB"/>
    <w:rsid w:val="00892DC2"/>
    <w:rsid w:val="0089323C"/>
    <w:rsid w:val="00893CD2"/>
    <w:rsid w:val="008942D3"/>
    <w:rsid w:val="00894C09"/>
    <w:rsid w:val="00894C82"/>
    <w:rsid w:val="00896B42"/>
    <w:rsid w:val="00897A25"/>
    <w:rsid w:val="008A17E9"/>
    <w:rsid w:val="008A2E4D"/>
    <w:rsid w:val="008A53C4"/>
    <w:rsid w:val="008A5D8C"/>
    <w:rsid w:val="008A60A4"/>
    <w:rsid w:val="008A6943"/>
    <w:rsid w:val="008A7795"/>
    <w:rsid w:val="008B1D70"/>
    <w:rsid w:val="008B1F07"/>
    <w:rsid w:val="008B2279"/>
    <w:rsid w:val="008B27BF"/>
    <w:rsid w:val="008B3C16"/>
    <w:rsid w:val="008B50AE"/>
    <w:rsid w:val="008B5396"/>
    <w:rsid w:val="008B53EA"/>
    <w:rsid w:val="008B55F4"/>
    <w:rsid w:val="008C06F7"/>
    <w:rsid w:val="008C0D4E"/>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6F79"/>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674"/>
    <w:rsid w:val="008F1718"/>
    <w:rsid w:val="008F1895"/>
    <w:rsid w:val="008F240C"/>
    <w:rsid w:val="008F245F"/>
    <w:rsid w:val="008F296A"/>
    <w:rsid w:val="008F4568"/>
    <w:rsid w:val="008F5CF2"/>
    <w:rsid w:val="008F62DB"/>
    <w:rsid w:val="008F631F"/>
    <w:rsid w:val="008F643F"/>
    <w:rsid w:val="00900682"/>
    <w:rsid w:val="00901B63"/>
    <w:rsid w:val="00902500"/>
    <w:rsid w:val="00902EBE"/>
    <w:rsid w:val="00902F2B"/>
    <w:rsid w:val="00903206"/>
    <w:rsid w:val="009032DE"/>
    <w:rsid w:val="00905512"/>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6F9D"/>
    <w:rsid w:val="009179FA"/>
    <w:rsid w:val="00920560"/>
    <w:rsid w:val="009205C7"/>
    <w:rsid w:val="0092093A"/>
    <w:rsid w:val="00920A52"/>
    <w:rsid w:val="00920AFE"/>
    <w:rsid w:val="009212E2"/>
    <w:rsid w:val="00921C92"/>
    <w:rsid w:val="00921F54"/>
    <w:rsid w:val="00922F2C"/>
    <w:rsid w:val="00923486"/>
    <w:rsid w:val="00924770"/>
    <w:rsid w:val="009254BE"/>
    <w:rsid w:val="00926A22"/>
    <w:rsid w:val="00926E56"/>
    <w:rsid w:val="00930905"/>
    <w:rsid w:val="00931200"/>
    <w:rsid w:val="00931DBE"/>
    <w:rsid w:val="00931DCC"/>
    <w:rsid w:val="009321E2"/>
    <w:rsid w:val="00932A30"/>
    <w:rsid w:val="00933D45"/>
    <w:rsid w:val="009343C2"/>
    <w:rsid w:val="00935F6C"/>
    <w:rsid w:val="00940113"/>
    <w:rsid w:val="009414A1"/>
    <w:rsid w:val="00942832"/>
    <w:rsid w:val="00942D3A"/>
    <w:rsid w:val="009431E6"/>
    <w:rsid w:val="00943700"/>
    <w:rsid w:val="00943C3C"/>
    <w:rsid w:val="00943E1D"/>
    <w:rsid w:val="00944333"/>
    <w:rsid w:val="0094480B"/>
    <w:rsid w:val="00944832"/>
    <w:rsid w:val="00944E24"/>
    <w:rsid w:val="00945164"/>
    <w:rsid w:val="00946203"/>
    <w:rsid w:val="00947832"/>
    <w:rsid w:val="00951967"/>
    <w:rsid w:val="009522D9"/>
    <w:rsid w:val="00953759"/>
    <w:rsid w:val="009542E6"/>
    <w:rsid w:val="0095432B"/>
    <w:rsid w:val="0095551B"/>
    <w:rsid w:val="00955825"/>
    <w:rsid w:val="00955AF6"/>
    <w:rsid w:val="00955D2A"/>
    <w:rsid w:val="0095616A"/>
    <w:rsid w:val="00956847"/>
    <w:rsid w:val="00957BFE"/>
    <w:rsid w:val="00961265"/>
    <w:rsid w:val="00961924"/>
    <w:rsid w:val="009627A0"/>
    <w:rsid w:val="0096294C"/>
    <w:rsid w:val="009629C7"/>
    <w:rsid w:val="00962C97"/>
    <w:rsid w:val="009631D8"/>
    <w:rsid w:val="00964D71"/>
    <w:rsid w:val="00965F71"/>
    <w:rsid w:val="009661DC"/>
    <w:rsid w:val="009667F8"/>
    <w:rsid w:val="009675A6"/>
    <w:rsid w:val="00967D62"/>
    <w:rsid w:val="00970D16"/>
    <w:rsid w:val="0097189A"/>
    <w:rsid w:val="0097200A"/>
    <w:rsid w:val="009733D3"/>
    <w:rsid w:val="009736EB"/>
    <w:rsid w:val="009737D2"/>
    <w:rsid w:val="00973868"/>
    <w:rsid w:val="009754A7"/>
    <w:rsid w:val="0097689E"/>
    <w:rsid w:val="00976CDB"/>
    <w:rsid w:val="00977AF1"/>
    <w:rsid w:val="00977F8A"/>
    <w:rsid w:val="00984862"/>
    <w:rsid w:val="009848C9"/>
    <w:rsid w:val="009849CF"/>
    <w:rsid w:val="00987212"/>
    <w:rsid w:val="009879B7"/>
    <w:rsid w:val="009879C2"/>
    <w:rsid w:val="00987CF4"/>
    <w:rsid w:val="00990076"/>
    <w:rsid w:val="0099068A"/>
    <w:rsid w:val="009913B1"/>
    <w:rsid w:val="00991790"/>
    <w:rsid w:val="00991845"/>
    <w:rsid w:val="00993279"/>
    <w:rsid w:val="0099370A"/>
    <w:rsid w:val="00993776"/>
    <w:rsid w:val="00994AA6"/>
    <w:rsid w:val="009950B3"/>
    <w:rsid w:val="00995D97"/>
    <w:rsid w:val="00996AEB"/>
    <w:rsid w:val="009A298D"/>
    <w:rsid w:val="009A2BC9"/>
    <w:rsid w:val="009A41A2"/>
    <w:rsid w:val="009A7960"/>
    <w:rsid w:val="009B09FE"/>
    <w:rsid w:val="009B250A"/>
    <w:rsid w:val="009B2854"/>
    <w:rsid w:val="009B2F21"/>
    <w:rsid w:val="009B49A0"/>
    <w:rsid w:val="009B4D2F"/>
    <w:rsid w:val="009B774A"/>
    <w:rsid w:val="009B79E2"/>
    <w:rsid w:val="009C0B87"/>
    <w:rsid w:val="009C0BE4"/>
    <w:rsid w:val="009C17F0"/>
    <w:rsid w:val="009C3B3E"/>
    <w:rsid w:val="009C451C"/>
    <w:rsid w:val="009C4A7C"/>
    <w:rsid w:val="009C5922"/>
    <w:rsid w:val="009C5DAF"/>
    <w:rsid w:val="009C6731"/>
    <w:rsid w:val="009C680C"/>
    <w:rsid w:val="009C69D5"/>
    <w:rsid w:val="009C7087"/>
    <w:rsid w:val="009C72DF"/>
    <w:rsid w:val="009C7CF5"/>
    <w:rsid w:val="009D008F"/>
    <w:rsid w:val="009D0A1F"/>
    <w:rsid w:val="009D0AD7"/>
    <w:rsid w:val="009D207C"/>
    <w:rsid w:val="009D25BD"/>
    <w:rsid w:val="009D2B33"/>
    <w:rsid w:val="009D3F7E"/>
    <w:rsid w:val="009D3FA6"/>
    <w:rsid w:val="009D45E8"/>
    <w:rsid w:val="009D4622"/>
    <w:rsid w:val="009D482E"/>
    <w:rsid w:val="009D4EC8"/>
    <w:rsid w:val="009D507F"/>
    <w:rsid w:val="009D53EB"/>
    <w:rsid w:val="009D54A8"/>
    <w:rsid w:val="009D593E"/>
    <w:rsid w:val="009D5CF1"/>
    <w:rsid w:val="009D7454"/>
    <w:rsid w:val="009D7842"/>
    <w:rsid w:val="009E0E18"/>
    <w:rsid w:val="009E11EE"/>
    <w:rsid w:val="009E254C"/>
    <w:rsid w:val="009E29B8"/>
    <w:rsid w:val="009E39D6"/>
    <w:rsid w:val="009E4529"/>
    <w:rsid w:val="009E465E"/>
    <w:rsid w:val="009E5842"/>
    <w:rsid w:val="009E5B5C"/>
    <w:rsid w:val="009E6DAD"/>
    <w:rsid w:val="009E7573"/>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27FD"/>
    <w:rsid w:val="00A03798"/>
    <w:rsid w:val="00A05798"/>
    <w:rsid w:val="00A07D34"/>
    <w:rsid w:val="00A10BB0"/>
    <w:rsid w:val="00A1190F"/>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600E"/>
    <w:rsid w:val="00A36173"/>
    <w:rsid w:val="00A37386"/>
    <w:rsid w:val="00A373E1"/>
    <w:rsid w:val="00A400FE"/>
    <w:rsid w:val="00A40F1E"/>
    <w:rsid w:val="00A415D1"/>
    <w:rsid w:val="00A41824"/>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DB4"/>
    <w:rsid w:val="00A55A7A"/>
    <w:rsid w:val="00A562C5"/>
    <w:rsid w:val="00A5709C"/>
    <w:rsid w:val="00A57753"/>
    <w:rsid w:val="00A61221"/>
    <w:rsid w:val="00A62569"/>
    <w:rsid w:val="00A62C57"/>
    <w:rsid w:val="00A62CFB"/>
    <w:rsid w:val="00A631A3"/>
    <w:rsid w:val="00A64217"/>
    <w:rsid w:val="00A64C1E"/>
    <w:rsid w:val="00A64FAB"/>
    <w:rsid w:val="00A65993"/>
    <w:rsid w:val="00A660A8"/>
    <w:rsid w:val="00A6630D"/>
    <w:rsid w:val="00A66774"/>
    <w:rsid w:val="00A6684D"/>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76E55"/>
    <w:rsid w:val="00A81157"/>
    <w:rsid w:val="00A81A75"/>
    <w:rsid w:val="00A81DDE"/>
    <w:rsid w:val="00A820BD"/>
    <w:rsid w:val="00A826C2"/>
    <w:rsid w:val="00A83695"/>
    <w:rsid w:val="00A84BA1"/>
    <w:rsid w:val="00A84E50"/>
    <w:rsid w:val="00A8540A"/>
    <w:rsid w:val="00A856C2"/>
    <w:rsid w:val="00A85B49"/>
    <w:rsid w:val="00A861B7"/>
    <w:rsid w:val="00A8706A"/>
    <w:rsid w:val="00A877CB"/>
    <w:rsid w:val="00A877FE"/>
    <w:rsid w:val="00A9391C"/>
    <w:rsid w:val="00A93F5A"/>
    <w:rsid w:val="00A94CC5"/>
    <w:rsid w:val="00A9542E"/>
    <w:rsid w:val="00A95AA2"/>
    <w:rsid w:val="00A960A0"/>
    <w:rsid w:val="00A96184"/>
    <w:rsid w:val="00AA0527"/>
    <w:rsid w:val="00AA1027"/>
    <w:rsid w:val="00AA170E"/>
    <w:rsid w:val="00AA1754"/>
    <w:rsid w:val="00AA223B"/>
    <w:rsid w:val="00AA2CC8"/>
    <w:rsid w:val="00AA33DE"/>
    <w:rsid w:val="00AA3520"/>
    <w:rsid w:val="00AA37CB"/>
    <w:rsid w:val="00AA3C68"/>
    <w:rsid w:val="00AA4269"/>
    <w:rsid w:val="00AA4363"/>
    <w:rsid w:val="00AA4AA0"/>
    <w:rsid w:val="00AA517E"/>
    <w:rsid w:val="00AA5CA7"/>
    <w:rsid w:val="00AA7D8D"/>
    <w:rsid w:val="00AB15C3"/>
    <w:rsid w:val="00AB1DBC"/>
    <w:rsid w:val="00AB1ED1"/>
    <w:rsid w:val="00AB1FD4"/>
    <w:rsid w:val="00AB251D"/>
    <w:rsid w:val="00AB3056"/>
    <w:rsid w:val="00AB3339"/>
    <w:rsid w:val="00AB3A31"/>
    <w:rsid w:val="00AB3E5C"/>
    <w:rsid w:val="00AB5059"/>
    <w:rsid w:val="00AB656C"/>
    <w:rsid w:val="00AB74FC"/>
    <w:rsid w:val="00AB7722"/>
    <w:rsid w:val="00AC06F4"/>
    <w:rsid w:val="00AC0BC0"/>
    <w:rsid w:val="00AC4230"/>
    <w:rsid w:val="00AC5F81"/>
    <w:rsid w:val="00AC60AC"/>
    <w:rsid w:val="00AC624B"/>
    <w:rsid w:val="00AC7A31"/>
    <w:rsid w:val="00AD02C1"/>
    <w:rsid w:val="00AD1E01"/>
    <w:rsid w:val="00AD2068"/>
    <w:rsid w:val="00AD32CE"/>
    <w:rsid w:val="00AD4674"/>
    <w:rsid w:val="00AD4F07"/>
    <w:rsid w:val="00AD5141"/>
    <w:rsid w:val="00AD539B"/>
    <w:rsid w:val="00AD584F"/>
    <w:rsid w:val="00AD5BEC"/>
    <w:rsid w:val="00AE1960"/>
    <w:rsid w:val="00AE19E3"/>
    <w:rsid w:val="00AE3049"/>
    <w:rsid w:val="00AE38F5"/>
    <w:rsid w:val="00AE38F8"/>
    <w:rsid w:val="00AE4B54"/>
    <w:rsid w:val="00AE4D61"/>
    <w:rsid w:val="00AE5461"/>
    <w:rsid w:val="00AE58E4"/>
    <w:rsid w:val="00AE59B0"/>
    <w:rsid w:val="00AE5D66"/>
    <w:rsid w:val="00AE6730"/>
    <w:rsid w:val="00AE6933"/>
    <w:rsid w:val="00AF0996"/>
    <w:rsid w:val="00AF271D"/>
    <w:rsid w:val="00AF31BD"/>
    <w:rsid w:val="00AF3580"/>
    <w:rsid w:val="00AF3BA2"/>
    <w:rsid w:val="00AF3FB7"/>
    <w:rsid w:val="00AF4EF4"/>
    <w:rsid w:val="00AF54E9"/>
    <w:rsid w:val="00AF55F2"/>
    <w:rsid w:val="00AF64FA"/>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17EC0"/>
    <w:rsid w:val="00B200B2"/>
    <w:rsid w:val="00B23E1C"/>
    <w:rsid w:val="00B24229"/>
    <w:rsid w:val="00B244D4"/>
    <w:rsid w:val="00B24994"/>
    <w:rsid w:val="00B251F9"/>
    <w:rsid w:val="00B25F1D"/>
    <w:rsid w:val="00B267AE"/>
    <w:rsid w:val="00B268D2"/>
    <w:rsid w:val="00B2782A"/>
    <w:rsid w:val="00B27CE6"/>
    <w:rsid w:val="00B30487"/>
    <w:rsid w:val="00B30B51"/>
    <w:rsid w:val="00B3239C"/>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243"/>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60A2"/>
    <w:rsid w:val="00B771C6"/>
    <w:rsid w:val="00B7732E"/>
    <w:rsid w:val="00B77651"/>
    <w:rsid w:val="00B80C47"/>
    <w:rsid w:val="00B81322"/>
    <w:rsid w:val="00B82332"/>
    <w:rsid w:val="00B82CC3"/>
    <w:rsid w:val="00B835B7"/>
    <w:rsid w:val="00B851B3"/>
    <w:rsid w:val="00B857B3"/>
    <w:rsid w:val="00B862CD"/>
    <w:rsid w:val="00B86487"/>
    <w:rsid w:val="00B8697D"/>
    <w:rsid w:val="00B87192"/>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A006C"/>
    <w:rsid w:val="00BA080D"/>
    <w:rsid w:val="00BA20B0"/>
    <w:rsid w:val="00BA3159"/>
    <w:rsid w:val="00BA372F"/>
    <w:rsid w:val="00BA4E67"/>
    <w:rsid w:val="00BA5BCE"/>
    <w:rsid w:val="00BA5CA2"/>
    <w:rsid w:val="00BA6156"/>
    <w:rsid w:val="00BA6305"/>
    <w:rsid w:val="00BA66FC"/>
    <w:rsid w:val="00BA7940"/>
    <w:rsid w:val="00BB302C"/>
    <w:rsid w:val="00BB33B9"/>
    <w:rsid w:val="00BB3C51"/>
    <w:rsid w:val="00BB7747"/>
    <w:rsid w:val="00BC073E"/>
    <w:rsid w:val="00BC0B52"/>
    <w:rsid w:val="00BC0D9F"/>
    <w:rsid w:val="00BC10F5"/>
    <w:rsid w:val="00BC19D3"/>
    <w:rsid w:val="00BC3982"/>
    <w:rsid w:val="00BC4372"/>
    <w:rsid w:val="00BC4514"/>
    <w:rsid w:val="00BC45A7"/>
    <w:rsid w:val="00BC4D7B"/>
    <w:rsid w:val="00BC605E"/>
    <w:rsid w:val="00BC6786"/>
    <w:rsid w:val="00BC6C44"/>
    <w:rsid w:val="00BC7009"/>
    <w:rsid w:val="00BC7743"/>
    <w:rsid w:val="00BC774D"/>
    <w:rsid w:val="00BD0436"/>
    <w:rsid w:val="00BD0B17"/>
    <w:rsid w:val="00BD1AD6"/>
    <w:rsid w:val="00BD1DB2"/>
    <w:rsid w:val="00BD3E66"/>
    <w:rsid w:val="00BD41A8"/>
    <w:rsid w:val="00BD4768"/>
    <w:rsid w:val="00BD4A05"/>
    <w:rsid w:val="00BD68D8"/>
    <w:rsid w:val="00BD696A"/>
    <w:rsid w:val="00BD6CDF"/>
    <w:rsid w:val="00BD716F"/>
    <w:rsid w:val="00BD7D5B"/>
    <w:rsid w:val="00BE01B3"/>
    <w:rsid w:val="00BE0248"/>
    <w:rsid w:val="00BE072E"/>
    <w:rsid w:val="00BE13F2"/>
    <w:rsid w:val="00BE157D"/>
    <w:rsid w:val="00BE1721"/>
    <w:rsid w:val="00BE1B08"/>
    <w:rsid w:val="00BE2346"/>
    <w:rsid w:val="00BE2B40"/>
    <w:rsid w:val="00BE31BF"/>
    <w:rsid w:val="00BE34D9"/>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010"/>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2F0F"/>
    <w:rsid w:val="00C33847"/>
    <w:rsid w:val="00C340E9"/>
    <w:rsid w:val="00C34365"/>
    <w:rsid w:val="00C345C2"/>
    <w:rsid w:val="00C356A9"/>
    <w:rsid w:val="00C3572A"/>
    <w:rsid w:val="00C35B11"/>
    <w:rsid w:val="00C364B5"/>
    <w:rsid w:val="00C369A3"/>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302"/>
    <w:rsid w:val="00C5264C"/>
    <w:rsid w:val="00C533B5"/>
    <w:rsid w:val="00C53695"/>
    <w:rsid w:val="00C54FEB"/>
    <w:rsid w:val="00C55762"/>
    <w:rsid w:val="00C558E7"/>
    <w:rsid w:val="00C55BE0"/>
    <w:rsid w:val="00C562FD"/>
    <w:rsid w:val="00C57261"/>
    <w:rsid w:val="00C57732"/>
    <w:rsid w:val="00C60214"/>
    <w:rsid w:val="00C602CC"/>
    <w:rsid w:val="00C62163"/>
    <w:rsid w:val="00C626F5"/>
    <w:rsid w:val="00C63403"/>
    <w:rsid w:val="00C635E7"/>
    <w:rsid w:val="00C6402C"/>
    <w:rsid w:val="00C640E8"/>
    <w:rsid w:val="00C64EA4"/>
    <w:rsid w:val="00C65610"/>
    <w:rsid w:val="00C67AF4"/>
    <w:rsid w:val="00C70A6E"/>
    <w:rsid w:val="00C7207C"/>
    <w:rsid w:val="00C7220E"/>
    <w:rsid w:val="00C72245"/>
    <w:rsid w:val="00C72B99"/>
    <w:rsid w:val="00C73A00"/>
    <w:rsid w:val="00C73C69"/>
    <w:rsid w:val="00C7432C"/>
    <w:rsid w:val="00C758FD"/>
    <w:rsid w:val="00C762E2"/>
    <w:rsid w:val="00C76C64"/>
    <w:rsid w:val="00C7708D"/>
    <w:rsid w:val="00C77DF4"/>
    <w:rsid w:val="00C824E2"/>
    <w:rsid w:val="00C82AF3"/>
    <w:rsid w:val="00C8314D"/>
    <w:rsid w:val="00C84008"/>
    <w:rsid w:val="00C841B1"/>
    <w:rsid w:val="00C8434D"/>
    <w:rsid w:val="00C84704"/>
    <w:rsid w:val="00C84C2B"/>
    <w:rsid w:val="00C85CD7"/>
    <w:rsid w:val="00C85EE2"/>
    <w:rsid w:val="00C87010"/>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24"/>
    <w:rsid w:val="00CA693C"/>
    <w:rsid w:val="00CA6985"/>
    <w:rsid w:val="00CA7F67"/>
    <w:rsid w:val="00CB07AB"/>
    <w:rsid w:val="00CB15EC"/>
    <w:rsid w:val="00CB1797"/>
    <w:rsid w:val="00CB1833"/>
    <w:rsid w:val="00CB1BDD"/>
    <w:rsid w:val="00CB1CC3"/>
    <w:rsid w:val="00CB2082"/>
    <w:rsid w:val="00CB20B8"/>
    <w:rsid w:val="00CB24AF"/>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6918"/>
    <w:rsid w:val="00CE7BB7"/>
    <w:rsid w:val="00CE7E8A"/>
    <w:rsid w:val="00CF0182"/>
    <w:rsid w:val="00CF04D1"/>
    <w:rsid w:val="00CF16AE"/>
    <w:rsid w:val="00CF1A1B"/>
    <w:rsid w:val="00CF1F92"/>
    <w:rsid w:val="00CF3ED9"/>
    <w:rsid w:val="00CF4589"/>
    <w:rsid w:val="00CF4624"/>
    <w:rsid w:val="00CF465D"/>
    <w:rsid w:val="00CF56A8"/>
    <w:rsid w:val="00CF60BA"/>
    <w:rsid w:val="00CF694A"/>
    <w:rsid w:val="00CF6E4E"/>
    <w:rsid w:val="00CF7601"/>
    <w:rsid w:val="00CF7C34"/>
    <w:rsid w:val="00D013B9"/>
    <w:rsid w:val="00D01A8E"/>
    <w:rsid w:val="00D03059"/>
    <w:rsid w:val="00D032C5"/>
    <w:rsid w:val="00D03946"/>
    <w:rsid w:val="00D03E58"/>
    <w:rsid w:val="00D04019"/>
    <w:rsid w:val="00D047CB"/>
    <w:rsid w:val="00D048D2"/>
    <w:rsid w:val="00D0513F"/>
    <w:rsid w:val="00D059CF"/>
    <w:rsid w:val="00D0628B"/>
    <w:rsid w:val="00D06790"/>
    <w:rsid w:val="00D070E0"/>
    <w:rsid w:val="00D10407"/>
    <w:rsid w:val="00D11BD2"/>
    <w:rsid w:val="00D13CA7"/>
    <w:rsid w:val="00D142B6"/>
    <w:rsid w:val="00D152FB"/>
    <w:rsid w:val="00D169D5"/>
    <w:rsid w:val="00D20F65"/>
    <w:rsid w:val="00D215ED"/>
    <w:rsid w:val="00D21666"/>
    <w:rsid w:val="00D219E7"/>
    <w:rsid w:val="00D228F9"/>
    <w:rsid w:val="00D23201"/>
    <w:rsid w:val="00D23429"/>
    <w:rsid w:val="00D24153"/>
    <w:rsid w:val="00D24CBA"/>
    <w:rsid w:val="00D24DAB"/>
    <w:rsid w:val="00D26738"/>
    <w:rsid w:val="00D2673D"/>
    <w:rsid w:val="00D26C8A"/>
    <w:rsid w:val="00D26D28"/>
    <w:rsid w:val="00D27A73"/>
    <w:rsid w:val="00D27B2F"/>
    <w:rsid w:val="00D27C99"/>
    <w:rsid w:val="00D30434"/>
    <w:rsid w:val="00D307E5"/>
    <w:rsid w:val="00D30929"/>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47DEF"/>
    <w:rsid w:val="00D5030B"/>
    <w:rsid w:val="00D506B1"/>
    <w:rsid w:val="00D50C0B"/>
    <w:rsid w:val="00D51380"/>
    <w:rsid w:val="00D51A9B"/>
    <w:rsid w:val="00D51DE2"/>
    <w:rsid w:val="00D529BE"/>
    <w:rsid w:val="00D551F2"/>
    <w:rsid w:val="00D56352"/>
    <w:rsid w:val="00D5658C"/>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601"/>
    <w:rsid w:val="00D75B70"/>
    <w:rsid w:val="00D76810"/>
    <w:rsid w:val="00D76FCF"/>
    <w:rsid w:val="00D7713E"/>
    <w:rsid w:val="00D804C5"/>
    <w:rsid w:val="00D80DC4"/>
    <w:rsid w:val="00D81681"/>
    <w:rsid w:val="00D820D1"/>
    <w:rsid w:val="00D82401"/>
    <w:rsid w:val="00D82AE2"/>
    <w:rsid w:val="00D82C4E"/>
    <w:rsid w:val="00D82CBA"/>
    <w:rsid w:val="00D83258"/>
    <w:rsid w:val="00D84911"/>
    <w:rsid w:val="00D84EAF"/>
    <w:rsid w:val="00D850A4"/>
    <w:rsid w:val="00D856AD"/>
    <w:rsid w:val="00D85715"/>
    <w:rsid w:val="00D8727E"/>
    <w:rsid w:val="00D90152"/>
    <w:rsid w:val="00D91223"/>
    <w:rsid w:val="00D934BA"/>
    <w:rsid w:val="00D934F0"/>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0EDA"/>
    <w:rsid w:val="00DC11F3"/>
    <w:rsid w:val="00DC1C3E"/>
    <w:rsid w:val="00DC332F"/>
    <w:rsid w:val="00DC380A"/>
    <w:rsid w:val="00DC384C"/>
    <w:rsid w:val="00DC3DF2"/>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0B2B"/>
    <w:rsid w:val="00E01AAB"/>
    <w:rsid w:val="00E03E05"/>
    <w:rsid w:val="00E0777F"/>
    <w:rsid w:val="00E07D6D"/>
    <w:rsid w:val="00E1046D"/>
    <w:rsid w:val="00E10EA9"/>
    <w:rsid w:val="00E110EE"/>
    <w:rsid w:val="00E1136E"/>
    <w:rsid w:val="00E1182B"/>
    <w:rsid w:val="00E118CC"/>
    <w:rsid w:val="00E14286"/>
    <w:rsid w:val="00E14FC8"/>
    <w:rsid w:val="00E157F8"/>
    <w:rsid w:val="00E166CF"/>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5DDF"/>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579F4"/>
    <w:rsid w:val="00E60466"/>
    <w:rsid w:val="00E608C5"/>
    <w:rsid w:val="00E60D40"/>
    <w:rsid w:val="00E60FC3"/>
    <w:rsid w:val="00E628FA"/>
    <w:rsid w:val="00E633A3"/>
    <w:rsid w:val="00E63ADF"/>
    <w:rsid w:val="00E64579"/>
    <w:rsid w:val="00E64BB6"/>
    <w:rsid w:val="00E65245"/>
    <w:rsid w:val="00E65767"/>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770B6"/>
    <w:rsid w:val="00E80F7A"/>
    <w:rsid w:val="00E81CA7"/>
    <w:rsid w:val="00E82EFE"/>
    <w:rsid w:val="00E83297"/>
    <w:rsid w:val="00E836A6"/>
    <w:rsid w:val="00E83DCC"/>
    <w:rsid w:val="00E83E62"/>
    <w:rsid w:val="00E83EE8"/>
    <w:rsid w:val="00E84AFB"/>
    <w:rsid w:val="00E86C41"/>
    <w:rsid w:val="00E87358"/>
    <w:rsid w:val="00E87BDA"/>
    <w:rsid w:val="00E87F2C"/>
    <w:rsid w:val="00E91393"/>
    <w:rsid w:val="00E91DF4"/>
    <w:rsid w:val="00E938DF"/>
    <w:rsid w:val="00E94769"/>
    <w:rsid w:val="00E949E7"/>
    <w:rsid w:val="00E95E03"/>
    <w:rsid w:val="00E96874"/>
    <w:rsid w:val="00E96C77"/>
    <w:rsid w:val="00E973B3"/>
    <w:rsid w:val="00E97CC3"/>
    <w:rsid w:val="00EA0495"/>
    <w:rsid w:val="00EA1844"/>
    <w:rsid w:val="00EA246E"/>
    <w:rsid w:val="00EA2658"/>
    <w:rsid w:val="00EA26F3"/>
    <w:rsid w:val="00EA275A"/>
    <w:rsid w:val="00EA2797"/>
    <w:rsid w:val="00EA4AC5"/>
    <w:rsid w:val="00EA5091"/>
    <w:rsid w:val="00EA5A4C"/>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44A"/>
    <w:rsid w:val="00EC6941"/>
    <w:rsid w:val="00EC7BBC"/>
    <w:rsid w:val="00ED0CF6"/>
    <w:rsid w:val="00ED1710"/>
    <w:rsid w:val="00ED1F30"/>
    <w:rsid w:val="00ED2710"/>
    <w:rsid w:val="00ED29EB"/>
    <w:rsid w:val="00ED2DBD"/>
    <w:rsid w:val="00ED366E"/>
    <w:rsid w:val="00ED3CD6"/>
    <w:rsid w:val="00ED5A68"/>
    <w:rsid w:val="00ED6681"/>
    <w:rsid w:val="00ED675F"/>
    <w:rsid w:val="00ED6E3A"/>
    <w:rsid w:val="00EE0F72"/>
    <w:rsid w:val="00EE0FA4"/>
    <w:rsid w:val="00EE2FA8"/>
    <w:rsid w:val="00EE3881"/>
    <w:rsid w:val="00EE3959"/>
    <w:rsid w:val="00EE3C77"/>
    <w:rsid w:val="00EE4748"/>
    <w:rsid w:val="00EE47BE"/>
    <w:rsid w:val="00EE4B5F"/>
    <w:rsid w:val="00EE4FC1"/>
    <w:rsid w:val="00EE550E"/>
    <w:rsid w:val="00EE676B"/>
    <w:rsid w:val="00EE681B"/>
    <w:rsid w:val="00EE74D9"/>
    <w:rsid w:val="00EE7AE0"/>
    <w:rsid w:val="00EE7D3E"/>
    <w:rsid w:val="00EF0015"/>
    <w:rsid w:val="00EF13F3"/>
    <w:rsid w:val="00EF1F81"/>
    <w:rsid w:val="00EF3DEE"/>
    <w:rsid w:val="00EF48F6"/>
    <w:rsid w:val="00EF5381"/>
    <w:rsid w:val="00EF58DD"/>
    <w:rsid w:val="00F00F9F"/>
    <w:rsid w:val="00F01660"/>
    <w:rsid w:val="00F0260C"/>
    <w:rsid w:val="00F039D2"/>
    <w:rsid w:val="00F03A50"/>
    <w:rsid w:val="00F04465"/>
    <w:rsid w:val="00F04769"/>
    <w:rsid w:val="00F04C75"/>
    <w:rsid w:val="00F05B17"/>
    <w:rsid w:val="00F05C65"/>
    <w:rsid w:val="00F06077"/>
    <w:rsid w:val="00F06483"/>
    <w:rsid w:val="00F06528"/>
    <w:rsid w:val="00F0730F"/>
    <w:rsid w:val="00F078F5"/>
    <w:rsid w:val="00F10A2D"/>
    <w:rsid w:val="00F1205C"/>
    <w:rsid w:val="00F12ED8"/>
    <w:rsid w:val="00F13091"/>
    <w:rsid w:val="00F13592"/>
    <w:rsid w:val="00F157DF"/>
    <w:rsid w:val="00F20565"/>
    <w:rsid w:val="00F20699"/>
    <w:rsid w:val="00F20B34"/>
    <w:rsid w:val="00F215C8"/>
    <w:rsid w:val="00F218F2"/>
    <w:rsid w:val="00F21A92"/>
    <w:rsid w:val="00F21E01"/>
    <w:rsid w:val="00F2211C"/>
    <w:rsid w:val="00F22B8B"/>
    <w:rsid w:val="00F22FDF"/>
    <w:rsid w:val="00F2355B"/>
    <w:rsid w:val="00F24AFB"/>
    <w:rsid w:val="00F24D15"/>
    <w:rsid w:val="00F2634B"/>
    <w:rsid w:val="00F26FCB"/>
    <w:rsid w:val="00F30399"/>
    <w:rsid w:val="00F30BC5"/>
    <w:rsid w:val="00F30EAB"/>
    <w:rsid w:val="00F31E1B"/>
    <w:rsid w:val="00F326C8"/>
    <w:rsid w:val="00F328BF"/>
    <w:rsid w:val="00F350CF"/>
    <w:rsid w:val="00F350F6"/>
    <w:rsid w:val="00F35B4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78"/>
    <w:rsid w:val="00F47AD8"/>
    <w:rsid w:val="00F47E2D"/>
    <w:rsid w:val="00F50203"/>
    <w:rsid w:val="00F5122F"/>
    <w:rsid w:val="00F526EC"/>
    <w:rsid w:val="00F52A24"/>
    <w:rsid w:val="00F53178"/>
    <w:rsid w:val="00F535A5"/>
    <w:rsid w:val="00F53D2F"/>
    <w:rsid w:val="00F541AE"/>
    <w:rsid w:val="00F560C1"/>
    <w:rsid w:val="00F5649E"/>
    <w:rsid w:val="00F57B67"/>
    <w:rsid w:val="00F57F4B"/>
    <w:rsid w:val="00F6047E"/>
    <w:rsid w:val="00F6239A"/>
    <w:rsid w:val="00F62C42"/>
    <w:rsid w:val="00F63024"/>
    <w:rsid w:val="00F63529"/>
    <w:rsid w:val="00F65399"/>
    <w:rsid w:val="00F66937"/>
    <w:rsid w:val="00F70A6B"/>
    <w:rsid w:val="00F71637"/>
    <w:rsid w:val="00F71C29"/>
    <w:rsid w:val="00F71E34"/>
    <w:rsid w:val="00F72CE7"/>
    <w:rsid w:val="00F73E58"/>
    <w:rsid w:val="00F755C7"/>
    <w:rsid w:val="00F765A2"/>
    <w:rsid w:val="00F772F0"/>
    <w:rsid w:val="00F81A9F"/>
    <w:rsid w:val="00F82221"/>
    <w:rsid w:val="00F826A2"/>
    <w:rsid w:val="00F83581"/>
    <w:rsid w:val="00F8549E"/>
    <w:rsid w:val="00F857D1"/>
    <w:rsid w:val="00F85AF0"/>
    <w:rsid w:val="00F85B31"/>
    <w:rsid w:val="00F85BE4"/>
    <w:rsid w:val="00F862B1"/>
    <w:rsid w:val="00F8643F"/>
    <w:rsid w:val="00F870B5"/>
    <w:rsid w:val="00F8736F"/>
    <w:rsid w:val="00F87B30"/>
    <w:rsid w:val="00F9139E"/>
    <w:rsid w:val="00F92A9C"/>
    <w:rsid w:val="00F93DBB"/>
    <w:rsid w:val="00F951E3"/>
    <w:rsid w:val="00F954DC"/>
    <w:rsid w:val="00F96DD4"/>
    <w:rsid w:val="00F97343"/>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3117"/>
    <w:rsid w:val="00FC59E5"/>
    <w:rsid w:val="00FC6855"/>
    <w:rsid w:val="00FC6911"/>
    <w:rsid w:val="00FC73D9"/>
    <w:rsid w:val="00FC784F"/>
    <w:rsid w:val="00FC7A5E"/>
    <w:rsid w:val="00FD0807"/>
    <w:rsid w:val="00FD120E"/>
    <w:rsid w:val="00FD1F87"/>
    <w:rsid w:val="00FD35D0"/>
    <w:rsid w:val="00FD41BF"/>
    <w:rsid w:val="00FD5A80"/>
    <w:rsid w:val="00FD6264"/>
    <w:rsid w:val="00FD681B"/>
    <w:rsid w:val="00FD7331"/>
    <w:rsid w:val="00FD7FF0"/>
    <w:rsid w:val="00FE0E03"/>
    <w:rsid w:val="00FE263A"/>
    <w:rsid w:val="00FE3414"/>
    <w:rsid w:val="00FE3673"/>
    <w:rsid w:val="00FE5919"/>
    <w:rsid w:val="00FF014F"/>
    <w:rsid w:val="00FF049C"/>
    <w:rsid w:val="00FF19DC"/>
    <w:rsid w:val="00FF2188"/>
    <w:rsid w:val="00FF3272"/>
    <w:rsid w:val="00FF5830"/>
    <w:rsid w:val="00FF5EDE"/>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4F4F04"/>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link w:val="ListParagraphChar"/>
    <w:uiPriority w:val="34"/>
    <w:qFormat/>
    <w:rsid w:val="00BE3D54"/>
    <w:pPr>
      <w:ind w:left="720"/>
      <w:contextualSpacing/>
    </w:pPr>
  </w:style>
  <w:style w:type="paragraph" w:styleId="NoSpacing">
    <w:name w:val="No Spacing"/>
    <w:link w:val="NoSpacingChar"/>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53DB4"/>
    <w:rPr>
      <w:sz w:val="16"/>
      <w:szCs w:val="16"/>
    </w:rPr>
  </w:style>
  <w:style w:type="paragraph" w:styleId="CommentText">
    <w:name w:val="annotation text"/>
    <w:basedOn w:val="Normal"/>
    <w:link w:val="CommentTextChar"/>
    <w:uiPriority w:val="99"/>
    <w:semiHidden/>
    <w:unhideWhenUsed/>
    <w:rsid w:val="00A53DB4"/>
    <w:rPr>
      <w:sz w:val="20"/>
      <w:szCs w:val="20"/>
    </w:rPr>
  </w:style>
  <w:style w:type="character" w:customStyle="1" w:styleId="CommentTextChar">
    <w:name w:val="Comment Text Char"/>
    <w:basedOn w:val="DefaultParagraphFont"/>
    <w:link w:val="CommentText"/>
    <w:uiPriority w:val="99"/>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 w:type="paragraph" w:customStyle="1" w:styleId="tvhtml">
    <w:name w:val="tv_html"/>
    <w:basedOn w:val="Normal"/>
    <w:rsid w:val="00691C72"/>
    <w:pPr>
      <w:spacing w:before="100" w:beforeAutospacing="1" w:after="100" w:afterAutospacing="1"/>
    </w:pPr>
    <w:rPr>
      <w:rFonts w:eastAsia="Times New Roman"/>
      <w:lang w:val="en-US" w:eastAsia="en-US"/>
    </w:rPr>
  </w:style>
  <w:style w:type="character" w:customStyle="1" w:styleId="ListParagraphChar">
    <w:name w:val="List Paragraph Char"/>
    <w:link w:val="ListParagraph"/>
    <w:uiPriority w:val="34"/>
    <w:locked/>
    <w:rsid w:val="008F296A"/>
    <w:rPr>
      <w:rFonts w:ascii="Times New Roman" w:hAnsi="Times New Roman"/>
      <w:sz w:val="24"/>
      <w:szCs w:val="24"/>
    </w:rPr>
  </w:style>
  <w:style w:type="character" w:customStyle="1" w:styleId="normaltextrun">
    <w:name w:val="normaltextrun"/>
    <w:rsid w:val="008F296A"/>
  </w:style>
  <w:style w:type="character" w:customStyle="1" w:styleId="eop">
    <w:name w:val="eop"/>
    <w:basedOn w:val="DefaultParagraphFont"/>
    <w:rsid w:val="008F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92088972">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151724602">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04939859">
      <w:bodyDiv w:val="1"/>
      <w:marLeft w:val="0"/>
      <w:marRight w:val="0"/>
      <w:marTop w:val="0"/>
      <w:marBottom w:val="0"/>
      <w:divBdr>
        <w:top w:val="none" w:sz="0" w:space="0" w:color="auto"/>
        <w:left w:val="none" w:sz="0" w:space="0" w:color="auto"/>
        <w:bottom w:val="none" w:sz="0" w:space="0" w:color="auto"/>
        <w:right w:val="none" w:sz="0" w:space="0" w:color="auto"/>
      </w:divBdr>
    </w:div>
    <w:div w:id="308485466">
      <w:bodyDiv w:val="1"/>
      <w:marLeft w:val="0"/>
      <w:marRight w:val="0"/>
      <w:marTop w:val="0"/>
      <w:marBottom w:val="0"/>
      <w:divBdr>
        <w:top w:val="none" w:sz="0" w:space="0" w:color="auto"/>
        <w:left w:val="none" w:sz="0" w:space="0" w:color="auto"/>
        <w:bottom w:val="none" w:sz="0" w:space="0" w:color="auto"/>
        <w:right w:val="none" w:sz="0" w:space="0" w:color="auto"/>
      </w:divBdr>
      <w:divsChild>
        <w:div w:id="628557419">
          <w:marLeft w:val="0"/>
          <w:marRight w:val="0"/>
          <w:marTop w:val="0"/>
          <w:marBottom w:val="0"/>
          <w:divBdr>
            <w:top w:val="none" w:sz="0" w:space="0" w:color="auto"/>
            <w:left w:val="none" w:sz="0" w:space="0" w:color="auto"/>
            <w:bottom w:val="none" w:sz="0" w:space="0" w:color="auto"/>
            <w:right w:val="none" w:sz="0" w:space="0" w:color="auto"/>
          </w:divBdr>
        </w:div>
        <w:div w:id="836384131">
          <w:marLeft w:val="720"/>
          <w:marRight w:val="0"/>
          <w:marTop w:val="0"/>
          <w:marBottom w:val="200"/>
          <w:divBdr>
            <w:top w:val="none" w:sz="0" w:space="0" w:color="auto"/>
            <w:left w:val="none" w:sz="0" w:space="0" w:color="auto"/>
            <w:bottom w:val="none" w:sz="0" w:space="0" w:color="auto"/>
            <w:right w:val="none" w:sz="0" w:space="0" w:color="auto"/>
          </w:divBdr>
        </w:div>
        <w:div w:id="1781416524">
          <w:marLeft w:val="720"/>
          <w:marRight w:val="0"/>
          <w:marTop w:val="0"/>
          <w:marBottom w:val="200"/>
          <w:divBdr>
            <w:top w:val="none" w:sz="0" w:space="0" w:color="auto"/>
            <w:left w:val="none" w:sz="0" w:space="0" w:color="auto"/>
            <w:bottom w:val="none" w:sz="0" w:space="0" w:color="auto"/>
            <w:right w:val="none" w:sz="0" w:space="0" w:color="auto"/>
          </w:divBdr>
        </w:div>
        <w:div w:id="113713768">
          <w:marLeft w:val="720"/>
          <w:marRight w:val="0"/>
          <w:marTop w:val="0"/>
          <w:marBottom w:val="200"/>
          <w:divBdr>
            <w:top w:val="none" w:sz="0" w:space="0" w:color="auto"/>
            <w:left w:val="none" w:sz="0" w:space="0" w:color="auto"/>
            <w:bottom w:val="none" w:sz="0" w:space="0" w:color="auto"/>
            <w:right w:val="none" w:sz="0" w:space="0" w:color="auto"/>
          </w:divBdr>
        </w:div>
        <w:div w:id="212624902">
          <w:marLeft w:val="720"/>
          <w:marRight w:val="0"/>
          <w:marTop w:val="0"/>
          <w:marBottom w:val="200"/>
          <w:divBdr>
            <w:top w:val="none" w:sz="0" w:space="0" w:color="auto"/>
            <w:left w:val="none" w:sz="0" w:space="0" w:color="auto"/>
            <w:bottom w:val="none" w:sz="0" w:space="0" w:color="auto"/>
            <w:right w:val="none" w:sz="0" w:space="0" w:color="auto"/>
          </w:divBdr>
        </w:div>
        <w:div w:id="318266791">
          <w:marLeft w:val="720"/>
          <w:marRight w:val="0"/>
          <w:marTop w:val="0"/>
          <w:marBottom w:val="200"/>
          <w:divBdr>
            <w:top w:val="none" w:sz="0" w:space="0" w:color="auto"/>
            <w:left w:val="none" w:sz="0" w:space="0" w:color="auto"/>
            <w:bottom w:val="none" w:sz="0" w:space="0" w:color="auto"/>
            <w:right w:val="none" w:sz="0" w:space="0" w:color="auto"/>
          </w:divBdr>
        </w:div>
        <w:div w:id="1907914587">
          <w:marLeft w:val="720"/>
          <w:marRight w:val="0"/>
          <w:marTop w:val="0"/>
          <w:marBottom w:val="200"/>
          <w:divBdr>
            <w:top w:val="none" w:sz="0" w:space="0" w:color="auto"/>
            <w:left w:val="none" w:sz="0" w:space="0" w:color="auto"/>
            <w:bottom w:val="none" w:sz="0" w:space="0" w:color="auto"/>
            <w:right w:val="none" w:sz="0" w:space="0" w:color="auto"/>
          </w:divBdr>
        </w:div>
      </w:divsChild>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886527083">
      <w:bodyDiv w:val="1"/>
      <w:marLeft w:val="0"/>
      <w:marRight w:val="0"/>
      <w:marTop w:val="0"/>
      <w:marBottom w:val="0"/>
      <w:divBdr>
        <w:top w:val="none" w:sz="0" w:space="0" w:color="auto"/>
        <w:left w:val="none" w:sz="0" w:space="0" w:color="auto"/>
        <w:bottom w:val="none" w:sz="0" w:space="0" w:color="auto"/>
        <w:right w:val="none" w:sz="0" w:space="0" w:color="auto"/>
      </w:divBdr>
    </w:div>
    <w:div w:id="908420020">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3993353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109005270">
      <w:bodyDiv w:val="1"/>
      <w:marLeft w:val="0"/>
      <w:marRight w:val="0"/>
      <w:marTop w:val="0"/>
      <w:marBottom w:val="0"/>
      <w:divBdr>
        <w:top w:val="none" w:sz="0" w:space="0" w:color="auto"/>
        <w:left w:val="none" w:sz="0" w:space="0" w:color="auto"/>
        <w:bottom w:val="none" w:sz="0" w:space="0" w:color="auto"/>
        <w:right w:val="none" w:sz="0" w:space="0" w:color="auto"/>
      </w:divBdr>
    </w:div>
    <w:div w:id="1123384794">
      <w:bodyDiv w:val="1"/>
      <w:marLeft w:val="0"/>
      <w:marRight w:val="0"/>
      <w:marTop w:val="0"/>
      <w:marBottom w:val="0"/>
      <w:divBdr>
        <w:top w:val="none" w:sz="0" w:space="0" w:color="auto"/>
        <w:left w:val="none" w:sz="0" w:space="0" w:color="auto"/>
        <w:bottom w:val="none" w:sz="0" w:space="0" w:color="auto"/>
        <w:right w:val="none" w:sz="0" w:space="0" w:color="auto"/>
      </w:divBdr>
      <w:divsChild>
        <w:div w:id="1958946841">
          <w:marLeft w:val="0"/>
          <w:marRight w:val="0"/>
          <w:marTop w:val="0"/>
          <w:marBottom w:val="0"/>
          <w:divBdr>
            <w:top w:val="none" w:sz="0" w:space="0" w:color="auto"/>
            <w:left w:val="none" w:sz="0" w:space="0" w:color="auto"/>
            <w:bottom w:val="none" w:sz="0" w:space="0" w:color="auto"/>
            <w:right w:val="none" w:sz="0" w:space="0" w:color="auto"/>
          </w:divBdr>
        </w:div>
        <w:div w:id="1504466825">
          <w:marLeft w:val="0"/>
          <w:marRight w:val="0"/>
          <w:marTop w:val="0"/>
          <w:marBottom w:val="0"/>
          <w:divBdr>
            <w:top w:val="none" w:sz="0" w:space="0" w:color="auto"/>
            <w:left w:val="none" w:sz="0" w:space="0" w:color="auto"/>
            <w:bottom w:val="none" w:sz="0" w:space="0" w:color="auto"/>
            <w:right w:val="none" w:sz="0" w:space="0" w:color="auto"/>
          </w:divBdr>
        </w:div>
      </w:divsChild>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399785200">
      <w:bodyDiv w:val="1"/>
      <w:marLeft w:val="0"/>
      <w:marRight w:val="0"/>
      <w:marTop w:val="0"/>
      <w:marBottom w:val="0"/>
      <w:divBdr>
        <w:top w:val="none" w:sz="0" w:space="0" w:color="auto"/>
        <w:left w:val="none" w:sz="0" w:space="0" w:color="auto"/>
        <w:bottom w:val="none" w:sz="0" w:space="0" w:color="auto"/>
        <w:right w:val="none" w:sz="0" w:space="0" w:color="auto"/>
      </w:divBdr>
    </w:div>
    <w:div w:id="1449200944">
      <w:bodyDiv w:val="1"/>
      <w:marLeft w:val="0"/>
      <w:marRight w:val="0"/>
      <w:marTop w:val="0"/>
      <w:marBottom w:val="0"/>
      <w:divBdr>
        <w:top w:val="none" w:sz="0" w:space="0" w:color="auto"/>
        <w:left w:val="none" w:sz="0" w:space="0" w:color="auto"/>
        <w:bottom w:val="none" w:sz="0" w:space="0" w:color="auto"/>
        <w:right w:val="none" w:sz="0" w:space="0" w:color="auto"/>
      </w:divBdr>
    </w:div>
    <w:div w:id="1549299444">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1230575114">
          <w:marLeft w:val="0"/>
          <w:marRight w:val="0"/>
          <w:marTop w:val="480"/>
          <w:marBottom w:val="240"/>
          <w:divBdr>
            <w:top w:val="none" w:sz="0" w:space="0" w:color="auto"/>
            <w:left w:val="none" w:sz="0" w:space="0" w:color="auto"/>
            <w:bottom w:val="none" w:sz="0" w:space="0" w:color="auto"/>
            <w:right w:val="none" w:sz="0" w:space="0" w:color="auto"/>
          </w:divBdr>
        </w:div>
        <w:div w:id="376861426">
          <w:marLeft w:val="0"/>
          <w:marRight w:val="0"/>
          <w:marTop w:val="0"/>
          <w:marBottom w:val="567"/>
          <w:divBdr>
            <w:top w:val="none" w:sz="0" w:space="0" w:color="auto"/>
            <w:left w:val="none" w:sz="0" w:space="0" w:color="auto"/>
            <w:bottom w:val="none" w:sz="0" w:space="0" w:color="auto"/>
            <w:right w:val="none" w:sz="0" w:space="0" w:color="auto"/>
          </w:divBdr>
        </w:div>
      </w:divsChild>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1980840501">
      <w:bodyDiv w:val="1"/>
      <w:marLeft w:val="0"/>
      <w:marRight w:val="0"/>
      <w:marTop w:val="0"/>
      <w:marBottom w:val="0"/>
      <w:divBdr>
        <w:top w:val="none" w:sz="0" w:space="0" w:color="auto"/>
        <w:left w:val="none" w:sz="0" w:space="0" w:color="auto"/>
        <w:bottom w:val="none" w:sz="0" w:space="0" w:color="auto"/>
        <w:right w:val="none" w:sz="0" w:space="0" w:color="auto"/>
      </w:divBdr>
    </w:div>
    <w:div w:id="1992757759">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8494">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yperlink" Target="mailto:daiga.dambite@izm.gov.lv"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itania.saeima.lv/LIVS13/saeimalivs13.nsf/webAll?SearchView&amp;Query=(%5bTitle%5d=*covid-19+p%C4%81rvald%C4%ABbas*)&amp;SearchMax=0&amp;SearchOrder=4" TargetMode="External"/><Relationship Id="rId17" Type="http://schemas.openxmlformats.org/officeDocument/2006/relationships/hyperlink" Target="mailto:edgars.severs@izm.gov.lv" TargetMode="External"/><Relationship Id="rId2" Type="http://schemas.openxmlformats.org/officeDocument/2006/relationships/numbering" Target="numbering.xml"/><Relationship Id="rId16" Type="http://schemas.openxmlformats.org/officeDocument/2006/relationships/hyperlink" Target="mailto:inese.terinka@iz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sertifikats.lv/" TargetMode="External"/><Relationship Id="rId5" Type="http://schemas.openxmlformats.org/officeDocument/2006/relationships/webSettings" Target="webSettings.xml"/><Relationship Id="rId15" Type="http://schemas.openxmlformats.org/officeDocument/2006/relationships/hyperlink" Target="tel:%2B37167047975" TargetMode="External"/><Relationship Id="rId10" Type="http://schemas.openxmlformats.org/officeDocument/2006/relationships/hyperlink" Target="http://eur-lex.europa.eu/eli/dir/1995/46/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6/679/oj/?locale=LV" TargetMode="External"/><Relationship Id="rId14" Type="http://schemas.openxmlformats.org/officeDocument/2006/relationships/hyperlink" Target="mailto:ance.rudzite@iz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B2E8-AE11-418A-9445-CE2371FA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6294</Words>
  <Characters>46448</Characters>
  <Application>Microsoft Office Word</Application>
  <DocSecurity>0</DocSecurity>
  <Lines>387</Lines>
  <Paragraphs>105</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52637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Edgars Severs</cp:lastModifiedBy>
  <cp:revision>9</cp:revision>
  <cp:lastPrinted>2018-03-22T14:28:00Z</cp:lastPrinted>
  <dcterms:created xsi:type="dcterms:W3CDTF">2021-08-16T19:20:00Z</dcterms:created>
  <dcterms:modified xsi:type="dcterms:W3CDTF">2021-08-17T05:34:00Z</dcterms:modified>
</cp:coreProperties>
</file>