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7148" w:rsidRDefault="00257148" w14:paraId="3FA8A9FC" w14:textId="5AA76C83"/>
    <w:p w:rsidR="008A07B4" w:rsidP="008A07B4" w:rsidRDefault="008A07B4" w14:paraId="26AECDDD" w14:textId="358BD65A">
      <w:pPr>
        <w:jc w:val="center"/>
        <w:rPr>
          <w:i/>
        </w:rPr>
      </w:pPr>
      <w:r>
        <w:rPr>
          <w:b/>
        </w:rPr>
        <w:t xml:space="preserve">AKTUĀLAIS </w:t>
      </w:r>
      <w:r w:rsidRPr="000E23C1">
        <w:rPr>
          <w:b/>
        </w:rPr>
        <w:t>FINANŠU PIEDĀVĀJUMS</w:t>
      </w:r>
    </w:p>
    <w:p w:rsidRPr="005276E6" w:rsidR="008A07B4" w:rsidP="008A07B4" w:rsidRDefault="008A07B4" w14:paraId="1B1C679C" w14:textId="77777777">
      <w:pPr>
        <w:jc w:val="center"/>
        <w:rPr>
          <w:i/>
          <w:sz w:val="10"/>
        </w:rPr>
      </w:pPr>
    </w:p>
    <w:p w:rsidRPr="006D5235" w:rsidR="008A07B4" w:rsidP="008A07B4" w:rsidRDefault="008A07B4" w14:paraId="30A0A77A" w14:textId="77777777">
      <w:pPr>
        <w:jc w:val="center"/>
        <w:rPr>
          <w:i/>
          <w:sz w:val="4"/>
        </w:rPr>
      </w:pPr>
    </w:p>
    <w:p w:rsidRPr="002E0987" w:rsidR="008A07B4" w:rsidP="008A07B4" w:rsidRDefault="008A07B4" w14:paraId="1E45B20A" w14:textId="77777777">
      <w:pPr>
        <w:jc w:val="center"/>
      </w:pPr>
      <w:r w:rsidRPr="002E0987">
        <w:t>„Būvprojekta izstrāde un autoruzraudzība objektā Lāčplēša ielā 4, Valmierā”</w:t>
      </w:r>
    </w:p>
    <w:p w:rsidRPr="00492386" w:rsidR="008A07B4" w:rsidP="008A07B4" w:rsidRDefault="008A07B4" w14:paraId="72CBDE61" w14:textId="77777777">
      <w:pPr>
        <w:jc w:val="center"/>
        <w:rPr>
          <w:bCs/>
          <w:sz w:val="8"/>
        </w:rPr>
      </w:pPr>
    </w:p>
    <w:p w:rsidR="008A07B4" w:rsidP="008A07B4" w:rsidRDefault="008A07B4" w14:paraId="121F2AA6" w14:textId="77777777">
      <w:pPr>
        <w:jc w:val="center"/>
        <w:rPr>
          <w:rFonts w:eastAsia="Calibri"/>
        </w:rPr>
      </w:pPr>
      <w:r w:rsidRPr="00492386">
        <w:rPr>
          <w:bCs/>
        </w:rPr>
        <w:t xml:space="preserve">ID Nr. </w:t>
      </w:r>
      <w:r w:rsidRPr="002E0987">
        <w:rPr>
          <w:bCs/>
        </w:rPr>
        <w:t>VNĪ/2018/7/2-2/AK-64</w:t>
      </w:r>
    </w:p>
    <w:p w:rsidR="008A07B4" w:rsidP="008A07B4" w:rsidRDefault="008A07B4" w14:paraId="50B3DC13" w14:textId="07D1E3ED">
      <w:pPr>
        <w:ind w:right="540"/>
        <w:jc w:val="center"/>
        <w:rPr>
          <w:i/>
        </w:rPr>
      </w:pPr>
    </w:p>
    <w:p w:rsidRPr="00DE2A16" w:rsidR="008A07B4" w:rsidP="008A07B4" w:rsidRDefault="008A07B4" w14:paraId="1BF06F85" w14:textId="77777777">
      <w:pPr>
        <w:suppressAutoHyphens/>
        <w:rPr>
          <w:sz w:val="22"/>
          <w:szCs w:val="22"/>
          <w:lang w:eastAsia="zh-CN"/>
        </w:rPr>
      </w:pPr>
      <w:r w:rsidRPr="00DE2A16">
        <w:rPr>
          <w:sz w:val="22"/>
          <w:szCs w:val="22"/>
          <w:lang w:eastAsia="zh-CN"/>
        </w:rPr>
        <w:t xml:space="preserve">Dokumenta datums ir tā </w:t>
      </w:r>
    </w:p>
    <w:p w:rsidRPr="00DE2A16" w:rsidR="008A07B4" w:rsidP="008A07B4" w:rsidRDefault="008A07B4" w14:paraId="71F3129C" w14:textId="77777777">
      <w:pPr>
        <w:suppressAutoHyphens/>
        <w:rPr>
          <w:sz w:val="22"/>
          <w:szCs w:val="22"/>
          <w:lang w:eastAsia="zh-CN"/>
        </w:rPr>
      </w:pPr>
      <w:r w:rsidRPr="00DE2A16">
        <w:rPr>
          <w:sz w:val="22"/>
          <w:szCs w:val="22"/>
          <w:lang w:eastAsia="zh-CN"/>
        </w:rPr>
        <w:t>elektroniskās parakstīšanas datums</w:t>
      </w:r>
    </w:p>
    <w:p w:rsidRPr="000E23C1" w:rsidR="008A07B4" w:rsidP="008A07B4" w:rsidRDefault="008A07B4" w14:paraId="1A21C0DC" w14:textId="77777777">
      <w:pPr>
        <w:ind w:right="540"/>
        <w:rPr>
          <w:i/>
        </w:rPr>
      </w:pPr>
    </w:p>
    <w:p w:rsidRPr="000E23C1" w:rsidR="008A07B4" w:rsidP="008A07B4" w:rsidRDefault="008A07B4" w14:paraId="1F0EA078" w14:textId="77777777">
      <w:pPr>
        <w:ind w:right="540"/>
        <w:jc w:val="center"/>
        <w:rPr>
          <w:i/>
        </w:rPr>
      </w:pPr>
    </w:p>
    <w:p w:rsidRPr="004D196E" w:rsidR="008A07B4" w:rsidP="008A07B4" w:rsidRDefault="008A07B4" w14:paraId="0F2ECDB9" w14:textId="4F8DFC3B">
      <w:pPr>
        <w:jc w:val="both"/>
      </w:pPr>
      <w:r>
        <w:t>SIA “SESTAIS STILS”</w:t>
      </w:r>
      <w:r w:rsidRPr="004D196E">
        <w:t xml:space="preserve"> reģ. Nr. </w:t>
      </w:r>
      <w:r w:rsidRPr="008A07B4">
        <w:t>40003076375</w:t>
      </w:r>
      <w:r>
        <w:t>, piedāvā veikt b</w:t>
      </w:r>
      <w:r w:rsidRPr="00660BC7">
        <w:t>ūvprojekta izstrād</w:t>
      </w:r>
      <w:r>
        <w:t>i</w:t>
      </w:r>
      <w:r w:rsidRPr="00660BC7">
        <w:t xml:space="preserve"> un autoruzraudzīb</w:t>
      </w:r>
      <w:r>
        <w:t>u</w:t>
      </w:r>
      <w:r w:rsidRPr="00660BC7">
        <w:t xml:space="preserve"> </w:t>
      </w:r>
      <w:r>
        <w:rPr>
          <w:szCs w:val="40"/>
        </w:rPr>
        <w:t>objektam</w:t>
      </w:r>
      <w:r w:rsidRPr="00CA4E34">
        <w:rPr>
          <w:szCs w:val="40"/>
        </w:rPr>
        <w:t xml:space="preserve"> Lāčplēša ielā 4, Valmierā</w:t>
      </w:r>
      <w:r>
        <w:rPr>
          <w:szCs w:val="40"/>
        </w:rPr>
        <w:t xml:space="preserve"> saskaņā ar Tehniskajās specifikācijās izvirzītajām prasībām par šādu cenu:</w:t>
      </w:r>
    </w:p>
    <w:p w:rsidRPr="000E23C1" w:rsidR="008A07B4" w:rsidP="008A07B4" w:rsidRDefault="008A07B4" w14:paraId="67EFF9F9" w14:textId="77777777">
      <w:pPr>
        <w:jc w:val="both"/>
        <w:rPr>
          <w:rFonts w:eastAsia="Calibri"/>
          <w:szCs w:val="22"/>
        </w:rPr>
      </w:pPr>
    </w:p>
    <w:tbl>
      <w:tblPr>
        <w:tblW w:w="5000" w:type="pct"/>
        <w:tblLook w:val="04A0" w:firstRow="1" w:lastRow="0" w:firstColumn="1" w:lastColumn="0" w:noHBand="0" w:noVBand="1"/>
      </w:tblPr>
      <w:tblGrid>
        <w:gridCol w:w="6174"/>
        <w:gridCol w:w="2122"/>
      </w:tblGrid>
      <w:tr w:rsidRPr="000E23C1" w:rsidR="008A07B4" w:rsidTr="007D6FFB" w14:paraId="748B3E2A" w14:textId="77777777">
        <w:trPr>
          <w:trHeight w:val="516"/>
        </w:trPr>
        <w:tc>
          <w:tcPr>
            <w:tcW w:w="5000"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rsidR="008A07B4" w:rsidP="007D6FFB" w:rsidRDefault="008A07B4" w14:paraId="7C55B34C" w14:textId="77777777">
            <w:pPr>
              <w:jc w:val="center"/>
              <w:rPr>
                <w:b/>
                <w:sz w:val="28"/>
              </w:rPr>
            </w:pPr>
            <w:r>
              <w:rPr>
                <w:b/>
                <w:sz w:val="28"/>
              </w:rPr>
              <w:t>Skiču izstrāde un saskaņošana pilna apjoma būvprojektam (</w:t>
            </w:r>
            <w:r w:rsidRPr="00ED5B59">
              <w:rPr>
                <w:b/>
                <w:sz w:val="28"/>
              </w:rPr>
              <w:t>būvprojekta 1.kārta “Ēkas pārbūve ar energoefektivitātes uzlabošanu” un 2.kārta “Ēkas pārbūve ar jaunas dekorāciju darbnīcas izbūvi”)</w:t>
            </w:r>
          </w:p>
          <w:p w:rsidR="008A07B4" w:rsidP="007D6FFB" w:rsidRDefault="008A07B4" w14:paraId="7ECC75BF" w14:textId="77777777">
            <w:pPr>
              <w:jc w:val="center"/>
              <w:rPr>
                <w:b/>
                <w:sz w:val="28"/>
              </w:rPr>
            </w:pPr>
            <w:r>
              <w:rPr>
                <w:b/>
                <w:sz w:val="28"/>
              </w:rPr>
              <w:t>un</w:t>
            </w:r>
          </w:p>
          <w:p w:rsidRPr="000E23C1" w:rsidR="008A07B4" w:rsidP="007D6FFB" w:rsidRDefault="008A07B4" w14:paraId="04CE2C6E" w14:textId="7ABB2F4B">
            <w:pPr>
              <w:jc w:val="center"/>
              <w:rPr>
                <w:b/>
                <w:bCs/>
                <w:lang w:eastAsia="lv-LV"/>
              </w:rPr>
            </w:pPr>
            <w:r>
              <w:rPr>
                <w:b/>
                <w:sz w:val="28"/>
              </w:rPr>
              <w:t>pārējie p</w:t>
            </w:r>
            <w:r w:rsidRPr="00ED5B59">
              <w:rPr>
                <w:b/>
                <w:sz w:val="28"/>
              </w:rPr>
              <w:t xml:space="preserve">rojektēšanas darbi un autoruzraudzība būvprojekta </w:t>
            </w:r>
            <w:r>
              <w:rPr>
                <w:b/>
                <w:sz w:val="28"/>
              </w:rPr>
              <w:t>(atbilstoši aktuālajam projektēšanas apjomam)</w:t>
            </w:r>
          </w:p>
        </w:tc>
      </w:tr>
      <w:tr w:rsidRPr="000E23C1" w:rsidR="008A07B4" w:rsidTr="007D6FFB" w14:paraId="1CAAE77B" w14:textId="77777777">
        <w:trPr>
          <w:trHeight w:val="516"/>
        </w:trPr>
        <w:tc>
          <w:tcPr>
            <w:tcW w:w="3721" w:type="pct"/>
            <w:tcBorders>
              <w:top w:val="single" w:color="auto" w:sz="4" w:space="0"/>
              <w:left w:val="single" w:color="auto" w:sz="4" w:space="0"/>
              <w:bottom w:val="single" w:color="auto" w:sz="4" w:space="0"/>
              <w:right w:val="single" w:color="auto" w:sz="4" w:space="0"/>
            </w:tcBorders>
            <w:shd w:val="clear" w:color="auto" w:fill="D9D9D9"/>
            <w:vAlign w:val="center"/>
          </w:tcPr>
          <w:p w:rsidRPr="000E23C1" w:rsidR="008A07B4" w:rsidP="007D6FFB" w:rsidRDefault="008A07B4" w14:paraId="1CDCD908" w14:textId="77777777">
            <w:pPr>
              <w:jc w:val="center"/>
              <w:rPr>
                <w:b/>
                <w:bCs/>
                <w:lang w:eastAsia="lv-LV"/>
              </w:rPr>
            </w:pPr>
            <w:r w:rsidRPr="000E23C1">
              <w:rPr>
                <w:b/>
                <w:bCs/>
                <w:lang w:eastAsia="lv-LV"/>
              </w:rPr>
              <w:t>Pakalpojums</w:t>
            </w:r>
          </w:p>
        </w:tc>
        <w:tc>
          <w:tcPr>
            <w:tcW w:w="1279" w:type="pct"/>
            <w:tcBorders>
              <w:top w:val="single" w:color="auto" w:sz="4" w:space="0"/>
              <w:left w:val="single" w:color="auto" w:sz="4" w:space="0"/>
              <w:bottom w:val="single" w:color="auto" w:sz="4" w:space="0"/>
              <w:right w:val="single" w:color="auto" w:sz="4" w:space="0"/>
            </w:tcBorders>
            <w:shd w:val="clear" w:color="auto" w:fill="D9D9D9"/>
            <w:vAlign w:val="center"/>
          </w:tcPr>
          <w:p w:rsidRPr="000E23C1" w:rsidR="008A07B4" w:rsidP="007D6FFB" w:rsidRDefault="008A07B4" w14:paraId="5F7EC07A" w14:textId="77777777">
            <w:pPr>
              <w:jc w:val="center"/>
              <w:rPr>
                <w:b/>
                <w:bCs/>
                <w:lang w:eastAsia="lv-LV"/>
              </w:rPr>
            </w:pPr>
            <w:r w:rsidRPr="000E23C1">
              <w:rPr>
                <w:b/>
                <w:bCs/>
                <w:lang w:eastAsia="lv-LV"/>
              </w:rPr>
              <w:t>Cena, EUR (bez PVN)</w:t>
            </w:r>
          </w:p>
        </w:tc>
      </w:tr>
      <w:tr w:rsidRPr="000E23C1" w:rsidR="008A07B4" w:rsidTr="007D6FFB" w14:paraId="2428ECCD" w14:textId="77777777">
        <w:trPr>
          <w:trHeight w:val="384"/>
        </w:trPr>
        <w:tc>
          <w:tcPr>
            <w:tcW w:w="3721" w:type="pct"/>
            <w:tcBorders>
              <w:top w:val="single" w:color="auto" w:sz="4" w:space="0"/>
              <w:left w:val="single" w:color="auto" w:sz="4" w:space="0"/>
              <w:bottom w:val="single" w:color="auto" w:sz="4" w:space="0"/>
              <w:right w:val="single" w:color="auto" w:sz="4" w:space="0"/>
            </w:tcBorders>
            <w:shd w:val="clear" w:color="auto" w:fill="auto"/>
            <w:vAlign w:val="center"/>
          </w:tcPr>
          <w:p w:rsidRPr="00ED5B59" w:rsidR="008A07B4" w:rsidP="007D6FFB" w:rsidRDefault="008A07B4" w14:paraId="637F2762" w14:textId="77777777">
            <w:pPr>
              <w:jc w:val="both"/>
              <w:rPr>
                <w:lang w:eastAsia="lv-LV"/>
              </w:rPr>
            </w:pPr>
            <w:r w:rsidRPr="00ED5B59">
              <w:t>Skiču izstrāde un saskaņošana</w:t>
            </w:r>
            <w:r>
              <w:t xml:space="preserve"> (būvprojekta 1. un 2.kārta)</w:t>
            </w:r>
          </w:p>
        </w:tc>
        <w:tc>
          <w:tcPr>
            <w:tcW w:w="1279" w:type="pct"/>
            <w:tcBorders>
              <w:top w:val="nil"/>
              <w:left w:val="single" w:color="auto" w:sz="4" w:space="0"/>
              <w:bottom w:val="single" w:color="auto" w:sz="4" w:space="0"/>
              <w:right w:val="single" w:color="auto" w:sz="4" w:space="0"/>
            </w:tcBorders>
            <w:shd w:val="clear" w:color="auto" w:fill="auto"/>
            <w:vAlign w:val="center"/>
          </w:tcPr>
          <w:p w:rsidRPr="000E23C1" w:rsidR="008A07B4" w:rsidP="008A07B4" w:rsidRDefault="008A07B4" w14:paraId="2016C24E" w14:textId="5938077C">
            <w:pPr>
              <w:ind w:right="111"/>
              <w:jc w:val="center"/>
              <w:rPr>
                <w:lang w:eastAsia="lv-LV"/>
              </w:rPr>
            </w:pPr>
            <w:r>
              <w:rPr>
                <w:lang w:eastAsia="lv-LV"/>
              </w:rPr>
              <w:t>60 000.00</w:t>
            </w:r>
          </w:p>
        </w:tc>
      </w:tr>
      <w:tr w:rsidRPr="000E23C1" w:rsidR="008A07B4" w:rsidTr="007D6FFB" w14:paraId="1E52B938" w14:textId="77777777">
        <w:trPr>
          <w:trHeight w:val="384"/>
        </w:trPr>
        <w:tc>
          <w:tcPr>
            <w:tcW w:w="3721" w:type="pct"/>
            <w:tcBorders>
              <w:top w:val="single" w:color="auto" w:sz="4" w:space="0"/>
              <w:left w:val="single" w:color="auto" w:sz="4" w:space="0"/>
              <w:bottom w:val="single" w:color="auto" w:sz="4" w:space="0"/>
              <w:right w:val="single" w:color="auto" w:sz="4" w:space="0"/>
            </w:tcBorders>
            <w:shd w:val="clear" w:color="auto" w:fill="auto"/>
            <w:vAlign w:val="center"/>
          </w:tcPr>
          <w:p w:rsidRPr="00ED5B59" w:rsidR="008A07B4" w:rsidP="007D6FFB" w:rsidRDefault="008A07B4" w14:paraId="51112C5E" w14:textId="77777777">
            <w:pPr>
              <w:jc w:val="both"/>
              <w:rPr>
                <w:lang w:eastAsia="lv-LV"/>
              </w:rPr>
            </w:pPr>
            <w:r w:rsidRPr="00ED5B59">
              <w:t>Būvprojekts minimālā sastāvā (būvniecības ierosināšanai)</w:t>
            </w:r>
            <w:r>
              <w:t xml:space="preserve"> (būvprojekta 1.kārta)</w:t>
            </w:r>
          </w:p>
        </w:tc>
        <w:tc>
          <w:tcPr>
            <w:tcW w:w="1279" w:type="pct"/>
            <w:tcBorders>
              <w:top w:val="nil"/>
              <w:left w:val="single" w:color="auto" w:sz="4" w:space="0"/>
              <w:bottom w:val="single" w:color="auto" w:sz="4" w:space="0"/>
              <w:right w:val="single" w:color="auto" w:sz="4" w:space="0"/>
            </w:tcBorders>
            <w:shd w:val="clear" w:color="auto" w:fill="auto"/>
            <w:vAlign w:val="center"/>
          </w:tcPr>
          <w:p w:rsidRPr="000E23C1" w:rsidR="008A07B4" w:rsidP="008A07B4" w:rsidRDefault="008A07B4" w14:paraId="1ADFFF52" w14:textId="7953A1E6">
            <w:pPr>
              <w:ind w:right="111"/>
              <w:jc w:val="center"/>
              <w:rPr>
                <w:lang w:eastAsia="lv-LV"/>
              </w:rPr>
            </w:pPr>
            <w:r>
              <w:rPr>
                <w:lang w:eastAsia="lv-LV"/>
              </w:rPr>
              <w:t>40 000,00</w:t>
            </w:r>
          </w:p>
        </w:tc>
      </w:tr>
      <w:tr w:rsidRPr="000E23C1" w:rsidR="008A07B4" w:rsidTr="007D6FFB" w14:paraId="0D4FD074" w14:textId="77777777">
        <w:trPr>
          <w:trHeight w:val="384"/>
        </w:trPr>
        <w:tc>
          <w:tcPr>
            <w:tcW w:w="3721" w:type="pct"/>
            <w:tcBorders>
              <w:top w:val="single" w:color="auto" w:sz="4" w:space="0"/>
              <w:left w:val="single" w:color="auto" w:sz="4" w:space="0"/>
              <w:bottom w:val="single" w:color="auto" w:sz="4" w:space="0"/>
              <w:right w:val="single" w:color="auto" w:sz="4" w:space="0"/>
            </w:tcBorders>
            <w:shd w:val="clear" w:color="auto" w:fill="auto"/>
            <w:vAlign w:val="center"/>
          </w:tcPr>
          <w:p w:rsidRPr="00ED5B59" w:rsidR="008A07B4" w:rsidP="007D6FFB" w:rsidRDefault="008A07B4" w14:paraId="6698574F" w14:textId="1C78E8C5">
            <w:pPr>
              <w:jc w:val="both"/>
              <w:rPr>
                <w:lang w:eastAsia="lv-LV"/>
              </w:rPr>
            </w:pPr>
            <w:r w:rsidRPr="00ED5B59">
              <w:rPr>
                <w:lang w:eastAsia="lv-LV"/>
              </w:rPr>
              <w:t>Būvprojekts</w:t>
            </w:r>
            <w:r>
              <w:rPr>
                <w:lang w:eastAsia="lv-LV"/>
              </w:rPr>
              <w:t xml:space="preserve"> </w:t>
            </w:r>
            <w:r>
              <w:t>(būvprojekts atbilstoši aktuālajam projektēšana apjomam)</w:t>
            </w:r>
          </w:p>
        </w:tc>
        <w:tc>
          <w:tcPr>
            <w:tcW w:w="1279" w:type="pct"/>
            <w:tcBorders>
              <w:top w:val="nil"/>
              <w:left w:val="single" w:color="auto" w:sz="4" w:space="0"/>
              <w:bottom w:val="single" w:color="auto" w:sz="4" w:space="0"/>
              <w:right w:val="single" w:color="auto" w:sz="4" w:space="0"/>
            </w:tcBorders>
            <w:shd w:val="clear" w:color="auto" w:fill="auto"/>
            <w:vAlign w:val="center"/>
          </w:tcPr>
          <w:p w:rsidRPr="000E23C1" w:rsidR="008A07B4" w:rsidP="008A07B4" w:rsidRDefault="008A07B4" w14:paraId="7D5A53DA" w14:textId="630C5A78">
            <w:pPr>
              <w:ind w:right="111"/>
              <w:jc w:val="center"/>
              <w:rPr>
                <w:lang w:eastAsia="lv-LV"/>
              </w:rPr>
            </w:pPr>
            <w:r w:rsidRPr="008A07B4">
              <w:rPr>
                <w:lang w:eastAsia="lv-LV"/>
              </w:rPr>
              <w:t>237 900,00</w:t>
            </w:r>
          </w:p>
        </w:tc>
      </w:tr>
      <w:tr w:rsidRPr="000E23C1" w:rsidR="008A07B4" w:rsidTr="007D6FFB" w14:paraId="3FB44C36" w14:textId="77777777">
        <w:trPr>
          <w:trHeight w:val="318"/>
        </w:trPr>
        <w:tc>
          <w:tcPr>
            <w:tcW w:w="3721" w:type="pct"/>
            <w:tcBorders>
              <w:top w:val="single" w:color="auto" w:sz="4" w:space="0"/>
              <w:left w:val="single" w:color="auto" w:sz="4" w:space="0"/>
              <w:bottom w:val="single" w:color="auto" w:sz="4" w:space="0"/>
              <w:right w:val="single" w:color="auto" w:sz="4" w:space="0"/>
            </w:tcBorders>
            <w:shd w:val="clear" w:color="auto" w:fill="auto"/>
            <w:vAlign w:val="center"/>
          </w:tcPr>
          <w:p w:rsidRPr="00ED5B59" w:rsidR="008A07B4" w:rsidP="007D6FFB" w:rsidRDefault="008A07B4" w14:paraId="49FCA82A" w14:textId="7D632AE6">
            <w:pPr>
              <w:jc w:val="both"/>
              <w:rPr>
                <w:lang w:eastAsia="lv-LV"/>
              </w:rPr>
            </w:pPr>
            <w:r w:rsidRPr="00ED5B59">
              <w:rPr>
                <w:lang w:eastAsia="lv-LV"/>
              </w:rPr>
              <w:t>Autoruzraudzība</w:t>
            </w:r>
            <w:r>
              <w:rPr>
                <w:lang w:eastAsia="lv-LV"/>
              </w:rPr>
              <w:t xml:space="preserve"> </w:t>
            </w:r>
            <w:r>
              <w:t>(būvprojekts atbilstoši aktuālajam projektēšana apjomam)</w:t>
            </w:r>
          </w:p>
        </w:tc>
        <w:tc>
          <w:tcPr>
            <w:tcW w:w="1279" w:type="pct"/>
            <w:tcBorders>
              <w:top w:val="nil"/>
              <w:left w:val="single" w:color="auto" w:sz="4" w:space="0"/>
              <w:bottom w:val="single" w:color="auto" w:sz="4" w:space="0"/>
              <w:right w:val="single" w:color="auto" w:sz="4" w:space="0"/>
            </w:tcBorders>
            <w:shd w:val="clear" w:color="auto" w:fill="auto"/>
            <w:vAlign w:val="center"/>
          </w:tcPr>
          <w:p w:rsidRPr="000E23C1" w:rsidR="008A07B4" w:rsidP="008A07B4" w:rsidRDefault="008A07B4" w14:paraId="7CCC2BAB" w14:textId="1BCF4384">
            <w:pPr>
              <w:ind w:right="111"/>
              <w:jc w:val="center"/>
              <w:rPr>
                <w:lang w:eastAsia="lv-LV"/>
              </w:rPr>
            </w:pPr>
            <w:r>
              <w:rPr>
                <w:lang w:eastAsia="lv-LV"/>
              </w:rPr>
              <w:t>69 500,00</w:t>
            </w:r>
          </w:p>
        </w:tc>
      </w:tr>
      <w:tr w:rsidRPr="000E23C1" w:rsidR="008A07B4" w:rsidTr="007D6FFB" w14:paraId="21209CFE" w14:textId="77777777">
        <w:trPr>
          <w:trHeight w:val="307"/>
        </w:trPr>
        <w:tc>
          <w:tcPr>
            <w:tcW w:w="3721" w:type="pct"/>
            <w:tcBorders>
              <w:top w:val="single" w:color="auto" w:sz="4" w:space="0"/>
              <w:left w:val="single" w:color="auto" w:sz="4" w:space="0"/>
              <w:bottom w:val="single" w:color="auto" w:sz="4" w:space="0"/>
              <w:right w:val="single" w:color="auto" w:sz="4" w:space="0"/>
            </w:tcBorders>
            <w:shd w:val="clear" w:color="auto" w:fill="auto"/>
            <w:vAlign w:val="center"/>
          </w:tcPr>
          <w:p w:rsidRPr="000E23C1" w:rsidR="008A07B4" w:rsidP="007D6FFB" w:rsidRDefault="008A07B4" w14:paraId="02DC8EA9" w14:textId="77777777">
            <w:pPr>
              <w:jc w:val="right"/>
              <w:rPr>
                <w:b/>
                <w:lang w:eastAsia="lv-LV"/>
              </w:rPr>
            </w:pPr>
            <w:r w:rsidRPr="004C327B">
              <w:rPr>
                <w:b/>
              </w:rPr>
              <w:t>Kopā EUR bez PVN</w:t>
            </w:r>
            <w:r>
              <w:rPr>
                <w:b/>
              </w:rPr>
              <w:t>:</w:t>
            </w:r>
          </w:p>
        </w:tc>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rsidRPr="000E23C1" w:rsidR="008A07B4" w:rsidP="008A07B4" w:rsidRDefault="008A07B4" w14:paraId="6259911B" w14:textId="6E726A86">
            <w:pPr>
              <w:ind w:right="111"/>
              <w:jc w:val="center"/>
              <w:rPr>
                <w:lang w:eastAsia="lv-LV"/>
              </w:rPr>
            </w:pPr>
            <w:r>
              <w:rPr>
                <w:lang w:eastAsia="lv-LV"/>
              </w:rPr>
              <w:t>407 400,00</w:t>
            </w:r>
          </w:p>
        </w:tc>
      </w:tr>
      <w:tr w:rsidRPr="000E23C1" w:rsidR="008A07B4" w:rsidTr="007D6FFB" w14:paraId="1AC80169" w14:textId="77777777">
        <w:trPr>
          <w:trHeight w:val="285"/>
        </w:trPr>
        <w:tc>
          <w:tcPr>
            <w:tcW w:w="3721" w:type="pct"/>
            <w:tcBorders>
              <w:top w:val="single" w:color="auto" w:sz="4" w:space="0"/>
              <w:left w:val="single" w:color="auto" w:sz="4" w:space="0"/>
              <w:bottom w:val="single" w:color="auto" w:sz="4" w:space="0"/>
              <w:right w:val="single" w:color="auto" w:sz="4" w:space="0"/>
            </w:tcBorders>
            <w:shd w:val="clear" w:color="auto" w:fill="auto"/>
            <w:vAlign w:val="center"/>
          </w:tcPr>
          <w:p w:rsidR="008A07B4" w:rsidP="007D6FFB" w:rsidRDefault="008A07B4" w14:paraId="7B338121" w14:textId="3AE157D5">
            <w:pPr>
              <w:jc w:val="right"/>
              <w:rPr>
                <w:b/>
                <w:lang w:eastAsia="lv-LV"/>
              </w:rPr>
            </w:pPr>
            <w:r w:rsidRPr="004C327B">
              <w:t xml:space="preserve">PVN </w:t>
            </w:r>
            <w:r>
              <w:t>21%</w:t>
            </w:r>
          </w:p>
        </w:tc>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rsidRPr="000E23C1" w:rsidR="008A07B4" w:rsidP="008A07B4" w:rsidRDefault="008A07B4" w14:paraId="01EDCC6C" w14:textId="2EE84D29">
            <w:pPr>
              <w:ind w:right="111"/>
              <w:jc w:val="center"/>
              <w:rPr>
                <w:lang w:eastAsia="lv-LV"/>
              </w:rPr>
            </w:pPr>
            <w:r>
              <w:rPr>
                <w:lang w:eastAsia="lv-LV"/>
              </w:rPr>
              <w:t>85 554,00</w:t>
            </w:r>
          </w:p>
        </w:tc>
      </w:tr>
      <w:tr w:rsidRPr="000E23C1" w:rsidR="008A07B4" w:rsidTr="007D6FFB" w14:paraId="0D4324C1" w14:textId="77777777">
        <w:trPr>
          <w:trHeight w:val="261"/>
        </w:trPr>
        <w:tc>
          <w:tcPr>
            <w:tcW w:w="3721" w:type="pct"/>
            <w:tcBorders>
              <w:top w:val="single" w:color="auto" w:sz="4" w:space="0"/>
              <w:left w:val="single" w:color="auto" w:sz="4" w:space="0"/>
              <w:bottom w:val="single" w:color="auto" w:sz="4" w:space="0"/>
              <w:right w:val="single" w:color="auto" w:sz="4" w:space="0"/>
            </w:tcBorders>
            <w:shd w:val="clear" w:color="auto" w:fill="auto"/>
            <w:vAlign w:val="center"/>
          </w:tcPr>
          <w:p w:rsidR="008A07B4" w:rsidP="007D6FFB" w:rsidRDefault="008A07B4" w14:paraId="05EAD924" w14:textId="77777777">
            <w:pPr>
              <w:jc w:val="right"/>
              <w:rPr>
                <w:b/>
                <w:lang w:eastAsia="lv-LV"/>
              </w:rPr>
            </w:pPr>
            <w:r w:rsidRPr="004C327B">
              <w:rPr>
                <w:b/>
              </w:rPr>
              <w:t>Kopā EUR ar PVN</w:t>
            </w:r>
          </w:p>
        </w:tc>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rsidRPr="000E23C1" w:rsidR="008A07B4" w:rsidP="008A07B4" w:rsidRDefault="008A07B4" w14:paraId="1D98E2D7" w14:textId="33F0D51B">
            <w:pPr>
              <w:ind w:right="111"/>
              <w:jc w:val="center"/>
              <w:rPr>
                <w:lang w:eastAsia="lv-LV"/>
              </w:rPr>
            </w:pPr>
            <w:r>
              <w:rPr>
                <w:lang w:eastAsia="lv-LV"/>
              </w:rPr>
              <w:t>492 954,00</w:t>
            </w:r>
          </w:p>
        </w:tc>
      </w:tr>
    </w:tbl>
    <w:p w:rsidRPr="000E23C1" w:rsidR="008A07B4" w:rsidP="008A07B4" w:rsidRDefault="008A07B4" w14:paraId="63E5C100" w14:textId="77777777">
      <w:pPr>
        <w:jc w:val="both"/>
        <w:rPr>
          <w:rFonts w:eastAsia="Calibri"/>
          <w:szCs w:val="22"/>
        </w:rPr>
      </w:pPr>
    </w:p>
    <w:p w:rsidRPr="00E53207" w:rsidR="008A07B4" w:rsidP="008A07B4" w:rsidRDefault="008A07B4" w14:paraId="002A0262" w14:textId="77777777">
      <w:pPr>
        <w:jc w:val="both"/>
      </w:pPr>
      <w:r>
        <w:t>Apliecinām, ka n</w:t>
      </w:r>
      <w:r w:rsidRPr="00E53207">
        <w:t>orādītajās cenās ir iekļautas visas pretendenta izmaksas, kas nepieciešamas tehniskajā specifikācijā noteikto darbu izpildi, t.sk. darba devēja un darba ņēmēja valsts sociālās apdrošināšanas obligātās iemaksas un iedzīvotāju ienākumu nodokļa izmaksas, transporta, materiālu, instrumentu un mehānismu izmaksas, kā arī citas izmaksas, kas nepieciešamas darba uzdevuma izpildei pilnā apjomā.</w:t>
      </w:r>
    </w:p>
    <w:p w:rsidRPr="00CC049C" w:rsidR="008A07B4" w:rsidP="008A07B4" w:rsidRDefault="008A07B4" w14:paraId="66AA13DC" w14:textId="77777777">
      <w:pPr>
        <w:tabs>
          <w:tab w:val="left" w:pos="2160"/>
        </w:tabs>
        <w:jc w:val="both"/>
        <w:rPr>
          <w:bCs/>
        </w:rPr>
      </w:pPr>
    </w:p>
    <w:p w:rsidRPr="008A07B4" w:rsidR="008A07B4" w:rsidP="008A07B4" w:rsidRDefault="008A07B4" w14:paraId="22F4536A" w14:textId="06AABA96">
      <w:pPr>
        <w:tabs>
          <w:tab w:val="left" w:pos="426"/>
        </w:tabs>
      </w:pPr>
      <w:r w:rsidRPr="008A07B4">
        <w:t>SIA “SESTAIS STILS”</w:t>
      </w:r>
    </w:p>
    <w:p w:rsidRPr="008A07B4" w:rsidR="008A07B4" w:rsidP="008A07B4" w:rsidRDefault="008A07B4" w14:paraId="5EC4B613" w14:textId="3B89EFD6">
      <w:pPr>
        <w:tabs>
          <w:tab w:val="left" w:pos="426"/>
        </w:tabs>
      </w:pPr>
      <w:r w:rsidRPr="008A07B4">
        <w:t xml:space="preserve">valdes priekšsēdētāja Vita </w:t>
      </w:r>
      <w:proofErr w:type="spellStart"/>
      <w:r w:rsidRPr="008A07B4">
        <w:t>Polkovņikova</w:t>
      </w:r>
      <w:proofErr w:type="spellEnd"/>
    </w:p>
    <w:p w:rsidRPr="008A07B4" w:rsidR="008A07B4" w:rsidP="008A07B4" w:rsidRDefault="008A07B4" w14:paraId="1230CB39" w14:textId="31C8F776">
      <w:pPr>
        <w:tabs>
          <w:tab w:val="left" w:pos="426"/>
        </w:tabs>
      </w:pPr>
      <w:r w:rsidRPr="008A07B4">
        <w:t>(paraksts*)</w:t>
      </w:r>
    </w:p>
    <w:p w:rsidRPr="001B6785" w:rsidR="008A07B4" w:rsidP="008A07B4" w:rsidRDefault="008A07B4" w14:paraId="74F108A5" w14:textId="77777777">
      <w:pPr>
        <w:tabs>
          <w:tab w:val="left" w:pos="426"/>
        </w:tabs>
        <w:jc w:val="both"/>
        <w:rPr>
          <w:b/>
        </w:rPr>
      </w:pPr>
    </w:p>
    <w:p w:rsidRPr="008A07B4" w:rsidR="008A07B4" w:rsidP="008A07B4" w:rsidRDefault="008A07B4" w14:paraId="63FAC6F0" w14:textId="47204C44">
      <w:pPr>
        <w:jc w:val="center"/>
        <w:rPr>
          <w:sz w:val="22"/>
          <w:szCs w:val="22"/>
          <w:lang w:eastAsia="zh-CN"/>
        </w:rPr>
      </w:pPr>
      <w:r w:rsidRPr="00DE2A16">
        <w:rPr>
          <w:sz w:val="22"/>
          <w:szCs w:val="22"/>
          <w:lang w:eastAsia="zh-CN"/>
        </w:rPr>
        <w:t>*DOKUMENTS PARAKSTĪTS ELEKTRONISKI AR DROŠU ELEKTRONISKO PARAKSTU, KAS SATUR LAIKA ZĪMOGU.</w:t>
      </w:r>
    </w:p>
    <w:sectPr w:rsidRPr="008A07B4" w:rsidR="008A07B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5C13C" w14:textId="77777777" w:rsidR="008A07B4" w:rsidRDefault="008A07B4" w:rsidP="008A07B4">
      <w:r>
        <w:separator/>
      </w:r>
    </w:p>
  </w:endnote>
  <w:endnote w:type="continuationSeparator" w:id="0">
    <w:p w14:paraId="0A939C6E" w14:textId="77777777" w:rsidR="008A07B4" w:rsidRDefault="008A07B4" w:rsidP="008A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AC146" w14:textId="77777777" w:rsidR="008A07B4" w:rsidRDefault="008A07B4" w:rsidP="008A07B4">
      <w:r>
        <w:separator/>
      </w:r>
    </w:p>
  </w:footnote>
  <w:footnote w:type="continuationSeparator" w:id="0">
    <w:p w14:paraId="7A08E4B7" w14:textId="77777777" w:rsidR="008A07B4" w:rsidRDefault="008A07B4" w:rsidP="008A0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B4"/>
    <w:rsid w:val="00257148"/>
    <w:rsid w:val="008A07B4"/>
    <w:rsid w:val="008B27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14BEA"/>
  <w15:chartTrackingRefBased/>
  <w15:docId w15:val="{6518F732-AB7C-41FD-A3C1-575042EA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A07B4"/>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1090</Words>
  <Characters>622</Characters>
  <Application>Microsoft Office Word</Application>
  <DocSecurity>4</DocSecurity>
  <Lines>5</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Ģirts Kindzulis</dc:creator>
  <cp:keywords/>
  <dc:description/>
  <cp:lastModifiedBy>Inga Oga</cp:lastModifiedBy>
  <cp:revision>2</cp:revision>
  <dcterms:created xsi:type="dcterms:W3CDTF">2021-08-02T12:41:00Z</dcterms:created>
  <dcterms:modified xsi:type="dcterms:W3CDTF">2021-08-02T12:41:00Z</dcterms:modified>
</cp:coreProperties>
</file>