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5944" w:rsidR="00C14469" w:rsidP="00C14469" w:rsidRDefault="00C14469" w14:paraId="7E12987D" w14:textId="77777777">
      <w:pPr>
        <w:ind w:right="-1"/>
        <w:jc w:val="center"/>
        <w:rPr>
          <w:b/>
          <w:lang w:val="lv-LV"/>
        </w:rPr>
      </w:pPr>
      <w:r w:rsidRPr="00055944">
        <w:rPr>
          <w:b/>
          <w:lang w:val="lv-LV"/>
        </w:rPr>
        <w:t>ATKLĀT</w:t>
      </w:r>
      <w:r w:rsidRPr="00055944" w:rsidR="008C3233">
        <w:rPr>
          <w:b/>
          <w:lang w:val="lv-LV"/>
        </w:rPr>
        <w:t>Ā</w:t>
      </w:r>
      <w:r w:rsidRPr="00055944">
        <w:rPr>
          <w:b/>
          <w:lang w:val="lv-LV"/>
        </w:rPr>
        <w:t xml:space="preserve"> KONKURSA</w:t>
      </w:r>
    </w:p>
    <w:p w:rsidRPr="00055944" w:rsidR="00971807" w:rsidP="00C14469" w:rsidRDefault="00971807" w14:paraId="2A70E9A6" w14:textId="77777777">
      <w:pPr>
        <w:ind w:right="-1"/>
        <w:jc w:val="center"/>
        <w:rPr>
          <w:b/>
          <w:lang w:val="lv-LV"/>
        </w:rPr>
      </w:pPr>
    </w:p>
    <w:p w:rsidRPr="00055944" w:rsidR="00E55274" w:rsidP="00E55274" w:rsidRDefault="00E55274" w14:paraId="48C0510F" w14:textId="77777777">
      <w:pPr>
        <w:ind w:right="-1"/>
        <w:jc w:val="center"/>
        <w:rPr>
          <w:b/>
          <w:lang w:val="lv-LV"/>
        </w:rPr>
      </w:pPr>
      <w:r w:rsidRPr="00055944">
        <w:rPr>
          <w:b/>
          <w:lang w:val="lv-LV"/>
        </w:rPr>
        <w:t>„</w:t>
      </w:r>
      <w:r w:rsidRPr="00055944">
        <w:rPr>
          <w:b/>
          <w:shd w:val="clear" w:color="auto" w:fill="FFFFFF"/>
          <w:lang w:val="lv-LV"/>
        </w:rPr>
        <w:t>Būvprojekta izstrāde un autoruzraudzība objektā Lāčplēša ielā 4, Valmierā”</w:t>
      </w:r>
      <w:r w:rsidRPr="00055944">
        <w:rPr>
          <w:b/>
          <w:lang w:val="lv-LV"/>
        </w:rPr>
        <w:t xml:space="preserve"> </w:t>
      </w:r>
    </w:p>
    <w:p w:rsidRPr="00055944" w:rsidR="00E55274" w:rsidP="00E55274" w:rsidRDefault="00E55274" w14:paraId="14F2786E" w14:textId="77777777">
      <w:pPr>
        <w:jc w:val="center"/>
        <w:rPr>
          <w:b/>
          <w:lang w:val="lv-LV"/>
        </w:rPr>
      </w:pPr>
      <w:r w:rsidRPr="00055944">
        <w:rPr>
          <w:bCs/>
          <w:lang w:val="lv-LV"/>
        </w:rPr>
        <w:t xml:space="preserve">(iepirkuma identifikācijas Nr. </w:t>
      </w:r>
      <w:r w:rsidRPr="00055944">
        <w:rPr>
          <w:lang w:val="lv-LV"/>
        </w:rPr>
        <w:t>VNĪ/2018/7/2-2/AK-64)</w:t>
      </w:r>
    </w:p>
    <w:p w:rsidRPr="00055944" w:rsidR="00971807" w:rsidP="00971807" w:rsidRDefault="00971807" w14:paraId="3502CE7B" w14:textId="77777777">
      <w:pPr>
        <w:rPr>
          <w:lang w:val="lv-LV" w:eastAsia="lv-LV"/>
        </w:rPr>
      </w:pPr>
    </w:p>
    <w:p w:rsidRPr="00055944" w:rsidR="00D827C2" w:rsidP="00686774" w:rsidRDefault="00B826DF" w14:paraId="47B81934" w14:textId="77777777">
      <w:pPr>
        <w:pStyle w:val="Nosaukums"/>
        <w:rPr>
          <w:spacing w:val="40"/>
          <w:lang w:val="lv-LV"/>
        </w:rPr>
      </w:pPr>
      <w:r>
        <w:rPr>
          <w:spacing w:val="40"/>
          <w:lang w:val="lv-LV"/>
        </w:rPr>
        <w:t xml:space="preserve">ATKĀRTOTS </w:t>
      </w:r>
      <w:r w:rsidRPr="00055944" w:rsidR="00D827C2">
        <w:rPr>
          <w:spacing w:val="40"/>
          <w:lang w:val="lv-LV"/>
        </w:rPr>
        <w:t>ZIŅOJUMS</w:t>
      </w:r>
    </w:p>
    <w:p w:rsidRPr="00055944" w:rsidR="00075769" w:rsidP="00686774" w:rsidRDefault="00075769" w14:paraId="7CABB588" w14:textId="77777777">
      <w:pPr>
        <w:jc w:val="both"/>
        <w:rPr>
          <w:lang w:val="lv-LV" w:eastAsia="lv-LV"/>
        </w:rPr>
      </w:pPr>
    </w:p>
    <w:p w:rsidRPr="00055944" w:rsidR="00D827C2" w:rsidP="00686774" w:rsidRDefault="00D827C2" w14:paraId="626013D9" w14:textId="77777777">
      <w:pPr>
        <w:jc w:val="both"/>
        <w:rPr>
          <w:lang w:val="lv-LV"/>
        </w:rPr>
      </w:pPr>
      <w:r w:rsidRPr="00055944">
        <w:rPr>
          <w:lang w:val="lv-LV"/>
        </w:rPr>
        <w:t xml:space="preserve">Rīgā, </w:t>
      </w:r>
      <w:r w:rsidRPr="001A7DAE" w:rsidR="008C3233">
        <w:rPr>
          <w:lang w:val="lv-LV"/>
        </w:rPr>
        <w:t>2</w:t>
      </w:r>
      <w:r w:rsidRPr="001A7DAE" w:rsidR="00CD103E">
        <w:rPr>
          <w:lang w:val="lv-LV"/>
        </w:rPr>
        <w:t>01</w:t>
      </w:r>
      <w:r w:rsidRPr="001A7DAE" w:rsidR="00E55274">
        <w:rPr>
          <w:lang w:val="lv-LV"/>
        </w:rPr>
        <w:t>9</w:t>
      </w:r>
      <w:r w:rsidRPr="001A7DAE" w:rsidR="00CD103E">
        <w:rPr>
          <w:lang w:val="lv-LV"/>
        </w:rPr>
        <w:t>.</w:t>
      </w:r>
      <w:r w:rsidRPr="00B826DF" w:rsidR="00CD103E">
        <w:rPr>
          <w:lang w:val="lv-LV"/>
        </w:rPr>
        <w:t xml:space="preserve">gada </w:t>
      </w:r>
      <w:r w:rsidRPr="00B826DF" w:rsidR="00B826DF">
        <w:rPr>
          <w:lang w:val="lv-LV"/>
        </w:rPr>
        <w:t>9</w:t>
      </w:r>
      <w:r w:rsidRPr="00B826DF" w:rsidR="001526C6">
        <w:rPr>
          <w:lang w:val="lv-LV"/>
        </w:rPr>
        <w:t>.septembrī</w:t>
      </w:r>
    </w:p>
    <w:p w:rsidRPr="00055944" w:rsidR="00D827C2" w:rsidP="00686774" w:rsidRDefault="00D827C2" w14:paraId="1AE645F9" w14:textId="77777777">
      <w:pPr>
        <w:jc w:val="both"/>
        <w:rPr>
          <w:bCs/>
          <w:lang w:val="lv-LV"/>
        </w:rPr>
      </w:pPr>
    </w:p>
    <w:p w:rsidRPr="00055944" w:rsidR="00D827C2" w:rsidP="00686774" w:rsidRDefault="00D827C2" w14:paraId="0F1728A4" w14:textId="77777777">
      <w:pPr>
        <w:pStyle w:val="Sarakstarindkopa"/>
        <w:numPr>
          <w:ilvl w:val="0"/>
          <w:numId w:val="2"/>
        </w:numPr>
        <w:ind w:left="426" w:hanging="426"/>
        <w:rPr>
          <w:b/>
          <w:lang w:val="lv-LV"/>
        </w:rPr>
      </w:pPr>
      <w:r w:rsidRPr="00055944">
        <w:rPr>
          <w:b/>
          <w:bCs/>
          <w:lang w:val="lv-LV"/>
        </w:rPr>
        <w:t xml:space="preserve">Pasūtītājs: </w:t>
      </w:r>
    </w:p>
    <w:tbl>
      <w:tblPr>
        <w:tblW w:w="824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51"/>
        <w:gridCol w:w="5697"/>
      </w:tblGrid>
      <w:tr w:rsidRPr="00055944" w:rsidR="00D827C2" w:rsidTr="00F16782" w14:paraId="025EC19A" w14:textId="77777777">
        <w:tc>
          <w:tcPr>
            <w:tcW w:w="2551" w:type="dxa"/>
          </w:tcPr>
          <w:p w:rsidRPr="00055944" w:rsidR="00D827C2" w:rsidP="00686774" w:rsidRDefault="00D827C2" w14:paraId="067EE47D" w14:textId="77777777">
            <w:pPr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Pasūtītāja nosaukums:</w:t>
            </w:r>
          </w:p>
        </w:tc>
        <w:tc>
          <w:tcPr>
            <w:tcW w:w="5697" w:type="dxa"/>
          </w:tcPr>
          <w:p w:rsidRPr="00055944" w:rsidR="00D827C2" w:rsidP="00686774" w:rsidRDefault="00D827C2" w14:paraId="4D1038C5" w14:textId="77777777">
            <w:pPr>
              <w:ind w:right="192"/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Valsts akciju sabiedrība „Valsts nekustamie īpašumi”</w:t>
            </w:r>
          </w:p>
        </w:tc>
      </w:tr>
      <w:tr w:rsidRPr="00055944" w:rsidR="00D827C2" w:rsidTr="00F16782" w14:paraId="2C92C334" w14:textId="77777777">
        <w:tc>
          <w:tcPr>
            <w:tcW w:w="2551" w:type="dxa"/>
          </w:tcPr>
          <w:p w:rsidRPr="00055944" w:rsidR="00D827C2" w:rsidP="00686774" w:rsidRDefault="00D827C2" w14:paraId="0835D0DE" w14:textId="77777777">
            <w:pPr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Adrese:</w:t>
            </w:r>
          </w:p>
        </w:tc>
        <w:tc>
          <w:tcPr>
            <w:tcW w:w="5697" w:type="dxa"/>
          </w:tcPr>
          <w:p w:rsidRPr="00055944" w:rsidR="00D827C2" w:rsidP="00686774" w:rsidRDefault="00D827C2" w14:paraId="139A96AA" w14:textId="77777777">
            <w:pPr>
              <w:ind w:right="192"/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Vaļņu iela 28, Rīga LV-1980, Latvija</w:t>
            </w:r>
          </w:p>
        </w:tc>
      </w:tr>
      <w:tr w:rsidRPr="00055944" w:rsidR="00D827C2" w:rsidTr="00F16782" w14:paraId="1A08F7DF" w14:textId="77777777">
        <w:tc>
          <w:tcPr>
            <w:tcW w:w="2551" w:type="dxa"/>
          </w:tcPr>
          <w:p w:rsidRPr="00055944" w:rsidR="00D827C2" w:rsidP="00686774" w:rsidRDefault="00D827C2" w14:paraId="1557691D" w14:textId="77777777">
            <w:pPr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Reģistrācijas numurs:</w:t>
            </w:r>
          </w:p>
        </w:tc>
        <w:tc>
          <w:tcPr>
            <w:tcW w:w="5697" w:type="dxa"/>
          </w:tcPr>
          <w:p w:rsidRPr="00055944" w:rsidR="00D827C2" w:rsidP="00686774" w:rsidRDefault="00D827C2" w14:paraId="556836BE" w14:textId="77777777">
            <w:pPr>
              <w:ind w:right="192"/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40003294758</w:t>
            </w:r>
          </w:p>
        </w:tc>
      </w:tr>
      <w:tr w:rsidRPr="00055944" w:rsidR="00D827C2" w:rsidTr="00F16782" w14:paraId="623017D2" w14:textId="77777777">
        <w:tc>
          <w:tcPr>
            <w:tcW w:w="2551" w:type="dxa"/>
          </w:tcPr>
          <w:p w:rsidRPr="00055944" w:rsidR="00D827C2" w:rsidP="00686774" w:rsidRDefault="00D827C2" w14:paraId="6519E3E7" w14:textId="77777777">
            <w:pPr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Tālruņa numurs:</w:t>
            </w:r>
          </w:p>
        </w:tc>
        <w:tc>
          <w:tcPr>
            <w:tcW w:w="5697" w:type="dxa"/>
          </w:tcPr>
          <w:p w:rsidRPr="00055944" w:rsidR="00D827C2" w:rsidP="00686774" w:rsidRDefault="00D36A32" w14:paraId="2D48F01B" w14:textId="77777777">
            <w:pPr>
              <w:ind w:right="192"/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67024988</w:t>
            </w:r>
          </w:p>
        </w:tc>
      </w:tr>
      <w:tr w:rsidRPr="00055944" w:rsidR="00D827C2" w:rsidTr="00F16782" w14:paraId="517E6DB9" w14:textId="77777777">
        <w:tc>
          <w:tcPr>
            <w:tcW w:w="2551" w:type="dxa"/>
          </w:tcPr>
          <w:p w:rsidRPr="00055944" w:rsidR="00D827C2" w:rsidP="00686774" w:rsidRDefault="00D827C2" w14:paraId="6A0EAF39" w14:textId="77777777">
            <w:pPr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Faksa numurs:</w:t>
            </w:r>
          </w:p>
        </w:tc>
        <w:tc>
          <w:tcPr>
            <w:tcW w:w="5697" w:type="dxa"/>
          </w:tcPr>
          <w:p w:rsidRPr="00055944" w:rsidR="00D827C2" w:rsidP="00686774" w:rsidRDefault="00D36A32" w14:paraId="5065190A" w14:textId="77777777">
            <w:pPr>
              <w:ind w:right="192"/>
              <w:jc w:val="both"/>
              <w:rPr>
                <w:lang w:val="lv-LV"/>
              </w:rPr>
            </w:pPr>
            <w:r w:rsidRPr="00055944">
              <w:rPr>
                <w:lang w:val="lv-LV"/>
              </w:rPr>
              <w:t>67024909</w:t>
            </w:r>
          </w:p>
        </w:tc>
      </w:tr>
    </w:tbl>
    <w:p w:rsidRPr="00055944" w:rsidR="00D827C2" w:rsidP="00686774" w:rsidRDefault="00D827C2" w14:paraId="7A442AEB" w14:textId="77777777">
      <w:pPr>
        <w:pStyle w:val="Sarakstarindkopa"/>
        <w:rPr>
          <w:b/>
          <w:lang w:val="lv-LV"/>
        </w:rPr>
      </w:pPr>
    </w:p>
    <w:p w:rsidRPr="00055944" w:rsidR="00075769" w:rsidP="00D27764" w:rsidRDefault="00D57F0C" w14:paraId="242F7BF9" w14:textId="77777777">
      <w:pPr>
        <w:numPr>
          <w:ilvl w:val="0"/>
          <w:numId w:val="2"/>
        </w:numPr>
        <w:tabs>
          <w:tab w:val="left" w:pos="426"/>
        </w:tabs>
        <w:ind w:left="426" w:right="-1" w:hanging="426"/>
        <w:jc w:val="both"/>
        <w:rPr>
          <w:lang w:val="lv-LV"/>
        </w:rPr>
      </w:pPr>
      <w:r w:rsidRPr="00055944">
        <w:rPr>
          <w:b/>
          <w:lang w:val="lv-LV"/>
        </w:rPr>
        <w:t>Iepirkuma priekšmets</w:t>
      </w:r>
      <w:r w:rsidRPr="00055944" w:rsidR="00C14469">
        <w:rPr>
          <w:b/>
          <w:lang w:val="lv-LV"/>
        </w:rPr>
        <w:t xml:space="preserve">: </w:t>
      </w:r>
      <w:r w:rsidRPr="00055944" w:rsidR="00E55274">
        <w:rPr>
          <w:lang w:val="lv-LV"/>
        </w:rPr>
        <w:t>Būvprojekta izstrāde un autoruzraudzība objektā Lāčplēša ielā 4, Valmierā, saskaņā ar Tehniskās specifikācijas (Nolikuma 1.pielikums) prasībām.</w:t>
      </w:r>
    </w:p>
    <w:p w:rsidRPr="00055944" w:rsidR="00075769" w:rsidP="00852708" w:rsidRDefault="00075769" w14:paraId="4CB3CA03" w14:textId="77777777">
      <w:pPr>
        <w:tabs>
          <w:tab w:val="left" w:pos="426"/>
        </w:tabs>
        <w:ind w:left="426" w:right="-1"/>
        <w:jc w:val="both"/>
        <w:rPr>
          <w:lang w:val="lv-LV"/>
        </w:rPr>
      </w:pPr>
    </w:p>
    <w:p w:rsidRPr="00055944" w:rsidR="00D57F0C" w:rsidP="00F16782" w:rsidRDefault="00D827C2" w14:paraId="2859A4AA" w14:textId="77777777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Cambria"/>
          <w:bCs/>
          <w:kern w:val="56"/>
          <w:lang w:val="lv-LV"/>
        </w:rPr>
      </w:pPr>
      <w:r w:rsidRPr="00055944">
        <w:rPr>
          <w:b/>
          <w:bCs/>
          <w:lang w:val="lv-LV"/>
        </w:rPr>
        <w:t xml:space="preserve">Galvenais CPV nomenklatūras kods: </w:t>
      </w:r>
      <w:r w:rsidRPr="00055944" w:rsidR="00E55274">
        <w:rPr>
          <w:bCs/>
          <w:lang w:val="lv-LV"/>
        </w:rPr>
        <w:t>71000000-8 (arhitektūras, būvniecības, inženiertehniskie un pārbaudes pakalpojumi).</w:t>
      </w:r>
    </w:p>
    <w:p w:rsidRPr="00055944" w:rsidR="00D57F0C" w:rsidP="000611C6" w:rsidRDefault="00D57F0C" w14:paraId="120EE3DB" w14:textId="77777777">
      <w:pPr>
        <w:pStyle w:val="Sarakstarindkopa"/>
        <w:ind w:left="0"/>
        <w:rPr>
          <w:b/>
          <w:lang w:val="lv-LV"/>
        </w:rPr>
      </w:pPr>
    </w:p>
    <w:p w:rsidRPr="00055944" w:rsidR="00971807" w:rsidP="00F16782" w:rsidRDefault="00D57F0C" w14:paraId="6047F0B8" w14:textId="77777777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Cambria"/>
          <w:b/>
          <w:bCs/>
          <w:kern w:val="56"/>
          <w:lang w:val="lv-LV"/>
        </w:rPr>
      </w:pPr>
      <w:r w:rsidRPr="00055944">
        <w:rPr>
          <w:b/>
          <w:lang w:val="lv-LV"/>
        </w:rPr>
        <w:t>Datum</w:t>
      </w:r>
      <w:r w:rsidRPr="00055944" w:rsidR="00686774">
        <w:rPr>
          <w:b/>
          <w:lang w:val="lv-LV"/>
        </w:rPr>
        <w:t>s, kad paziņojums par līgumu</w:t>
      </w:r>
      <w:r w:rsidRPr="00055944">
        <w:rPr>
          <w:b/>
          <w:lang w:val="lv-LV"/>
        </w:rPr>
        <w:t xml:space="preserve"> publicēts </w:t>
      </w:r>
      <w:r w:rsidRPr="00055944" w:rsidR="009B0413">
        <w:rPr>
          <w:rFonts w:eastAsia="Cambria"/>
          <w:b/>
          <w:bCs/>
          <w:kern w:val="56"/>
          <w:lang w:val="lv-LV"/>
        </w:rPr>
        <w:t>Eiropas Savienības Oficiālajā vēstnesī</w:t>
      </w:r>
      <w:r w:rsidRPr="00055944" w:rsidR="00971807">
        <w:rPr>
          <w:rFonts w:eastAsia="Cambria"/>
          <w:b/>
          <w:bCs/>
          <w:kern w:val="56"/>
          <w:lang w:val="lv-LV"/>
        </w:rPr>
        <w:t xml:space="preserve">: </w:t>
      </w:r>
      <w:r w:rsidRPr="00055944" w:rsidR="00971807">
        <w:rPr>
          <w:lang w:val="lv-LV"/>
        </w:rPr>
        <w:t>201</w:t>
      </w:r>
      <w:r w:rsidRPr="00055944" w:rsidR="00E55274">
        <w:rPr>
          <w:lang w:val="lv-LV"/>
        </w:rPr>
        <w:t>9</w:t>
      </w:r>
      <w:r w:rsidRPr="00055944" w:rsidR="00971807">
        <w:rPr>
          <w:lang w:val="lv-LV"/>
        </w:rPr>
        <w:t xml:space="preserve">.gada </w:t>
      </w:r>
      <w:r w:rsidRPr="00055944" w:rsidR="00E55274">
        <w:rPr>
          <w:lang w:val="lv-LV"/>
        </w:rPr>
        <w:t>7.janvārī</w:t>
      </w:r>
      <w:r w:rsidRPr="00055944" w:rsidR="00971807">
        <w:rPr>
          <w:lang w:val="lv-LV"/>
        </w:rPr>
        <w:t xml:space="preserve">. </w:t>
      </w:r>
    </w:p>
    <w:p w:rsidRPr="00055944" w:rsidR="00971807" w:rsidP="00971807" w:rsidRDefault="00971807" w14:paraId="42EAAA78" w14:textId="77777777">
      <w:pPr>
        <w:pStyle w:val="Sarakstarindkopa"/>
        <w:rPr>
          <w:b/>
          <w:lang w:val="lv-LV"/>
        </w:rPr>
      </w:pPr>
    </w:p>
    <w:p w:rsidRPr="00055944" w:rsidR="00FE0DE4" w:rsidP="00F16782" w:rsidRDefault="009B0413" w14:paraId="3F9A9F73" w14:textId="77777777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Cambria"/>
          <w:b/>
          <w:bCs/>
          <w:kern w:val="56"/>
          <w:lang w:val="lv-LV"/>
        </w:rPr>
      </w:pPr>
      <w:r w:rsidRPr="00055944">
        <w:rPr>
          <w:b/>
          <w:lang w:val="lv-LV"/>
        </w:rPr>
        <w:t xml:space="preserve"> </w:t>
      </w:r>
      <w:r w:rsidRPr="00055944" w:rsidR="00971807">
        <w:rPr>
          <w:b/>
          <w:lang w:val="lv-LV"/>
        </w:rPr>
        <w:t xml:space="preserve">Datums, kad paziņojums par līgumu publicēts </w:t>
      </w:r>
      <w:r w:rsidRPr="00055944" w:rsidR="00D57F0C">
        <w:rPr>
          <w:b/>
          <w:lang w:val="lv-LV"/>
        </w:rPr>
        <w:t>Iepirkumu uzraudzības biroja mājaslapā internetā</w:t>
      </w:r>
      <w:r w:rsidRPr="00055944" w:rsidR="00C14469">
        <w:rPr>
          <w:b/>
          <w:lang w:val="lv-LV"/>
        </w:rPr>
        <w:t xml:space="preserve">: </w:t>
      </w:r>
      <w:r w:rsidRPr="00055944" w:rsidR="00971807">
        <w:rPr>
          <w:lang w:val="lv-LV"/>
        </w:rPr>
        <w:t>201</w:t>
      </w:r>
      <w:r w:rsidRPr="00055944" w:rsidR="00E55274">
        <w:rPr>
          <w:lang w:val="lv-LV"/>
        </w:rPr>
        <w:t>9</w:t>
      </w:r>
      <w:r w:rsidRPr="00055944" w:rsidR="00971807">
        <w:rPr>
          <w:lang w:val="lv-LV"/>
        </w:rPr>
        <w:t xml:space="preserve">.gada </w:t>
      </w:r>
      <w:r w:rsidRPr="00055944" w:rsidR="00E55274">
        <w:rPr>
          <w:lang w:val="lv-LV"/>
        </w:rPr>
        <w:t>5</w:t>
      </w:r>
      <w:r w:rsidRPr="00055944" w:rsidR="00971807">
        <w:rPr>
          <w:lang w:val="lv-LV"/>
        </w:rPr>
        <w:t>.</w:t>
      </w:r>
      <w:r w:rsidRPr="00055944" w:rsidR="00E55274">
        <w:rPr>
          <w:lang w:val="lv-LV"/>
        </w:rPr>
        <w:t>janvārī</w:t>
      </w:r>
    </w:p>
    <w:p w:rsidRPr="00055944" w:rsidR="00686774" w:rsidP="000611C6" w:rsidRDefault="00686774" w14:paraId="29E3E129" w14:textId="77777777">
      <w:pPr>
        <w:pStyle w:val="Sarakstarindkopa"/>
        <w:ind w:left="0"/>
        <w:rPr>
          <w:b/>
          <w:lang w:val="lv-LV"/>
        </w:rPr>
      </w:pPr>
    </w:p>
    <w:p w:rsidRPr="00055944" w:rsidR="00731063" w:rsidP="00F16782" w:rsidRDefault="00686774" w14:paraId="2641A854" w14:textId="77777777">
      <w:pPr>
        <w:numPr>
          <w:ilvl w:val="0"/>
          <w:numId w:val="2"/>
        </w:numPr>
        <w:ind w:hanging="502"/>
        <w:jc w:val="both"/>
        <w:rPr>
          <w:lang w:val="lv-LV" w:eastAsia="lv-LV"/>
        </w:rPr>
      </w:pPr>
      <w:r w:rsidRPr="00055944">
        <w:rPr>
          <w:b/>
          <w:lang w:val="lv-LV"/>
        </w:rPr>
        <w:t>I</w:t>
      </w:r>
      <w:r w:rsidRPr="00055944" w:rsidR="00D57F0C">
        <w:rPr>
          <w:b/>
          <w:lang w:val="lv-LV"/>
        </w:rPr>
        <w:t>epirkuma komisijas sastāvs un tās izveidošanas pamatojums</w:t>
      </w:r>
      <w:r w:rsidRPr="00055944" w:rsidR="00C14469">
        <w:rPr>
          <w:b/>
          <w:lang w:val="lv-LV"/>
        </w:rPr>
        <w:t>:</w:t>
      </w:r>
      <w:r w:rsidRPr="00055944" w:rsidR="00C14469">
        <w:rPr>
          <w:lang w:val="lv-LV" w:eastAsia="lv-LV"/>
        </w:rPr>
        <w:t xml:space="preserve"> </w:t>
      </w:r>
      <w:r w:rsidRPr="00055944" w:rsidR="00971807">
        <w:rPr>
          <w:lang w:val="lv-LV" w:eastAsia="lv-LV"/>
        </w:rPr>
        <w:t>Iepirkuma komisija izveidota ar 2018.gada 6.februāra valdes protokollēmumu Nr.VP-18/8-3; grozīta ar 2018.gada 23.februāra ziņojumu Nr. ZIN/1015 “Par izmaiņām projekta “Energoefektivitātes paaugstināšana un dekorāciju darbnīcu izveide Valmieras drāmas teātrī Lāčplēša ielā 4, Valmierā” pastāvīgajā iepirkumu komisijā”, grozīta ar 2018.gada 3.septembra ziņojumu Nr. ZIN/3752 “Par izmaiņām projekta “Energoefektivitātes paaugstināšana un dekorāciju darbnīcu izveide Valmieras drāmas teātrī Lāčplēša ielā 4, Valmierā” pastāvīgās iepirkumu komisijas sastāvā”.</w:t>
      </w:r>
    </w:p>
    <w:p w:rsidRPr="00055944" w:rsidR="00D27764" w:rsidP="00D27764" w:rsidRDefault="00D27764" w14:paraId="3FE36E77" w14:textId="77777777">
      <w:pPr>
        <w:ind w:left="502"/>
        <w:jc w:val="both"/>
        <w:rPr>
          <w:lang w:val="lv-LV" w:eastAsia="lv-LV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30"/>
        <w:gridCol w:w="4665"/>
      </w:tblGrid>
      <w:tr w:rsidRPr="00055944" w:rsidR="00971807" w:rsidTr="00971807" w14:paraId="0F4D529E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13119DCE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Komisijas priekšsēdētājs: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25DFA1C2" w14:textId="77777777">
            <w:pPr>
              <w:jc w:val="both"/>
              <w:rPr>
                <w:lang w:val="lv-LV" w:eastAsia="lv-LV"/>
              </w:rPr>
            </w:pPr>
          </w:p>
        </w:tc>
      </w:tr>
      <w:tr w:rsidRPr="00055944" w:rsidR="00971807" w:rsidTr="00971807" w14:paraId="4F67A4BE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24672149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Ģirts Kindzulis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2374B59A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NĪ Attīstības projektu pārvaldes Energoefektivitātes projektu portfeļa vadības daļas Attīstības projektu vadītājs;</w:t>
            </w:r>
          </w:p>
        </w:tc>
      </w:tr>
      <w:tr w:rsidRPr="00055944" w:rsidR="00971807" w:rsidTr="00971807" w14:paraId="2579B25B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5627F805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Komisijas priekšsēdētāja vietnieks: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5662C057" w14:textId="77777777">
            <w:pPr>
              <w:jc w:val="both"/>
              <w:rPr>
                <w:lang w:val="lv-LV" w:eastAsia="lv-LV"/>
              </w:rPr>
            </w:pPr>
          </w:p>
        </w:tc>
      </w:tr>
      <w:tr w:rsidRPr="00055944" w:rsidR="00971807" w:rsidTr="00971807" w14:paraId="3886D52E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48BC245A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Ģirts Norlinds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74CB5B9F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Iepirkumu daļas Būvniecības iepirkumu sektora vadītājs;</w:t>
            </w:r>
          </w:p>
        </w:tc>
      </w:tr>
      <w:tr w:rsidRPr="00055944" w:rsidR="00971807" w:rsidTr="00971807" w14:paraId="07226703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27AD0746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Komisijas locekļi: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33FCDFCC" w14:textId="77777777">
            <w:pPr>
              <w:jc w:val="both"/>
              <w:rPr>
                <w:lang w:val="lv-LV" w:eastAsia="lv-LV"/>
              </w:rPr>
            </w:pPr>
          </w:p>
        </w:tc>
      </w:tr>
      <w:tr w:rsidRPr="00055944" w:rsidR="00971807" w:rsidTr="00971807" w14:paraId="593708DA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4DD67FA8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Ineta Tumaševska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38EC3842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NĪ Attīstības projektu pārvaldes Projektu attīstības un ekspertu daļas Būvniecības procesa eksperts, arhitekts;</w:t>
            </w:r>
          </w:p>
        </w:tc>
      </w:tr>
      <w:tr w:rsidRPr="00055944" w:rsidR="00971807" w:rsidTr="00971807" w14:paraId="29FCBD9B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2F5B7AF9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Santa Lūse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63896BE3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Juridiskās daļas Būvniecības atbalsta sektora Juriskonsults;</w:t>
            </w:r>
          </w:p>
        </w:tc>
      </w:tr>
      <w:tr w:rsidRPr="00055944" w:rsidR="00971807" w:rsidTr="00971807" w14:paraId="587D1EEF" w14:textId="77777777">
        <w:tc>
          <w:tcPr>
            <w:tcW w:w="3827" w:type="dxa"/>
            <w:shd w:val="clear" w:color="auto" w:fill="auto"/>
          </w:tcPr>
          <w:p w:rsidRPr="00055944" w:rsidR="00971807" w:rsidP="00971807" w:rsidRDefault="00971807" w14:paraId="6002AA7D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Katrīna Kalniņa</w:t>
            </w:r>
          </w:p>
        </w:tc>
        <w:tc>
          <w:tcPr>
            <w:tcW w:w="4784" w:type="dxa"/>
            <w:shd w:val="clear" w:color="auto" w:fill="auto"/>
          </w:tcPr>
          <w:p w:rsidRPr="00055944" w:rsidR="00971807" w:rsidP="00971807" w:rsidRDefault="00971807" w14:paraId="61536CAD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Iepirkumu daļas Būvniecības iepirkumu sektora Iepirkumu eksperte.</w:t>
            </w:r>
          </w:p>
        </w:tc>
      </w:tr>
    </w:tbl>
    <w:p w:rsidRPr="00055944" w:rsidR="00C97888" w:rsidP="00F16782" w:rsidRDefault="00E55274" w14:paraId="53189ADA" w14:textId="77777777">
      <w:pPr>
        <w:tabs>
          <w:tab w:val="left" w:pos="426"/>
        </w:tabs>
        <w:jc w:val="both"/>
        <w:rPr>
          <w:lang w:val="lv-LV" w:eastAsia="lv-LV"/>
        </w:rPr>
      </w:pPr>
      <w:r w:rsidRPr="00055944">
        <w:rPr>
          <w:lang w:val="lv-LV" w:eastAsia="lv-LV"/>
        </w:rPr>
        <w:lastRenderedPageBreak/>
        <w:t>Iepirkuma komisija grozīta ar 2019.gada 1.aprīļa lēmumu Nr. 166 “Par izmaiņām projekta “Energoefektivitātes paaugstināšana un dekorāciju darbnīcu izveide Valmieras drāmas teātrī Lāčplēša ielā 4, Valmierā” pastāvīgās iepirkumu komisijas sastāvā”.</w:t>
      </w:r>
    </w:p>
    <w:p w:rsidRPr="00055944" w:rsidR="00E55274" w:rsidP="00F16782" w:rsidRDefault="00E55274" w14:paraId="71F989D7" w14:textId="77777777">
      <w:pPr>
        <w:tabs>
          <w:tab w:val="left" w:pos="426"/>
        </w:tabs>
        <w:jc w:val="both"/>
        <w:rPr>
          <w:lang w:val="lv-LV" w:eastAsia="lv-LV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05"/>
        <w:gridCol w:w="5358"/>
      </w:tblGrid>
      <w:tr w:rsidRPr="00055944" w:rsidR="00E55274" w:rsidTr="00E55274" w14:paraId="394C198B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0D29E57C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Komisijas priekšsēdētājs: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1B557A93" w14:textId="77777777">
            <w:pPr>
              <w:jc w:val="both"/>
              <w:rPr>
                <w:lang w:val="lv-LV" w:eastAsia="lv-LV"/>
              </w:rPr>
            </w:pPr>
          </w:p>
        </w:tc>
      </w:tr>
      <w:tr w:rsidRPr="00055944" w:rsidR="00E55274" w:rsidTr="00E55274" w14:paraId="358D3643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377CAF8E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Ģirts Kindzulis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4567AE0E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NĪ Attīstības projektu pārvaldes Energoefektivitātes projektu portfeļa vadības daļas Attīstības projektu vadītājs;</w:t>
            </w:r>
          </w:p>
        </w:tc>
      </w:tr>
      <w:tr w:rsidRPr="00055944" w:rsidR="00E55274" w:rsidTr="00E55274" w14:paraId="4C4EF452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056786C1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Komisijas priekšsēdētāja vietnieks: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6FA9487E" w14:textId="77777777">
            <w:pPr>
              <w:jc w:val="both"/>
              <w:rPr>
                <w:lang w:val="lv-LV" w:eastAsia="lv-LV"/>
              </w:rPr>
            </w:pPr>
          </w:p>
        </w:tc>
      </w:tr>
      <w:tr w:rsidRPr="00055944" w:rsidR="00E55274" w:rsidTr="00E55274" w14:paraId="27F806AB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0BFFD305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Diāna Rumbeniece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704F2980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Iepirkumu daļas Būvniecības iepirkumu sektora Iepirkumu eksperte;</w:t>
            </w:r>
          </w:p>
        </w:tc>
      </w:tr>
      <w:tr w:rsidRPr="00055944" w:rsidR="00E55274" w:rsidTr="00E55274" w14:paraId="4B2E24BA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712488A3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Komisijas locekļi: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219AD019" w14:textId="77777777">
            <w:pPr>
              <w:jc w:val="both"/>
              <w:rPr>
                <w:lang w:val="lv-LV" w:eastAsia="lv-LV"/>
              </w:rPr>
            </w:pPr>
          </w:p>
        </w:tc>
      </w:tr>
      <w:tr w:rsidRPr="00055944" w:rsidR="00E55274" w:rsidTr="00E55274" w14:paraId="6FDEDCDA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4443BEA6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Ineta Tumaševska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75F5C04A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NĪ Attīstības projektu pārvaldes Projektu attīstības un ekspertu daļas Būvniecības procesa eksperts, arhitekts;</w:t>
            </w:r>
          </w:p>
        </w:tc>
      </w:tr>
      <w:tr w:rsidRPr="00055944" w:rsidR="00E55274" w:rsidTr="00E55274" w14:paraId="6AA99E83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53CB8EB4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Santa Lūse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432E84CE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Juridiskās daļas Būvniecības atbalsta sektora Juriskonsults;</w:t>
            </w:r>
          </w:p>
        </w:tc>
      </w:tr>
      <w:tr w:rsidRPr="00055944" w:rsidR="00E55274" w:rsidTr="00E55274" w14:paraId="79A48CA7" w14:textId="77777777">
        <w:tc>
          <w:tcPr>
            <w:tcW w:w="3686" w:type="dxa"/>
            <w:shd w:val="clear" w:color="auto" w:fill="auto"/>
          </w:tcPr>
          <w:p w:rsidRPr="00055944" w:rsidR="00E55274" w:rsidP="00E71D8A" w:rsidRDefault="00E55274" w14:paraId="0832F2F7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Ģirts Norlinds</w:t>
            </w:r>
          </w:p>
        </w:tc>
        <w:tc>
          <w:tcPr>
            <w:tcW w:w="5493" w:type="dxa"/>
            <w:shd w:val="clear" w:color="auto" w:fill="auto"/>
          </w:tcPr>
          <w:p w:rsidRPr="00055944" w:rsidR="00E55274" w:rsidP="00E71D8A" w:rsidRDefault="00E55274" w14:paraId="259FAC5F" w14:textId="77777777">
            <w:pPr>
              <w:jc w:val="both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Iepirkumu daļas Būvniecības iepirkumu sektora vadītājs.</w:t>
            </w:r>
          </w:p>
        </w:tc>
      </w:tr>
    </w:tbl>
    <w:p w:rsidRPr="00055944" w:rsidR="00E55274" w:rsidP="00F16782" w:rsidRDefault="00E55274" w14:paraId="38B4E232" w14:textId="77777777">
      <w:pPr>
        <w:tabs>
          <w:tab w:val="left" w:pos="426"/>
        </w:tabs>
        <w:jc w:val="both"/>
        <w:rPr>
          <w:b/>
          <w:lang w:val="lv-LV" w:eastAsia="lv-LV"/>
        </w:rPr>
      </w:pPr>
    </w:p>
    <w:p w:rsidRPr="00055944" w:rsidR="001508FD" w:rsidP="00F16782" w:rsidRDefault="001508FD" w14:paraId="0E567800" w14:textId="77777777">
      <w:pPr>
        <w:numPr>
          <w:ilvl w:val="0"/>
          <w:numId w:val="2"/>
        </w:numPr>
        <w:ind w:left="284" w:hanging="426"/>
        <w:jc w:val="both"/>
        <w:rPr>
          <w:b/>
          <w:lang w:val="lv-LV"/>
        </w:rPr>
      </w:pPr>
      <w:r w:rsidRPr="00055944">
        <w:rPr>
          <w:b/>
          <w:lang w:val="lv-LV"/>
        </w:rPr>
        <w:t xml:space="preserve">Piedāvājumu iesniegšanas termiņš: </w:t>
      </w:r>
      <w:r w:rsidRPr="00055944">
        <w:rPr>
          <w:lang w:val="lv-LV"/>
        </w:rPr>
        <w:t>201</w:t>
      </w:r>
      <w:r w:rsidRPr="00055944" w:rsidR="00701813">
        <w:rPr>
          <w:lang w:val="lv-LV"/>
        </w:rPr>
        <w:t>9</w:t>
      </w:r>
      <w:r w:rsidRPr="00055944">
        <w:rPr>
          <w:lang w:val="lv-LV"/>
        </w:rPr>
        <w:t xml:space="preserve">.gada </w:t>
      </w:r>
      <w:r w:rsidRPr="00055944" w:rsidR="00701813">
        <w:rPr>
          <w:lang w:val="lv-LV"/>
        </w:rPr>
        <w:t>6</w:t>
      </w:r>
      <w:r w:rsidRPr="00055944" w:rsidR="00AA6108">
        <w:rPr>
          <w:lang w:val="lv-LV"/>
        </w:rPr>
        <w:t>.</w:t>
      </w:r>
      <w:r w:rsidRPr="00055944" w:rsidR="00701813">
        <w:rPr>
          <w:lang w:val="lv-LV"/>
        </w:rPr>
        <w:t>februāris</w:t>
      </w:r>
      <w:r w:rsidRPr="00055944" w:rsidR="00D36A32">
        <w:rPr>
          <w:lang w:val="lv-LV"/>
        </w:rPr>
        <w:t xml:space="preserve"> plkst.1</w:t>
      </w:r>
      <w:r w:rsidRPr="00055944" w:rsidR="00731063">
        <w:rPr>
          <w:lang w:val="lv-LV"/>
        </w:rPr>
        <w:t>4</w:t>
      </w:r>
      <w:r w:rsidRPr="00055944">
        <w:rPr>
          <w:lang w:val="lv-LV"/>
        </w:rPr>
        <w:t>:00</w:t>
      </w:r>
    </w:p>
    <w:p w:rsidRPr="00055944" w:rsidR="001508FD" w:rsidP="001508FD" w:rsidRDefault="001508FD" w14:paraId="264657B1" w14:textId="77777777">
      <w:pPr>
        <w:ind w:left="426"/>
        <w:jc w:val="both"/>
        <w:rPr>
          <w:b/>
          <w:lang w:val="lv-LV"/>
        </w:rPr>
      </w:pPr>
    </w:p>
    <w:p w:rsidRPr="00055944" w:rsidR="001508FD" w:rsidP="00F16782" w:rsidRDefault="001508FD" w14:paraId="739EE3E9" w14:textId="77777777">
      <w:pPr>
        <w:numPr>
          <w:ilvl w:val="0"/>
          <w:numId w:val="2"/>
        </w:numPr>
        <w:ind w:left="284" w:hanging="426"/>
        <w:jc w:val="both"/>
        <w:rPr>
          <w:b/>
          <w:lang w:val="lv-LV"/>
        </w:rPr>
      </w:pPr>
      <w:r w:rsidRPr="00055944">
        <w:rPr>
          <w:b/>
          <w:lang w:val="lv-LV"/>
        </w:rPr>
        <w:t>Piegādātāju nosaukumi, kuri iesnieguši piedāvājumus, kā arī pied</w:t>
      </w:r>
      <w:r w:rsidRPr="00055944" w:rsidR="00B3237C">
        <w:rPr>
          <w:b/>
          <w:lang w:val="lv-LV"/>
        </w:rPr>
        <w:t>āvātās cenas:</w:t>
      </w:r>
    </w:p>
    <w:p w:rsidRPr="00055944" w:rsidR="00701813" w:rsidP="00701813" w:rsidRDefault="00701813" w14:paraId="319A4DD8" w14:textId="77777777">
      <w:pPr>
        <w:pStyle w:val="Sarakstarindkopa"/>
        <w:rPr>
          <w:b/>
          <w:lang w:val="lv-LV"/>
        </w:rPr>
      </w:pPr>
    </w:p>
    <w:tbl>
      <w:tblPr>
        <w:tblW w:w="5019" w:type="pct"/>
        <w:jc w:val="center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387"/>
        <w:gridCol w:w="1852"/>
        <w:gridCol w:w="1772"/>
        <w:gridCol w:w="1637"/>
        <w:gridCol w:w="1635"/>
        <w:gridCol w:w="1635"/>
      </w:tblGrid>
      <w:tr w:rsidRPr="00055944" w:rsidR="00701813" w:rsidTr="00F22524" w14:paraId="44C5E716" w14:textId="77777777">
        <w:trPr>
          <w:gridBefore w:val="1"/>
          <w:wBefore w:w="34" w:type="dxa"/>
          <w:trHeight w:val="1685"/>
          <w:jc w:val="center"/>
        </w:trPr>
        <w:tc>
          <w:tcPr>
            <w:tcW w:w="2294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D9D9D9"/>
            <w:vAlign w:val="center"/>
            <w:hideMark/>
          </w:tcPr>
          <w:p w:rsidRPr="00055944" w:rsidR="00701813" w:rsidP="00701813" w:rsidRDefault="00701813" w14:paraId="07A9160A" w14:textId="77777777">
            <w:pPr>
              <w:spacing w:before="240" w:after="200"/>
              <w:jc w:val="center"/>
              <w:rPr>
                <w:rFonts w:eastAsia="Calibri"/>
                <w:b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/>
                <w:bCs/>
                <w:color w:val="000000"/>
                <w:szCs w:val="20"/>
                <w:lang w:val="lv-LV"/>
              </w:rPr>
              <w:t>Pretendents</w:t>
            </w:r>
          </w:p>
        </w:tc>
        <w:tc>
          <w:tcPr>
            <w:tcW w:w="18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D9D9D9"/>
            <w:vAlign w:val="center"/>
            <w:hideMark/>
          </w:tcPr>
          <w:p w:rsidRPr="00055944" w:rsidR="00701813" w:rsidP="00701813" w:rsidRDefault="00701813" w14:paraId="7CBF2471" w14:textId="77777777">
            <w:pPr>
              <w:spacing w:before="240" w:after="200"/>
              <w:jc w:val="center"/>
              <w:rPr>
                <w:rFonts w:eastAsia="Calibri"/>
                <w:b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/>
                <w:bCs/>
                <w:color w:val="000000"/>
                <w:szCs w:val="20"/>
                <w:lang w:val="lv-LV"/>
              </w:rPr>
              <w:t>Iesniegšanas datums un laiks</w:t>
            </w:r>
          </w:p>
        </w:tc>
        <w:tc>
          <w:tcPr>
            <w:tcW w:w="167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D9D9D9"/>
            <w:vAlign w:val="center"/>
            <w:hideMark/>
          </w:tcPr>
          <w:p w:rsidRPr="00055944" w:rsidR="00701813" w:rsidP="00701813" w:rsidRDefault="00701813" w14:paraId="4BE606B3" w14:textId="77777777">
            <w:pPr>
              <w:spacing w:before="240" w:after="200"/>
              <w:jc w:val="center"/>
              <w:rPr>
                <w:rFonts w:eastAsia="Calibri"/>
                <w:b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/>
                <w:bCs/>
                <w:color w:val="000000"/>
                <w:szCs w:val="20"/>
                <w:lang w:val="lv-LV"/>
              </w:rPr>
              <w:t>Finanšu piedāvājums saskaņā ar nolikuma 8.1.1. p.</w:t>
            </w:r>
            <w:r w:rsidRPr="00055944" w:rsidR="00F22524">
              <w:rPr>
                <w:rFonts w:eastAsia="Calibri"/>
                <w:b/>
                <w:bCs/>
                <w:color w:val="000000"/>
                <w:szCs w:val="20"/>
                <w:lang w:val="lv-LV"/>
              </w:rPr>
              <w:t xml:space="preserve"> (EUR bez PVN)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D9D9D9"/>
            <w:vAlign w:val="center"/>
            <w:hideMark/>
          </w:tcPr>
          <w:p w:rsidRPr="00055944" w:rsidR="00701813" w:rsidP="00701813" w:rsidRDefault="00701813" w14:paraId="529BE069" w14:textId="77777777">
            <w:pPr>
              <w:spacing w:before="240" w:after="200"/>
              <w:jc w:val="center"/>
              <w:rPr>
                <w:rFonts w:eastAsia="Calibri"/>
                <w:b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/>
                <w:bCs/>
                <w:color w:val="000000"/>
                <w:szCs w:val="20"/>
                <w:lang w:val="lv-LV"/>
              </w:rPr>
              <w:t>Finanšu piedāvājums saskaņā ar nolikuma 8.1.2. p.</w:t>
            </w:r>
            <w:r w:rsidRPr="00055944" w:rsidR="00F22524">
              <w:rPr>
                <w:rFonts w:eastAsia="Calibri"/>
                <w:b/>
                <w:bCs/>
                <w:color w:val="000000"/>
                <w:szCs w:val="20"/>
                <w:lang w:val="lv-LV"/>
              </w:rPr>
              <w:t xml:space="preserve"> (EUR bez PVN)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D9D9D9"/>
            <w:vAlign w:val="center"/>
            <w:hideMark/>
          </w:tcPr>
          <w:p w:rsidRPr="00055944" w:rsidR="00701813" w:rsidP="00701813" w:rsidRDefault="00701813" w14:paraId="40FCFEC0" w14:textId="77777777">
            <w:pPr>
              <w:spacing w:before="240" w:after="200"/>
              <w:jc w:val="center"/>
              <w:rPr>
                <w:rFonts w:eastAsia="Calibri"/>
                <w:b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/>
                <w:bCs/>
                <w:color w:val="000000"/>
                <w:szCs w:val="20"/>
                <w:lang w:val="lv-LV"/>
              </w:rPr>
              <w:t>Finanšu piedāvājums saskaņā ar nolikuma 8.1.3. p.</w:t>
            </w:r>
          </w:p>
        </w:tc>
      </w:tr>
      <w:tr w:rsidRPr="00055944" w:rsidR="00701813" w:rsidTr="00F22524" w14:paraId="6A0F7748" w14:textId="77777777">
        <w:trPr>
          <w:gridBefore w:val="1"/>
          <w:wBefore w:w="34" w:type="dxa"/>
          <w:trHeight w:val="505"/>
          <w:jc w:val="center"/>
        </w:trPr>
        <w:tc>
          <w:tcPr>
            <w:tcW w:w="2294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  <w:hideMark/>
          </w:tcPr>
          <w:p w:rsidRPr="00055944" w:rsidR="00701813" w:rsidP="00701813" w:rsidRDefault="00701813" w14:paraId="773F20F0" w14:textId="77777777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"Baltex Group" SIA</w:t>
            </w:r>
          </w:p>
        </w:tc>
        <w:tc>
          <w:tcPr>
            <w:tcW w:w="18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055944" w:rsidR="00701813" w:rsidP="00701813" w:rsidRDefault="00701813" w14:paraId="4BDF913F" w14:textId="77777777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06.02.2019 plkst. 10:27</w:t>
            </w:r>
          </w:p>
        </w:tc>
        <w:tc>
          <w:tcPr>
            <w:tcW w:w="167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701813" w14:paraId="5AD3F3AE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415</w:t>
            </w:r>
            <w:r w:rsidRPr="00055944" w:rsidR="00F22524">
              <w:rPr>
                <w:rFonts w:eastAsia="Calibri"/>
                <w:bCs/>
                <w:color w:val="000000"/>
                <w:szCs w:val="20"/>
                <w:lang w:val="lv-LV"/>
              </w:rPr>
              <w:t xml:space="preserve"> </w:t>
            </w: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400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701813" w14:paraId="1038333B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327</w:t>
            </w:r>
            <w:r w:rsidRPr="00055944" w:rsidR="00F22524">
              <w:rPr>
                <w:rFonts w:eastAsia="Calibri"/>
                <w:bCs/>
                <w:color w:val="000000"/>
                <w:szCs w:val="20"/>
                <w:lang w:val="lv-LV"/>
              </w:rPr>
              <w:t xml:space="preserve"> </w:t>
            </w: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240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701813" w14:paraId="571209D1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316</w:t>
            </w:r>
            <w:r w:rsidRPr="00055944" w:rsidR="00F22524">
              <w:rPr>
                <w:rFonts w:eastAsia="Calibri"/>
                <w:bCs/>
                <w:color w:val="000000"/>
                <w:szCs w:val="20"/>
                <w:lang w:val="lv-LV"/>
              </w:rPr>
              <w:t xml:space="preserve"> </w:t>
            </w: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860</w:t>
            </w:r>
          </w:p>
        </w:tc>
      </w:tr>
      <w:tr w:rsidRPr="00055944" w:rsidR="00701813" w:rsidTr="00F22524" w14:paraId="1B1C02B8" w14:textId="77777777">
        <w:trPr>
          <w:gridBefore w:val="1"/>
          <w:wBefore w:w="34" w:type="dxa"/>
          <w:trHeight w:val="505"/>
          <w:jc w:val="center"/>
        </w:trPr>
        <w:tc>
          <w:tcPr>
            <w:tcW w:w="2294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  <w:hideMark/>
          </w:tcPr>
          <w:p w:rsidRPr="00055944" w:rsidR="00701813" w:rsidP="00701813" w:rsidRDefault="00701813" w14:paraId="6E5FF59F" w14:textId="77777777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"Livland Group" SIA</w:t>
            </w:r>
          </w:p>
        </w:tc>
        <w:tc>
          <w:tcPr>
            <w:tcW w:w="18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055944" w:rsidR="00701813" w:rsidP="00701813" w:rsidRDefault="00701813" w14:paraId="725EC740" w14:textId="77777777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06.02.2019 plkst. 13:37</w:t>
            </w:r>
          </w:p>
        </w:tc>
        <w:tc>
          <w:tcPr>
            <w:tcW w:w="167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701813" w14:paraId="390ED112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312</w:t>
            </w:r>
            <w:r w:rsidRPr="00055944" w:rsidR="00F22524">
              <w:rPr>
                <w:rFonts w:eastAsia="Calibri"/>
                <w:bCs/>
                <w:color w:val="000000"/>
                <w:szCs w:val="20"/>
                <w:lang w:val="lv-LV"/>
              </w:rPr>
              <w:t xml:space="preserve"> </w:t>
            </w: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000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701813" w14:paraId="08776BE5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260</w:t>
            </w:r>
            <w:r w:rsidRPr="00055944" w:rsidR="00F22524">
              <w:rPr>
                <w:rFonts w:eastAsia="Calibri"/>
                <w:bCs/>
                <w:color w:val="000000"/>
                <w:szCs w:val="20"/>
                <w:lang w:val="lv-LV"/>
              </w:rPr>
              <w:t xml:space="preserve"> </w:t>
            </w: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000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701813" w14:paraId="6872E730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245</w:t>
            </w:r>
            <w:r w:rsidRPr="00055944" w:rsidR="00F22524">
              <w:rPr>
                <w:rFonts w:eastAsia="Calibri"/>
                <w:bCs/>
                <w:color w:val="000000"/>
                <w:szCs w:val="20"/>
                <w:lang w:val="lv-LV"/>
              </w:rPr>
              <w:t xml:space="preserve"> </w:t>
            </w: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000</w:t>
            </w:r>
          </w:p>
        </w:tc>
      </w:tr>
      <w:tr w:rsidRPr="00055944" w:rsidR="00701813" w:rsidTr="00F22524" w14:paraId="5FFF5ED1" w14:textId="77777777">
        <w:trPr>
          <w:gridBefore w:val="1"/>
          <w:wBefore w:w="34" w:type="dxa"/>
          <w:trHeight w:val="505"/>
          <w:jc w:val="center"/>
        </w:trPr>
        <w:tc>
          <w:tcPr>
            <w:tcW w:w="2294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  <w:hideMark/>
          </w:tcPr>
          <w:p w:rsidRPr="00055944" w:rsidR="00701813" w:rsidP="00701813" w:rsidRDefault="00701813" w14:paraId="1CA0FE00" w14:textId="77777777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"SESTAIS STILS" SIA</w:t>
            </w:r>
          </w:p>
        </w:tc>
        <w:tc>
          <w:tcPr>
            <w:tcW w:w="181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055944" w:rsidR="00701813" w:rsidP="00701813" w:rsidRDefault="00701813" w14:paraId="673CFF78" w14:textId="77777777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06.02.2019 plkst. 13:25</w:t>
            </w:r>
          </w:p>
        </w:tc>
        <w:tc>
          <w:tcPr>
            <w:tcW w:w="167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AD48A7" w14:paraId="2A2184A6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494 000*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AD48A7" w14:paraId="62EA96EA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319 000*</w:t>
            </w:r>
          </w:p>
        </w:tc>
        <w:tc>
          <w:tcPr>
            <w:tcW w:w="167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Pr="00055944" w:rsidR="00701813" w:rsidP="00701813" w:rsidRDefault="00965E61" w14:paraId="5CAC7B34" w14:textId="77777777">
            <w:pPr>
              <w:spacing w:before="60" w:after="200" w:line="276" w:lineRule="auto"/>
              <w:jc w:val="center"/>
              <w:rPr>
                <w:rFonts w:eastAsia="Calibri"/>
                <w:bCs/>
                <w:color w:val="000000"/>
                <w:szCs w:val="20"/>
                <w:lang w:val="lv-LV"/>
              </w:rPr>
            </w:pPr>
            <w:r w:rsidRPr="00055944">
              <w:rPr>
                <w:rFonts w:eastAsia="Calibri"/>
                <w:bCs/>
                <w:color w:val="000000"/>
                <w:szCs w:val="20"/>
                <w:lang w:val="lv-LV"/>
              </w:rPr>
              <w:t>299 000</w:t>
            </w:r>
            <w:r w:rsidRPr="00055944" w:rsidR="00AD48A7">
              <w:rPr>
                <w:rFonts w:eastAsia="Calibri"/>
                <w:bCs/>
                <w:color w:val="000000"/>
                <w:szCs w:val="20"/>
                <w:lang w:val="lv-LV"/>
              </w:rPr>
              <w:t>*</w:t>
            </w:r>
          </w:p>
        </w:tc>
      </w:tr>
      <w:tr w:rsidRPr="00055944" w:rsidR="00F22524" w:rsidTr="00F22524" w14:paraId="5ED35443" w14:textId="77777777">
        <w:tblPrEx>
          <w:jc w:val="left"/>
          <w:tblBorders>
            <w:insideH w:val="none" w:color="auto" w:sz="0" w:space="0"/>
            <w:insideV w:val="none" w:color="auto" w:sz="0" w:space="0"/>
          </w:tblBorders>
        </w:tblPrEx>
        <w:tc>
          <w:tcPr>
            <w:tcW w:w="426" w:type="dxa"/>
            <w:gridSpan w:val="2"/>
            <w:shd w:val="clear" w:color="auto" w:fill="auto"/>
          </w:tcPr>
          <w:p w:rsidRPr="00055944" w:rsidR="00F22524" w:rsidP="00E71D8A" w:rsidRDefault="00F22524" w14:paraId="62E56B77" w14:textId="77777777">
            <w:pPr>
              <w:pStyle w:val="Sarakstarindkopa"/>
              <w:ind w:left="0"/>
              <w:jc w:val="right"/>
              <w:rPr>
                <w:sz w:val="18"/>
                <w:szCs w:val="18"/>
                <w:lang w:val="lv-LV"/>
              </w:rPr>
            </w:pPr>
            <w:r w:rsidRPr="00055944">
              <w:rPr>
                <w:sz w:val="18"/>
                <w:szCs w:val="18"/>
                <w:lang w:val="lv-LV"/>
              </w:rPr>
              <w:t>*</w:t>
            </w:r>
          </w:p>
        </w:tc>
        <w:tc>
          <w:tcPr>
            <w:tcW w:w="8753" w:type="dxa"/>
            <w:gridSpan w:val="5"/>
            <w:shd w:val="clear" w:color="auto" w:fill="auto"/>
          </w:tcPr>
          <w:p w:rsidRPr="00055944" w:rsidR="00F22524" w:rsidP="00E71D8A" w:rsidRDefault="00F22524" w14:paraId="16589185" w14:textId="77777777">
            <w:pPr>
              <w:pStyle w:val="Sarakstarindkopa"/>
              <w:ind w:left="0"/>
              <w:jc w:val="both"/>
              <w:rPr>
                <w:sz w:val="18"/>
                <w:szCs w:val="18"/>
                <w:lang w:val="lv-LV"/>
              </w:rPr>
            </w:pPr>
            <w:r w:rsidRPr="00055944">
              <w:rPr>
                <w:bCs/>
                <w:sz w:val="18"/>
                <w:szCs w:val="18"/>
                <w:lang w:val="lv-LV" w:eastAsia="lv-LV"/>
              </w:rPr>
              <w:t xml:space="preserve">Pretendents, iesniedzot piedāvājumu Elektronisko iepirkumu sistēmā, ir norādījis tā piedāvātās cenas </w:t>
            </w:r>
            <w:r w:rsidR="001A7DAE">
              <w:rPr>
                <w:bCs/>
                <w:sz w:val="18"/>
                <w:szCs w:val="18"/>
                <w:lang w:val="lv-LV" w:eastAsia="lv-LV"/>
              </w:rPr>
              <w:t xml:space="preserve">EUR ar </w:t>
            </w:r>
            <w:r w:rsidRPr="00055944">
              <w:rPr>
                <w:bCs/>
                <w:sz w:val="18"/>
                <w:szCs w:val="18"/>
                <w:lang w:val="lv-LV" w:eastAsia="lv-LV"/>
              </w:rPr>
              <w:t>PVN, kas arī norādīta</w:t>
            </w:r>
            <w:r w:rsidRPr="00055944" w:rsidR="00AD48A7">
              <w:rPr>
                <w:bCs/>
                <w:sz w:val="18"/>
                <w:szCs w:val="18"/>
                <w:lang w:val="lv-LV" w:eastAsia="lv-LV"/>
              </w:rPr>
              <w:t>s</w:t>
            </w:r>
            <w:r w:rsidRPr="00055944">
              <w:rPr>
                <w:bCs/>
                <w:sz w:val="18"/>
                <w:szCs w:val="18"/>
                <w:lang w:val="lv-LV" w:eastAsia="lv-LV"/>
              </w:rPr>
              <w:t xml:space="preserve"> www.eis.gov.lv publicētajā finanšu piedāvājuma apkopojumā. </w:t>
            </w:r>
            <w:r w:rsidRPr="00055944" w:rsidR="00AD48A7">
              <w:rPr>
                <w:bCs/>
                <w:sz w:val="18"/>
                <w:szCs w:val="18"/>
                <w:lang w:val="lv-LV" w:eastAsia="lv-LV"/>
              </w:rPr>
              <w:t xml:space="preserve">Tabulā norādītas pretendenta SIA “SESTAIS STILS” </w:t>
            </w:r>
            <w:r w:rsidRPr="00055944">
              <w:rPr>
                <w:bCs/>
                <w:sz w:val="18"/>
                <w:szCs w:val="18"/>
                <w:lang w:val="lv-LV" w:eastAsia="lv-LV"/>
              </w:rPr>
              <w:t>piedāvātā</w:t>
            </w:r>
            <w:r w:rsidRPr="00055944" w:rsidR="00AD48A7">
              <w:rPr>
                <w:bCs/>
                <w:sz w:val="18"/>
                <w:szCs w:val="18"/>
                <w:lang w:val="lv-LV" w:eastAsia="lv-LV"/>
              </w:rPr>
              <w:t>s</w:t>
            </w:r>
            <w:r w:rsidRPr="00055944">
              <w:rPr>
                <w:bCs/>
                <w:sz w:val="18"/>
                <w:szCs w:val="18"/>
                <w:lang w:val="lv-LV" w:eastAsia="lv-LV"/>
              </w:rPr>
              <w:t xml:space="preserve"> cena</w:t>
            </w:r>
            <w:r w:rsidRPr="00055944" w:rsidR="00AD48A7">
              <w:rPr>
                <w:bCs/>
                <w:sz w:val="18"/>
                <w:szCs w:val="18"/>
                <w:lang w:val="lv-LV" w:eastAsia="lv-LV"/>
              </w:rPr>
              <w:t>s</w:t>
            </w:r>
            <w:r w:rsidR="00F731E5">
              <w:rPr>
                <w:bCs/>
                <w:sz w:val="18"/>
                <w:szCs w:val="18"/>
                <w:lang w:val="lv-LV" w:eastAsia="lv-LV"/>
              </w:rPr>
              <w:t xml:space="preserve"> EUR</w:t>
            </w:r>
            <w:r w:rsidRPr="00055944">
              <w:rPr>
                <w:bCs/>
                <w:sz w:val="18"/>
                <w:szCs w:val="18"/>
                <w:lang w:val="lv-LV" w:eastAsia="lv-LV"/>
              </w:rPr>
              <w:t xml:space="preserve"> bez PVN</w:t>
            </w:r>
            <w:r w:rsidRPr="00055944" w:rsidR="00AD48A7">
              <w:rPr>
                <w:bCs/>
                <w:sz w:val="18"/>
                <w:szCs w:val="18"/>
                <w:lang w:val="lv-LV" w:eastAsia="lv-LV"/>
              </w:rPr>
              <w:t>.</w:t>
            </w:r>
          </w:p>
        </w:tc>
      </w:tr>
    </w:tbl>
    <w:p w:rsidRPr="00055944" w:rsidR="00701813" w:rsidP="00701813" w:rsidRDefault="00701813" w14:paraId="6C5469FA" w14:textId="77777777">
      <w:pPr>
        <w:jc w:val="both"/>
        <w:rPr>
          <w:b/>
          <w:lang w:val="lv-LV"/>
        </w:rPr>
      </w:pPr>
    </w:p>
    <w:p w:rsidRPr="00055944" w:rsidR="00802BE1" w:rsidP="00F16782" w:rsidRDefault="001508FD" w14:paraId="7D727B47" w14:textId="77777777">
      <w:pPr>
        <w:numPr>
          <w:ilvl w:val="0"/>
          <w:numId w:val="2"/>
        </w:numPr>
        <w:ind w:left="284" w:hanging="426"/>
        <w:jc w:val="both"/>
        <w:rPr>
          <w:b/>
          <w:lang w:val="lv-LV"/>
        </w:rPr>
      </w:pPr>
      <w:r w:rsidRPr="00055944">
        <w:rPr>
          <w:b/>
          <w:lang w:val="lv-LV"/>
        </w:rPr>
        <w:t>Piedāvājumu atvēršanas vieta, datums un laiks</w:t>
      </w:r>
      <w:r w:rsidRPr="00055944" w:rsidR="00144800">
        <w:rPr>
          <w:b/>
          <w:lang w:val="lv-LV"/>
        </w:rPr>
        <w:t>:</w:t>
      </w:r>
      <w:r w:rsidRPr="00055944" w:rsidR="006036C6">
        <w:rPr>
          <w:b/>
          <w:lang w:val="lv-LV"/>
        </w:rPr>
        <w:t xml:space="preserve"> </w:t>
      </w:r>
      <w:r w:rsidRPr="00055944" w:rsidR="00B3237C">
        <w:rPr>
          <w:lang w:val="lv-LV" w:eastAsia="lv-LV"/>
        </w:rPr>
        <w:t xml:space="preserve"> </w:t>
      </w:r>
      <w:bookmarkStart w:name="OLE_LINK1" w:id="0"/>
      <w:r w:rsidRPr="00055944" w:rsidR="00B3237C">
        <w:rPr>
          <w:lang w:val="lv-LV" w:eastAsia="lv-LV"/>
        </w:rPr>
        <w:t>Piedāvājumi tika atvērti Elektronisko iepirkumu sistēmas e-konkursu apakšsistēmā</w:t>
      </w:r>
      <w:r w:rsidRPr="00055944" w:rsidR="00AE54D4">
        <w:rPr>
          <w:lang w:val="lv-LV" w:eastAsia="lv-LV"/>
        </w:rPr>
        <w:t xml:space="preserve"> 201</w:t>
      </w:r>
      <w:r w:rsidRPr="00055944" w:rsidR="00701813">
        <w:rPr>
          <w:lang w:val="lv-LV" w:eastAsia="lv-LV"/>
        </w:rPr>
        <w:t>9</w:t>
      </w:r>
      <w:r w:rsidRPr="00055944" w:rsidR="00AE54D4">
        <w:rPr>
          <w:lang w:val="lv-LV" w:eastAsia="lv-LV"/>
        </w:rPr>
        <w:t xml:space="preserve">.gada </w:t>
      </w:r>
      <w:r w:rsidRPr="00055944" w:rsidR="00701813">
        <w:rPr>
          <w:lang w:val="lv-LV" w:eastAsia="lv-LV"/>
        </w:rPr>
        <w:t>12</w:t>
      </w:r>
      <w:r w:rsidRPr="00055944" w:rsidR="00AA6108">
        <w:rPr>
          <w:lang w:val="lv-LV" w:eastAsia="lv-LV"/>
        </w:rPr>
        <w:t>.</w:t>
      </w:r>
      <w:r w:rsidRPr="00055944" w:rsidR="00701813">
        <w:rPr>
          <w:lang w:val="lv-LV" w:eastAsia="lv-LV"/>
        </w:rPr>
        <w:t>martā</w:t>
      </w:r>
      <w:r w:rsidRPr="00055944" w:rsidR="00AE54D4">
        <w:rPr>
          <w:lang w:val="lv-LV" w:eastAsia="lv-LV"/>
        </w:rPr>
        <w:t xml:space="preserve"> plkst.1</w:t>
      </w:r>
      <w:r w:rsidRPr="00055944" w:rsidR="00701813">
        <w:rPr>
          <w:lang w:val="lv-LV" w:eastAsia="lv-LV"/>
        </w:rPr>
        <w:t>1</w:t>
      </w:r>
      <w:r w:rsidRPr="00055944" w:rsidR="00AE54D4">
        <w:rPr>
          <w:lang w:val="lv-LV" w:eastAsia="lv-LV"/>
        </w:rPr>
        <w:t>:00</w:t>
      </w:r>
    </w:p>
    <w:p w:rsidRPr="00055944" w:rsidR="00802BE1" w:rsidP="00686774" w:rsidRDefault="00802BE1" w14:paraId="2BF03C85" w14:textId="77777777">
      <w:pPr>
        <w:pStyle w:val="Sarakstarindkopa"/>
        <w:rPr>
          <w:b/>
          <w:lang w:val="lv-LV"/>
        </w:rPr>
      </w:pPr>
    </w:p>
    <w:bookmarkEnd w:id="0"/>
    <w:p w:rsidRPr="00055944" w:rsidR="00FE0DE4" w:rsidP="00F16782" w:rsidRDefault="00731063" w14:paraId="3A4E792F" w14:textId="77777777">
      <w:pPr>
        <w:pStyle w:val="Sarakstarindkopa"/>
        <w:numPr>
          <w:ilvl w:val="0"/>
          <w:numId w:val="2"/>
        </w:numPr>
        <w:tabs>
          <w:tab w:val="left" w:pos="0"/>
        </w:tabs>
        <w:ind w:left="284" w:hanging="426"/>
        <w:jc w:val="both"/>
        <w:rPr>
          <w:b/>
          <w:lang w:val="lv-LV"/>
        </w:rPr>
      </w:pPr>
      <w:r w:rsidRPr="00055944">
        <w:rPr>
          <w:b/>
          <w:lang w:val="lv-LV"/>
        </w:rPr>
        <w:t>Pretendenta nosaukums, kuram piešķirtas līguma slēgšanas tiesības</w:t>
      </w:r>
      <w:r w:rsidRPr="00055944" w:rsidR="00F02A63">
        <w:rPr>
          <w:b/>
          <w:lang w:val="lv-LV"/>
        </w:rPr>
        <w:t>, tā piedāvātā līgumcena</w:t>
      </w:r>
      <w:r w:rsidRPr="00055944" w:rsidR="00F342D4">
        <w:rPr>
          <w:b/>
          <w:lang w:val="lv-LV"/>
        </w:rPr>
        <w:t>, piedāvājuma izvēles pamatojums</w:t>
      </w:r>
      <w:r w:rsidRPr="00055944" w:rsidR="00F02A63">
        <w:rPr>
          <w:b/>
          <w:lang w:val="lv-LV"/>
        </w:rPr>
        <w:t xml:space="preserve">: </w:t>
      </w:r>
      <w:r w:rsidRPr="00055944" w:rsidR="00F02A63">
        <w:rPr>
          <w:lang w:val="lv-LV"/>
        </w:rPr>
        <w:t>SIA “</w:t>
      </w:r>
      <w:r w:rsidRPr="00055944" w:rsidR="00F22524">
        <w:rPr>
          <w:lang w:val="lv-LV"/>
        </w:rPr>
        <w:t>SESTAIS STILS</w:t>
      </w:r>
      <w:r w:rsidRPr="00055944" w:rsidR="00F02A63">
        <w:rPr>
          <w:lang w:val="lv-LV"/>
        </w:rPr>
        <w:t xml:space="preserve">”, piedāvātā līgumcena </w:t>
      </w:r>
      <w:r w:rsidRPr="00055944" w:rsidR="00965E61">
        <w:rPr>
          <w:bCs/>
          <w:lang w:val="lv-LV" w:eastAsia="lv-LV"/>
        </w:rPr>
        <w:t>319 000</w:t>
      </w:r>
      <w:r w:rsidRPr="00055944" w:rsidR="003C6674">
        <w:rPr>
          <w:bCs/>
          <w:lang w:val="lv-LV" w:eastAsia="lv-LV"/>
        </w:rPr>
        <w:t xml:space="preserve"> </w:t>
      </w:r>
      <w:r w:rsidRPr="00055944" w:rsidR="00F02A63">
        <w:rPr>
          <w:lang w:val="lv-LV"/>
        </w:rPr>
        <w:t>EUR (bez PVN)</w:t>
      </w:r>
      <w:r w:rsidRPr="00055944" w:rsidR="00F343DB">
        <w:rPr>
          <w:lang w:val="lv-LV"/>
        </w:rPr>
        <w:t xml:space="preserve">, </w:t>
      </w:r>
      <w:r w:rsidRPr="00055944" w:rsidR="00965E61">
        <w:rPr>
          <w:lang w:val="lv-LV"/>
        </w:rPr>
        <w:t xml:space="preserve">iesniegtais piedāvājums atbilst nolikumā izvirzītajām prasībām un ir saimnieciski visizdevīgākais piedāvājums saskaņā ar nolikumā noteiktajiem vērtēšanas kritērijiem. Iepirkuma komisija, ņemot vērā pieejamo </w:t>
      </w:r>
      <w:r w:rsidRPr="00055944" w:rsidR="00965E61">
        <w:rPr>
          <w:lang w:val="lv-LV"/>
        </w:rPr>
        <w:lastRenderedPageBreak/>
        <w:t>finansējuma apmēru, saskaņā ar nolikuma 10.2.1.2.punktu vērtēja pretendentu iesniegtos finanšu piedāvājumus saskaņā ar nolikuma 8.1.2.punktu.</w:t>
      </w:r>
    </w:p>
    <w:p w:rsidRPr="00055944" w:rsidR="00965E61" w:rsidP="00965E61" w:rsidRDefault="00965E61" w14:paraId="6F8BC2C2" w14:textId="77777777">
      <w:pPr>
        <w:pStyle w:val="Sarakstarindkopa"/>
        <w:rPr>
          <w:b/>
          <w:lang w:val="lv-LV"/>
        </w:rPr>
      </w:pPr>
    </w:p>
    <w:tbl>
      <w:tblPr>
        <w:tblW w:w="4868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3"/>
        <w:gridCol w:w="2519"/>
        <w:gridCol w:w="1778"/>
        <w:gridCol w:w="2070"/>
        <w:gridCol w:w="1224"/>
      </w:tblGrid>
      <w:tr w:rsidRPr="00055944" w:rsidR="00111843" w:rsidTr="00111843" w14:paraId="56B057BD" w14:textId="77777777">
        <w:tc>
          <w:tcPr>
            <w:tcW w:w="629" w:type="pct"/>
            <w:shd w:val="clear" w:color="auto" w:fill="D9D9D9"/>
            <w:vAlign w:val="center"/>
          </w:tcPr>
          <w:p w:rsidRPr="00055944" w:rsidR="00111843" w:rsidP="00E71D8A" w:rsidRDefault="00111843" w14:paraId="5FBB7FA4" w14:textId="77777777">
            <w:pPr>
              <w:jc w:val="center"/>
              <w:rPr>
                <w:b/>
                <w:lang w:val="lv-LV" w:eastAsia="lv-LV"/>
              </w:rPr>
            </w:pPr>
            <w:r w:rsidRPr="00055944">
              <w:rPr>
                <w:b/>
                <w:lang w:val="lv-LV" w:eastAsia="lv-LV"/>
              </w:rPr>
              <w:t>N.p.k.</w:t>
            </w:r>
          </w:p>
        </w:tc>
        <w:tc>
          <w:tcPr>
            <w:tcW w:w="1450" w:type="pct"/>
            <w:shd w:val="clear" w:color="auto" w:fill="D9D9D9"/>
            <w:vAlign w:val="center"/>
          </w:tcPr>
          <w:p w:rsidRPr="00055944" w:rsidR="00111843" w:rsidP="00E71D8A" w:rsidRDefault="00111843" w14:paraId="371C9776" w14:textId="77777777">
            <w:pPr>
              <w:jc w:val="center"/>
              <w:rPr>
                <w:b/>
                <w:lang w:val="lv-LV" w:eastAsia="lv-LV"/>
              </w:rPr>
            </w:pPr>
            <w:r w:rsidRPr="00055944">
              <w:rPr>
                <w:b/>
                <w:lang w:val="lv-LV" w:eastAsia="lv-LV"/>
              </w:rPr>
              <w:t>Pretendents</w:t>
            </w:r>
          </w:p>
        </w:tc>
        <w:tc>
          <w:tcPr>
            <w:tcW w:w="1023" w:type="pct"/>
            <w:shd w:val="clear" w:color="auto" w:fill="D9D9D9"/>
            <w:vAlign w:val="center"/>
          </w:tcPr>
          <w:p w:rsidRPr="00055944" w:rsidR="00111843" w:rsidP="00E71D8A" w:rsidRDefault="00111843" w14:paraId="5EEB5E62" w14:textId="77777777">
            <w:pPr>
              <w:jc w:val="center"/>
              <w:rPr>
                <w:b/>
                <w:lang w:val="lv-LV" w:eastAsia="lv-LV"/>
              </w:rPr>
            </w:pPr>
            <w:r w:rsidRPr="00055944">
              <w:rPr>
                <w:b/>
                <w:lang w:val="lv-LV" w:eastAsia="lv-LV"/>
              </w:rPr>
              <w:t xml:space="preserve">Punkti kritērijā </w:t>
            </w:r>
            <w:r w:rsidRPr="00055944">
              <w:rPr>
                <w:color w:val="000000"/>
                <w:lang w:val="lv-LV" w:eastAsia="lv-LV"/>
              </w:rPr>
              <w:t>Pakalpojuma cena (EUR bez PVN)</w:t>
            </w:r>
          </w:p>
        </w:tc>
        <w:tc>
          <w:tcPr>
            <w:tcW w:w="1192" w:type="pct"/>
            <w:shd w:val="clear" w:color="auto" w:fill="D9D9D9"/>
            <w:vAlign w:val="center"/>
          </w:tcPr>
          <w:p w:rsidRPr="00055944" w:rsidR="00111843" w:rsidP="00E71D8A" w:rsidRDefault="00111843" w14:paraId="0690D19D" w14:textId="77777777">
            <w:pPr>
              <w:jc w:val="center"/>
              <w:rPr>
                <w:b/>
                <w:lang w:val="lv-LV" w:eastAsia="lv-LV"/>
              </w:rPr>
            </w:pPr>
            <w:r w:rsidRPr="00055944">
              <w:rPr>
                <w:b/>
                <w:lang w:val="lv-LV" w:eastAsia="lv-LV"/>
              </w:rPr>
              <w:t xml:space="preserve">Punkti kritērijā </w:t>
            </w:r>
            <w:r w:rsidRPr="00055944">
              <w:rPr>
                <w:color w:val="000000"/>
                <w:lang w:val="lv-LV"/>
              </w:rPr>
              <w:t>Arhitektūras daļas vadītāja pieredze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Pr="00055944" w:rsidR="00111843" w:rsidP="00E71D8A" w:rsidRDefault="00111843" w14:paraId="7CC618BF" w14:textId="77777777">
            <w:pPr>
              <w:jc w:val="center"/>
              <w:rPr>
                <w:b/>
                <w:lang w:val="lv-LV" w:eastAsia="lv-LV"/>
              </w:rPr>
            </w:pPr>
            <w:r w:rsidRPr="00055944">
              <w:rPr>
                <w:b/>
                <w:lang w:val="lv-LV" w:eastAsia="lv-LV"/>
              </w:rPr>
              <w:t>Punkti kopā</w:t>
            </w:r>
          </w:p>
        </w:tc>
      </w:tr>
      <w:tr w:rsidRPr="00055944" w:rsidR="00111843" w:rsidTr="00111843" w14:paraId="7E390934" w14:textId="77777777">
        <w:tc>
          <w:tcPr>
            <w:tcW w:w="629" w:type="pct"/>
            <w:shd w:val="clear" w:color="auto" w:fill="auto"/>
            <w:vAlign w:val="center"/>
          </w:tcPr>
          <w:p w:rsidRPr="00055944" w:rsidR="00111843" w:rsidP="00E71D8A" w:rsidRDefault="00111843" w14:paraId="4622CD58" w14:textId="77777777">
            <w:pPr>
              <w:jc w:val="center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1.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Pr="00055944" w:rsidR="00111843" w:rsidP="00E71D8A" w:rsidRDefault="00111843" w14:paraId="402C8116" w14:textId="77777777">
            <w:pPr>
              <w:jc w:val="center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 xml:space="preserve">SIA "Baltex Group" </w:t>
            </w:r>
          </w:p>
        </w:tc>
        <w:tc>
          <w:tcPr>
            <w:tcW w:w="1023" w:type="pc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</w:tcPr>
          <w:p w:rsidRPr="00055944" w:rsidR="00111843" w:rsidP="00E71D8A" w:rsidRDefault="00111843" w14:paraId="0660F3D9" w14:textId="77777777">
            <w:pPr>
              <w:jc w:val="center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88,20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Pr="00055944" w:rsidR="00111843" w:rsidP="00E71D8A" w:rsidRDefault="001526C6" w14:paraId="507790EA" w14:textId="7777777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</w:t>
            </w:r>
          </w:p>
        </w:tc>
        <w:tc>
          <w:tcPr>
            <w:tcW w:w="705" w:type="pct"/>
            <w:vAlign w:val="center"/>
          </w:tcPr>
          <w:p w:rsidRPr="00055944" w:rsidR="00111843" w:rsidP="00E71D8A" w:rsidRDefault="001526C6" w14:paraId="15FF4CFB" w14:textId="7777777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93</w:t>
            </w:r>
            <w:r w:rsidRPr="00055944" w:rsidR="00111843">
              <w:rPr>
                <w:lang w:val="lv-LV" w:eastAsia="lv-LV"/>
              </w:rPr>
              <w:t>,20</w:t>
            </w:r>
          </w:p>
        </w:tc>
      </w:tr>
      <w:tr w:rsidRPr="00055944" w:rsidR="00111843" w:rsidTr="00111843" w14:paraId="058E0110" w14:textId="77777777">
        <w:tc>
          <w:tcPr>
            <w:tcW w:w="629" w:type="pct"/>
            <w:shd w:val="clear" w:color="auto" w:fill="auto"/>
            <w:vAlign w:val="center"/>
          </w:tcPr>
          <w:p w:rsidRPr="00055944" w:rsidR="00111843" w:rsidP="00E71D8A" w:rsidRDefault="00111843" w14:paraId="6D230FCA" w14:textId="77777777">
            <w:pPr>
              <w:jc w:val="center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2.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Pr="00055944" w:rsidR="00111843" w:rsidP="00E71D8A" w:rsidRDefault="00111843" w14:paraId="7521BAFB" w14:textId="77777777">
            <w:pPr>
              <w:jc w:val="center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 xml:space="preserve">SIA "SESTAIS STILS" </w:t>
            </w:r>
          </w:p>
        </w:tc>
        <w:tc>
          <w:tcPr>
            <w:tcW w:w="1023" w:type="pc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</w:tcPr>
          <w:p w:rsidRPr="00055944" w:rsidR="00111843" w:rsidP="00E71D8A" w:rsidRDefault="00111843" w14:paraId="2A0F201A" w14:textId="77777777">
            <w:pPr>
              <w:jc w:val="center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90,00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Pr="00055944" w:rsidR="00111843" w:rsidP="00E71D8A" w:rsidRDefault="001526C6" w14:paraId="214F5519" w14:textId="7777777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</w:t>
            </w:r>
          </w:p>
        </w:tc>
        <w:tc>
          <w:tcPr>
            <w:tcW w:w="705" w:type="pct"/>
            <w:vAlign w:val="center"/>
          </w:tcPr>
          <w:p w:rsidRPr="00055944" w:rsidR="00111843" w:rsidP="00E71D8A" w:rsidRDefault="00111843" w14:paraId="7B8056C7" w14:textId="77777777">
            <w:pPr>
              <w:jc w:val="center"/>
              <w:rPr>
                <w:lang w:val="lv-LV" w:eastAsia="lv-LV"/>
              </w:rPr>
            </w:pPr>
            <w:r w:rsidRPr="00055944">
              <w:rPr>
                <w:lang w:val="lv-LV" w:eastAsia="lv-LV"/>
              </w:rPr>
              <w:t>9</w:t>
            </w:r>
            <w:r w:rsidR="001526C6">
              <w:rPr>
                <w:lang w:val="lv-LV" w:eastAsia="lv-LV"/>
              </w:rPr>
              <w:t>5</w:t>
            </w:r>
            <w:r w:rsidRPr="00055944">
              <w:rPr>
                <w:lang w:val="lv-LV" w:eastAsia="lv-LV"/>
              </w:rPr>
              <w:t>,00</w:t>
            </w:r>
          </w:p>
        </w:tc>
      </w:tr>
    </w:tbl>
    <w:p w:rsidRPr="00055944" w:rsidR="00965E61" w:rsidP="00965E61" w:rsidRDefault="00965E61" w14:paraId="33CB8487" w14:textId="77777777">
      <w:pPr>
        <w:pStyle w:val="Sarakstarindkopa"/>
        <w:tabs>
          <w:tab w:val="left" w:pos="0"/>
        </w:tabs>
        <w:ind w:left="284"/>
        <w:jc w:val="both"/>
        <w:rPr>
          <w:b/>
          <w:lang w:val="lv-LV"/>
        </w:rPr>
      </w:pPr>
    </w:p>
    <w:p w:rsidRPr="00055944" w:rsidR="00111843" w:rsidP="00F16782" w:rsidRDefault="00F02A63" w14:paraId="21A7EDFC" w14:textId="77777777">
      <w:pPr>
        <w:pStyle w:val="Sarakstarindkopa"/>
        <w:numPr>
          <w:ilvl w:val="0"/>
          <w:numId w:val="2"/>
        </w:numPr>
        <w:tabs>
          <w:tab w:val="left" w:pos="0"/>
        </w:tabs>
        <w:ind w:left="284" w:hanging="426"/>
        <w:jc w:val="both"/>
        <w:rPr>
          <w:lang w:val="lv-LV"/>
        </w:rPr>
      </w:pPr>
      <w:r w:rsidRPr="00055944">
        <w:rPr>
          <w:b/>
          <w:lang w:val="lv-LV"/>
        </w:rPr>
        <w:t>Informācija par to iepirkuma līguma daļu, kuru izraudzītais pretendents plānojis nodot apakšuzņēmējiem, kā arī apakšuzņēmēju nosaukumi:</w:t>
      </w:r>
      <w:r w:rsidRPr="00055944">
        <w:rPr>
          <w:lang w:val="lv-LV"/>
        </w:rPr>
        <w:t xml:space="preserve"> </w:t>
      </w:r>
    </w:p>
    <w:p w:rsidRPr="00055944" w:rsidR="00F02A63" w:rsidP="00111843" w:rsidRDefault="00F02A63" w14:paraId="4261A634" w14:textId="77777777">
      <w:pPr>
        <w:pStyle w:val="Sarakstarindkopa"/>
        <w:tabs>
          <w:tab w:val="left" w:pos="0"/>
        </w:tabs>
        <w:ind w:left="284"/>
        <w:jc w:val="both"/>
        <w:rPr>
          <w:lang w:val="lv-LV"/>
        </w:rPr>
      </w:pPr>
    </w:p>
    <w:tbl>
      <w:tblPr>
        <w:tblW w:w="494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76"/>
        <w:gridCol w:w="1107"/>
        <w:gridCol w:w="3733"/>
      </w:tblGrid>
      <w:tr w:rsidRPr="00055944" w:rsidR="00111843" w:rsidTr="007E124C" w14:paraId="50A652D1" w14:textId="77777777">
        <w:tc>
          <w:tcPr>
            <w:tcW w:w="2255" w:type="pct"/>
            <w:shd w:val="pct10" w:color="auto" w:fill="auto"/>
            <w:vAlign w:val="center"/>
          </w:tcPr>
          <w:p w:rsidRPr="00055944" w:rsidR="00111843" w:rsidP="00E71D8A" w:rsidRDefault="00111843" w14:paraId="3731E192" w14:textId="77777777">
            <w:pPr>
              <w:jc w:val="center"/>
              <w:rPr>
                <w:b/>
                <w:bCs/>
                <w:lang w:val="lv-LV"/>
              </w:rPr>
            </w:pPr>
            <w:r w:rsidRPr="00055944">
              <w:rPr>
                <w:b/>
                <w:bCs/>
                <w:lang w:val="lv-LV"/>
              </w:rPr>
              <w:t>Apakšuzņēmējs</w:t>
            </w:r>
          </w:p>
        </w:tc>
        <w:tc>
          <w:tcPr>
            <w:tcW w:w="628" w:type="pct"/>
            <w:shd w:val="pct10" w:color="auto" w:fill="auto"/>
            <w:vAlign w:val="center"/>
          </w:tcPr>
          <w:p w:rsidRPr="00055944" w:rsidR="00111843" w:rsidP="00E71D8A" w:rsidRDefault="00111843" w14:paraId="0FA77F39" w14:textId="77777777">
            <w:pPr>
              <w:jc w:val="center"/>
              <w:rPr>
                <w:b/>
                <w:bCs/>
                <w:lang w:val="lv-LV"/>
              </w:rPr>
            </w:pPr>
            <w:r w:rsidRPr="00055944">
              <w:rPr>
                <w:b/>
                <w:bCs/>
                <w:lang w:val="lv-LV"/>
              </w:rPr>
              <w:t>Darbu apjoms</w:t>
            </w:r>
          </w:p>
        </w:tc>
        <w:tc>
          <w:tcPr>
            <w:tcW w:w="2117" w:type="pct"/>
            <w:shd w:val="pct10" w:color="auto" w:fill="auto"/>
            <w:vAlign w:val="center"/>
          </w:tcPr>
          <w:p w:rsidRPr="00055944" w:rsidR="00111843" w:rsidP="00E71D8A" w:rsidRDefault="00111843" w14:paraId="27C877BD" w14:textId="77777777">
            <w:pPr>
              <w:jc w:val="center"/>
              <w:rPr>
                <w:b/>
                <w:bCs/>
                <w:lang w:val="lv-LV"/>
              </w:rPr>
            </w:pPr>
            <w:r w:rsidRPr="00055944">
              <w:rPr>
                <w:b/>
                <w:lang w:val="lv-LV"/>
              </w:rPr>
              <w:t>Darbu veids</w:t>
            </w:r>
          </w:p>
        </w:tc>
      </w:tr>
      <w:tr w:rsidRPr="00055944" w:rsidR="00111843" w:rsidTr="007E124C" w14:paraId="766B1C5A" w14:textId="77777777">
        <w:tc>
          <w:tcPr>
            <w:tcW w:w="2255" w:type="pct"/>
            <w:shd w:val="clear" w:color="auto" w:fill="auto"/>
            <w:vAlign w:val="center"/>
          </w:tcPr>
          <w:p w:rsidRPr="00055944" w:rsidR="00111843" w:rsidP="00E71D8A" w:rsidRDefault="00111843" w14:paraId="17C40EDE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SIA “Būvinženieru konstruktoru birojs”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Pr="00055944" w:rsidR="00111843" w:rsidP="00E71D8A" w:rsidRDefault="007E124C" w14:paraId="577B268D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17</w:t>
            </w:r>
            <w:r w:rsidRPr="00055944" w:rsidR="00111843">
              <w:rPr>
                <w:bCs/>
                <w:lang w:val="lv-LV"/>
              </w:rPr>
              <w:t xml:space="preserve"> %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Pr="00055944" w:rsidR="00111843" w:rsidP="00E71D8A" w:rsidRDefault="007E124C" w14:paraId="2A82C923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BK, DOP, DZK, GI</w:t>
            </w:r>
          </w:p>
        </w:tc>
      </w:tr>
      <w:tr w:rsidRPr="00055944" w:rsidR="00111843" w:rsidTr="007E124C" w14:paraId="21EAEF82" w14:textId="77777777">
        <w:tc>
          <w:tcPr>
            <w:tcW w:w="2255" w:type="pct"/>
            <w:shd w:val="clear" w:color="auto" w:fill="auto"/>
            <w:vAlign w:val="center"/>
          </w:tcPr>
          <w:p w:rsidRPr="00055944" w:rsidR="00111843" w:rsidP="00E71D8A" w:rsidRDefault="00111843" w14:paraId="062BA455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SIA “SIDRABS”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Pr="00055944" w:rsidR="00111843" w:rsidP="00E71D8A" w:rsidRDefault="007E124C" w14:paraId="534BF944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4</w:t>
            </w:r>
            <w:r w:rsidRPr="00055944" w:rsidR="00111843">
              <w:rPr>
                <w:bCs/>
                <w:lang w:val="lv-LV"/>
              </w:rPr>
              <w:t xml:space="preserve"> %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Pr="00055944" w:rsidR="00111843" w:rsidP="00E71D8A" w:rsidRDefault="007E124C" w14:paraId="24A67BDF" w14:textId="77777777">
            <w:pPr>
              <w:jc w:val="center"/>
              <w:rPr>
                <w:lang w:val="lv-LV"/>
              </w:rPr>
            </w:pPr>
            <w:r w:rsidRPr="00055944">
              <w:rPr>
                <w:lang w:val="lv-LV"/>
              </w:rPr>
              <w:t>LKT, UK, UKT, UN</w:t>
            </w:r>
          </w:p>
        </w:tc>
      </w:tr>
      <w:tr w:rsidRPr="00055944" w:rsidR="00111843" w:rsidTr="007E124C" w14:paraId="31114E46" w14:textId="77777777">
        <w:tc>
          <w:tcPr>
            <w:tcW w:w="2255" w:type="pct"/>
            <w:shd w:val="clear" w:color="auto" w:fill="auto"/>
            <w:vAlign w:val="center"/>
          </w:tcPr>
          <w:p w:rsidRPr="00055944" w:rsidR="00111843" w:rsidP="00E71D8A" w:rsidRDefault="00111843" w14:paraId="4CF30B5E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SIA “BELAM RĪGA”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Pr="00055944" w:rsidR="00111843" w:rsidP="00E71D8A" w:rsidRDefault="007E124C" w14:paraId="2307F762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3 %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Pr="00055944" w:rsidR="00111843" w:rsidP="00E71D8A" w:rsidRDefault="007E124C" w14:paraId="03AA231A" w14:textId="77777777">
            <w:pPr>
              <w:jc w:val="center"/>
              <w:rPr>
                <w:lang w:val="lv-LV"/>
              </w:rPr>
            </w:pPr>
            <w:r w:rsidRPr="00055944">
              <w:rPr>
                <w:lang w:val="lv-LV"/>
              </w:rPr>
              <w:t>ESS, ESS-CI, ESS-DA, ESS-TK, ESS-VAS, ESS-VN</w:t>
            </w:r>
          </w:p>
        </w:tc>
      </w:tr>
      <w:tr w:rsidRPr="00055944" w:rsidR="00111843" w:rsidTr="007E124C" w14:paraId="284EE020" w14:textId="77777777">
        <w:tc>
          <w:tcPr>
            <w:tcW w:w="2255" w:type="pct"/>
            <w:shd w:val="clear" w:color="auto" w:fill="auto"/>
            <w:vAlign w:val="center"/>
          </w:tcPr>
          <w:p w:rsidRPr="00055944" w:rsidR="00111843" w:rsidP="00E71D8A" w:rsidRDefault="00111843" w14:paraId="7FF4A53F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SIA “Bazis Solutions”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Pr="00055944" w:rsidR="00111843" w:rsidP="00E71D8A" w:rsidRDefault="007E124C" w14:paraId="67746F93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2 %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Pr="00055944" w:rsidR="00111843" w:rsidP="00E71D8A" w:rsidRDefault="007E124C" w14:paraId="78E946D2" w14:textId="77777777">
            <w:pPr>
              <w:jc w:val="center"/>
              <w:rPr>
                <w:lang w:val="lv-LV"/>
              </w:rPr>
            </w:pPr>
            <w:r w:rsidRPr="00055944">
              <w:rPr>
                <w:lang w:val="lv-LV"/>
              </w:rPr>
              <w:t>BA, T</w:t>
            </w:r>
          </w:p>
        </w:tc>
      </w:tr>
      <w:tr w:rsidRPr="00055944" w:rsidR="00111843" w:rsidTr="007E124C" w14:paraId="79720B58" w14:textId="77777777">
        <w:tc>
          <w:tcPr>
            <w:tcW w:w="2255" w:type="pct"/>
            <w:shd w:val="clear" w:color="auto" w:fill="auto"/>
            <w:vAlign w:val="center"/>
          </w:tcPr>
          <w:p w:rsidRPr="00055944" w:rsidR="00111843" w:rsidP="00E71D8A" w:rsidRDefault="00111843" w14:paraId="74F8EC96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SIA “Efekta”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Pr="00055944" w:rsidR="00111843" w:rsidP="00E71D8A" w:rsidRDefault="007E124C" w14:paraId="0C9922D8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0,5 %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Pr="00055944" w:rsidR="00111843" w:rsidP="00E71D8A" w:rsidRDefault="007E124C" w14:paraId="69DA5EC1" w14:textId="77777777">
            <w:pPr>
              <w:jc w:val="center"/>
              <w:rPr>
                <w:lang w:val="lv-LV"/>
              </w:rPr>
            </w:pPr>
            <w:r w:rsidRPr="00055944">
              <w:rPr>
                <w:lang w:val="lv-LV"/>
              </w:rPr>
              <w:t>ES-P</w:t>
            </w:r>
          </w:p>
        </w:tc>
      </w:tr>
      <w:tr w:rsidRPr="00055944" w:rsidR="00111843" w:rsidTr="007E124C" w14:paraId="3C4C0667" w14:textId="77777777">
        <w:tc>
          <w:tcPr>
            <w:tcW w:w="2255" w:type="pct"/>
            <w:shd w:val="clear" w:color="auto" w:fill="auto"/>
            <w:vAlign w:val="center"/>
          </w:tcPr>
          <w:p w:rsidRPr="00055944" w:rsidR="00111843" w:rsidP="00E71D8A" w:rsidRDefault="00111843" w14:paraId="272A2B20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SIA “ViaFuture”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Pr="00055944" w:rsidR="00111843" w:rsidP="00E71D8A" w:rsidRDefault="007E124C" w14:paraId="17C543B8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3 %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Pr="00055944" w:rsidR="00111843" w:rsidP="00E71D8A" w:rsidRDefault="007E124C" w14:paraId="05C39C33" w14:textId="77777777">
            <w:pPr>
              <w:jc w:val="center"/>
              <w:rPr>
                <w:lang w:val="lv-LV"/>
              </w:rPr>
            </w:pPr>
            <w:r w:rsidRPr="00055944">
              <w:rPr>
                <w:lang w:val="lv-LV"/>
              </w:rPr>
              <w:t>GP, TS-CD</w:t>
            </w:r>
          </w:p>
        </w:tc>
      </w:tr>
      <w:tr w:rsidRPr="00055944" w:rsidR="00111843" w:rsidTr="007E124C" w14:paraId="5CBAE652" w14:textId="77777777">
        <w:tc>
          <w:tcPr>
            <w:tcW w:w="2255" w:type="pct"/>
            <w:shd w:val="clear" w:color="auto" w:fill="auto"/>
            <w:vAlign w:val="center"/>
          </w:tcPr>
          <w:p w:rsidRPr="00055944" w:rsidR="00111843" w:rsidP="00E71D8A" w:rsidRDefault="007E124C" w14:paraId="4B9E67E5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SIA “Ainavists”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Pr="00055944" w:rsidR="00111843" w:rsidP="00E71D8A" w:rsidRDefault="007E124C" w14:paraId="1704AB2A" w14:textId="77777777">
            <w:pPr>
              <w:jc w:val="center"/>
              <w:rPr>
                <w:bCs/>
                <w:lang w:val="lv-LV"/>
              </w:rPr>
            </w:pPr>
            <w:r w:rsidRPr="00055944">
              <w:rPr>
                <w:bCs/>
                <w:lang w:val="lv-LV"/>
              </w:rPr>
              <w:t>1,5 %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Pr="00055944" w:rsidR="00111843" w:rsidP="00E71D8A" w:rsidRDefault="007E124C" w14:paraId="29271E1C" w14:textId="77777777">
            <w:pPr>
              <w:jc w:val="center"/>
              <w:rPr>
                <w:lang w:val="lv-LV"/>
              </w:rPr>
            </w:pPr>
            <w:r w:rsidRPr="00055944">
              <w:rPr>
                <w:lang w:val="lv-LV"/>
              </w:rPr>
              <w:t>TS-L</w:t>
            </w:r>
          </w:p>
        </w:tc>
      </w:tr>
    </w:tbl>
    <w:p w:rsidRPr="00055944" w:rsidR="00111843" w:rsidP="00111843" w:rsidRDefault="00111843" w14:paraId="0922C2F1" w14:textId="77777777">
      <w:pPr>
        <w:pStyle w:val="Sarakstarindkopa"/>
        <w:tabs>
          <w:tab w:val="left" w:pos="0"/>
        </w:tabs>
        <w:ind w:left="284"/>
        <w:jc w:val="both"/>
        <w:rPr>
          <w:lang w:val="lv-LV"/>
        </w:rPr>
      </w:pPr>
    </w:p>
    <w:p w:rsidRPr="00055944" w:rsidR="00F02A63" w:rsidP="00F16782" w:rsidRDefault="00F02A63" w14:paraId="159D414A" w14:textId="77777777">
      <w:pPr>
        <w:pStyle w:val="Sarakstarindkopa"/>
        <w:numPr>
          <w:ilvl w:val="0"/>
          <w:numId w:val="2"/>
        </w:numPr>
        <w:tabs>
          <w:tab w:val="left" w:pos="0"/>
        </w:tabs>
        <w:ind w:left="284" w:hanging="426"/>
        <w:jc w:val="both"/>
        <w:rPr>
          <w:lang w:val="lv-LV"/>
        </w:rPr>
      </w:pPr>
      <w:r w:rsidRPr="00055944">
        <w:rPr>
          <w:b/>
          <w:lang w:val="lv-LV"/>
        </w:rPr>
        <w:t xml:space="preserve">Pamatojums lēmumam par noraidītajiem pretendentiem, </w:t>
      </w:r>
      <w:r w:rsidRPr="00055944" w:rsidR="00C43D72">
        <w:rPr>
          <w:b/>
          <w:lang w:val="lv-LV"/>
        </w:rPr>
        <w:t xml:space="preserve">neatbilstošiem piedāvājumiem: </w:t>
      </w:r>
      <w:r w:rsidRPr="00055944" w:rsidR="00AA6108">
        <w:rPr>
          <w:lang w:val="lv-LV"/>
        </w:rPr>
        <w:t>SIA “</w:t>
      </w:r>
      <w:r w:rsidRPr="00055944" w:rsidR="00F22524">
        <w:rPr>
          <w:lang w:val="lv-LV"/>
        </w:rPr>
        <w:t>Livland Group</w:t>
      </w:r>
      <w:r w:rsidRPr="00055944" w:rsidR="00AA6108">
        <w:rPr>
          <w:lang w:val="lv-LV"/>
        </w:rPr>
        <w:t xml:space="preserve">” piedāvājums tika noraidīts kā neatbilstošs </w:t>
      </w:r>
      <w:r w:rsidRPr="00055944" w:rsidR="00F22524">
        <w:rPr>
          <w:lang w:val="lv-LV"/>
        </w:rPr>
        <w:t>nolikuma 3.8.punktā izvirzītajai prasībai</w:t>
      </w:r>
      <w:r w:rsidRPr="00055944" w:rsidR="00AA6108">
        <w:rPr>
          <w:lang w:val="lv-LV"/>
        </w:rPr>
        <w:t>.</w:t>
      </w:r>
    </w:p>
    <w:p w:rsidRPr="00055944" w:rsidR="00E40A3F" w:rsidP="00E40A3F" w:rsidRDefault="00E40A3F" w14:paraId="4CDE6E07" w14:textId="77777777">
      <w:pPr>
        <w:pStyle w:val="Sarakstarindkopa"/>
        <w:rPr>
          <w:lang w:val="lv-LV"/>
        </w:rPr>
      </w:pPr>
    </w:p>
    <w:p w:rsidRPr="00055944" w:rsidR="00E40A3F" w:rsidP="00F16782" w:rsidRDefault="00E40A3F" w14:paraId="0C2FDA96" w14:textId="77777777">
      <w:pPr>
        <w:pStyle w:val="Sarakstarindkopa"/>
        <w:numPr>
          <w:ilvl w:val="0"/>
          <w:numId w:val="2"/>
        </w:numPr>
        <w:tabs>
          <w:tab w:val="left" w:pos="0"/>
        </w:tabs>
        <w:ind w:left="284" w:hanging="426"/>
        <w:jc w:val="both"/>
        <w:rPr>
          <w:lang w:val="lv-LV"/>
        </w:rPr>
      </w:pPr>
      <w:r w:rsidRPr="00055944">
        <w:rPr>
          <w:b/>
          <w:lang w:val="lv-LV"/>
        </w:rPr>
        <w:t>Konstatētie interešu konflikti un pasākumi, kas veikti to novēršanai:</w:t>
      </w:r>
      <w:r w:rsidRPr="00055944">
        <w:rPr>
          <w:lang w:val="lv-LV"/>
        </w:rPr>
        <w:t xml:space="preserve"> Interešu konflikti netika konstatēti.</w:t>
      </w:r>
    </w:p>
    <w:p w:rsidRPr="00055944" w:rsidR="009D6A9F" w:rsidP="00F16782" w:rsidRDefault="009D6A9F" w14:paraId="22E17061" w14:textId="77777777">
      <w:pPr>
        <w:ind w:left="284"/>
        <w:jc w:val="both"/>
        <w:rPr>
          <w:lang w:val="lv-LV"/>
        </w:rPr>
      </w:pPr>
    </w:p>
    <w:p w:rsidRPr="00055944" w:rsidR="00200B99" w:rsidP="00F16782" w:rsidRDefault="00200B99" w14:paraId="3DA10272" w14:textId="77777777">
      <w:pPr>
        <w:ind w:firstLine="284"/>
        <w:rPr>
          <w:lang w:val="lv-LV"/>
        </w:rPr>
      </w:pPr>
      <w:r w:rsidRPr="00055944">
        <w:rPr>
          <w:lang w:val="lv-LV"/>
        </w:rPr>
        <w:t xml:space="preserve">Komisijas priekšsēdētājs: </w:t>
      </w:r>
      <w:r w:rsidRPr="00055944" w:rsidR="00AA6108">
        <w:rPr>
          <w:lang w:val="lv-LV"/>
        </w:rPr>
        <w:t>Ģ.Kindzulis</w:t>
      </w:r>
    </w:p>
    <w:p w:rsidRPr="00055944" w:rsidR="00D827C2" w:rsidP="00274E3E" w:rsidRDefault="00200B99" w14:paraId="64E794A5" w14:textId="77777777">
      <w:pPr>
        <w:ind w:firstLine="284"/>
        <w:rPr>
          <w:lang w:val="lv-LV"/>
        </w:rPr>
      </w:pPr>
      <w:r w:rsidRPr="00055944">
        <w:rPr>
          <w:lang w:val="lv-LV"/>
        </w:rPr>
        <w:t xml:space="preserve">Komisijas locekļi: </w:t>
      </w:r>
      <w:r w:rsidRPr="00055944" w:rsidR="00F22524">
        <w:rPr>
          <w:lang w:val="lv-LV"/>
        </w:rPr>
        <w:t xml:space="preserve">Ģ.Norlinds, </w:t>
      </w:r>
      <w:r w:rsidRPr="00055944" w:rsidR="0089674F">
        <w:rPr>
          <w:lang w:val="lv-LV"/>
        </w:rPr>
        <w:t>S.Lūse</w:t>
      </w:r>
      <w:r w:rsidRPr="00055944">
        <w:rPr>
          <w:lang w:val="lv-LV"/>
        </w:rPr>
        <w:t xml:space="preserve">, </w:t>
      </w:r>
      <w:r w:rsidRPr="00055944" w:rsidR="00AA6108">
        <w:rPr>
          <w:lang w:val="lv-LV"/>
        </w:rPr>
        <w:t>I.Tumaševska</w:t>
      </w:r>
    </w:p>
    <w:sectPr w:rsidRPr="00055944" w:rsidR="00D827C2" w:rsidSect="00144800">
      <w:headerReference w:type="default" r:id="rId8"/>
      <w:footerReference w:type="even" r:id="rId9"/>
      <w:footerReference w:type="default" r:id="rId10"/>
      <w:pgSz w:w="11906" w:h="16838"/>
      <w:pgMar w:top="1134" w:right="1134" w:bottom="1134" w:left="1843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382E9" w14:textId="77777777" w:rsidR="000C4B63" w:rsidRDefault="000C4B63">
      <w:r>
        <w:separator/>
      </w:r>
    </w:p>
  </w:endnote>
  <w:endnote w:type="continuationSeparator" w:id="0">
    <w:p w14:paraId="05D83CC2" w14:textId="77777777" w:rsidR="000C4B63" w:rsidRDefault="000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8F34" w14:textId="77777777" w:rsidR="001F5321" w:rsidRDefault="001F53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E3A8F1D" w14:textId="77777777" w:rsidR="001F5321" w:rsidRDefault="001F532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2C45" w14:textId="77777777" w:rsidR="001F5321" w:rsidRDefault="001F53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4AC0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BB542EE" w14:textId="77777777" w:rsidR="001F5321" w:rsidRDefault="001F532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77DA" w14:textId="77777777" w:rsidR="000C4B63" w:rsidRDefault="000C4B63">
      <w:r>
        <w:separator/>
      </w:r>
    </w:p>
  </w:footnote>
  <w:footnote w:type="continuationSeparator" w:id="0">
    <w:p w14:paraId="4C872A1C" w14:textId="77777777" w:rsidR="000C4B63" w:rsidRDefault="000C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87AA5" w:rsidR="00C14469" w:rsidP="00C14469" w:rsidRDefault="00687AA5" w14:paraId="2D753AE1" w14:textId="77777777">
    <w:pPr>
      <w:pStyle w:val="Galvene"/>
      <w:rPr>
        <w:sz w:val="18"/>
        <w:szCs w:val="18"/>
      </w:rPr>
    </w:pPr>
    <w:r>
      <w:tab/>
    </w:r>
    <w:r>
      <w:tab/>
    </w:r>
  </w:p>
  <w:p w:rsidRPr="00687AA5" w:rsidR="00687AA5" w:rsidRDefault="00687AA5" w14:paraId="0560A42E" w14:textId="77777777">
    <w:pPr>
      <w:pStyle w:val="Galve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B4F"/>
    <w:multiLevelType w:val="hybridMultilevel"/>
    <w:tmpl w:val="434E8246"/>
    <w:lvl w:ilvl="0" w:tplc="7646B9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D90E0E"/>
    <w:multiLevelType w:val="hybridMultilevel"/>
    <w:tmpl w:val="359E70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0C41"/>
    <w:multiLevelType w:val="hybridMultilevel"/>
    <w:tmpl w:val="6644A976"/>
    <w:lvl w:ilvl="0" w:tplc="9B8019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394"/>
    <w:multiLevelType w:val="hybridMultilevel"/>
    <w:tmpl w:val="6272083E"/>
    <w:lvl w:ilvl="0" w:tplc="29D89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C75A92"/>
    <w:multiLevelType w:val="multilevel"/>
    <w:tmpl w:val="FA960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 w15:restartNumberingAfterBreak="0">
    <w:nsid w:val="4E5008C1"/>
    <w:multiLevelType w:val="hybridMultilevel"/>
    <w:tmpl w:val="618CD488"/>
    <w:lvl w:ilvl="0" w:tplc="C2C6A402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1E1A"/>
    <w:multiLevelType w:val="hybridMultilevel"/>
    <w:tmpl w:val="8D3EF4EA"/>
    <w:lvl w:ilvl="0" w:tplc="93000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031B"/>
    <w:multiLevelType w:val="hybridMultilevel"/>
    <w:tmpl w:val="83FCCA20"/>
    <w:lvl w:ilvl="0" w:tplc="BED8072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49F5"/>
    <w:multiLevelType w:val="multilevel"/>
    <w:tmpl w:val="D1705270"/>
    <w:lvl w:ilvl="0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9" w15:restartNumberingAfterBreak="0">
    <w:nsid w:val="60351707"/>
    <w:multiLevelType w:val="multilevel"/>
    <w:tmpl w:val="9B9A06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451A9E"/>
    <w:multiLevelType w:val="multilevel"/>
    <w:tmpl w:val="E146C9F8"/>
    <w:lvl w:ilvl="0">
      <w:start w:val="1"/>
      <w:numFmt w:val="decimal"/>
      <w:pStyle w:val="Sarakstaaizzm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5870DA6"/>
    <w:multiLevelType w:val="hybridMultilevel"/>
    <w:tmpl w:val="0A386BBE"/>
    <w:lvl w:ilvl="0" w:tplc="87228DC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C2"/>
    <w:rsid w:val="00005CFD"/>
    <w:rsid w:val="0004078E"/>
    <w:rsid w:val="00055944"/>
    <w:rsid w:val="000611C6"/>
    <w:rsid w:val="00075769"/>
    <w:rsid w:val="00080D5B"/>
    <w:rsid w:val="00084534"/>
    <w:rsid w:val="000B2FE8"/>
    <w:rsid w:val="000C4B63"/>
    <w:rsid w:val="00111843"/>
    <w:rsid w:val="00144800"/>
    <w:rsid w:val="001508FD"/>
    <w:rsid w:val="001526C6"/>
    <w:rsid w:val="00165851"/>
    <w:rsid w:val="00195946"/>
    <w:rsid w:val="001A189C"/>
    <w:rsid w:val="001A7DAE"/>
    <w:rsid w:val="001F5321"/>
    <w:rsid w:val="00200B99"/>
    <w:rsid w:val="00255E84"/>
    <w:rsid w:val="0027400A"/>
    <w:rsid w:val="00274E3E"/>
    <w:rsid w:val="00280D1D"/>
    <w:rsid w:val="002B16E7"/>
    <w:rsid w:val="00332072"/>
    <w:rsid w:val="00396520"/>
    <w:rsid w:val="003C6674"/>
    <w:rsid w:val="003D4122"/>
    <w:rsid w:val="0045670C"/>
    <w:rsid w:val="004A4AC0"/>
    <w:rsid w:val="004B37F4"/>
    <w:rsid w:val="004C4BAA"/>
    <w:rsid w:val="005B4696"/>
    <w:rsid w:val="005B7C39"/>
    <w:rsid w:val="005C6860"/>
    <w:rsid w:val="005C76EF"/>
    <w:rsid w:val="006036C6"/>
    <w:rsid w:val="00617ABB"/>
    <w:rsid w:val="006368EF"/>
    <w:rsid w:val="00637A2D"/>
    <w:rsid w:val="006568F5"/>
    <w:rsid w:val="00686774"/>
    <w:rsid w:val="00687AA5"/>
    <w:rsid w:val="006C0484"/>
    <w:rsid w:val="006D3B2B"/>
    <w:rsid w:val="00701813"/>
    <w:rsid w:val="007127E4"/>
    <w:rsid w:val="00731063"/>
    <w:rsid w:val="00794052"/>
    <w:rsid w:val="007E124C"/>
    <w:rsid w:val="007E793A"/>
    <w:rsid w:val="007F4931"/>
    <w:rsid w:val="00802BE1"/>
    <w:rsid w:val="00844F0E"/>
    <w:rsid w:val="00852708"/>
    <w:rsid w:val="008712B2"/>
    <w:rsid w:val="00877FE3"/>
    <w:rsid w:val="0089674F"/>
    <w:rsid w:val="008C3233"/>
    <w:rsid w:val="008E346B"/>
    <w:rsid w:val="008F295D"/>
    <w:rsid w:val="00947BF0"/>
    <w:rsid w:val="00965E61"/>
    <w:rsid w:val="00971807"/>
    <w:rsid w:val="00972B58"/>
    <w:rsid w:val="009B0413"/>
    <w:rsid w:val="009D6A9F"/>
    <w:rsid w:val="00A235FD"/>
    <w:rsid w:val="00A530E3"/>
    <w:rsid w:val="00A5498D"/>
    <w:rsid w:val="00A67D7A"/>
    <w:rsid w:val="00AA366E"/>
    <w:rsid w:val="00AA6108"/>
    <w:rsid w:val="00AD48A7"/>
    <w:rsid w:val="00AE54D4"/>
    <w:rsid w:val="00AF6267"/>
    <w:rsid w:val="00B3237C"/>
    <w:rsid w:val="00B60124"/>
    <w:rsid w:val="00B62A98"/>
    <w:rsid w:val="00B826DF"/>
    <w:rsid w:val="00B931D3"/>
    <w:rsid w:val="00BB79D0"/>
    <w:rsid w:val="00BD6D72"/>
    <w:rsid w:val="00C14469"/>
    <w:rsid w:val="00C43D72"/>
    <w:rsid w:val="00C561E1"/>
    <w:rsid w:val="00C97888"/>
    <w:rsid w:val="00CD103E"/>
    <w:rsid w:val="00D1384D"/>
    <w:rsid w:val="00D27764"/>
    <w:rsid w:val="00D36A32"/>
    <w:rsid w:val="00D57F0C"/>
    <w:rsid w:val="00D827C2"/>
    <w:rsid w:val="00DD70FC"/>
    <w:rsid w:val="00E14E7A"/>
    <w:rsid w:val="00E40A3F"/>
    <w:rsid w:val="00E55274"/>
    <w:rsid w:val="00E71D8A"/>
    <w:rsid w:val="00EA3AA8"/>
    <w:rsid w:val="00EB5684"/>
    <w:rsid w:val="00F02A63"/>
    <w:rsid w:val="00F16782"/>
    <w:rsid w:val="00F22524"/>
    <w:rsid w:val="00F342D4"/>
    <w:rsid w:val="00F343DB"/>
    <w:rsid w:val="00F731E5"/>
    <w:rsid w:val="00F861A7"/>
    <w:rsid w:val="00FD67EE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098675"/>
  <w15:chartTrackingRefBased/>
  <w15:docId w15:val="{6B06B14E-0864-415F-8F10-F2B5B167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27C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827C2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rsid w:val="00D827C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D827C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D827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semiHidden/>
    <w:rsid w:val="00D827C2"/>
  </w:style>
  <w:style w:type="paragraph" w:styleId="Pamatteksts">
    <w:name w:val="Body Text"/>
    <w:basedOn w:val="Parasts"/>
    <w:link w:val="PamattekstsRakstz"/>
    <w:semiHidden/>
    <w:rsid w:val="00D827C2"/>
    <w:pPr>
      <w:jc w:val="both"/>
    </w:pPr>
  </w:style>
  <w:style w:type="character" w:customStyle="1" w:styleId="PamattekstsRakstz">
    <w:name w:val="Pamatteksts Rakstz."/>
    <w:link w:val="Pamatteksts"/>
    <w:semiHidden/>
    <w:rsid w:val="00D827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aliases w:val="Syle 1,Normal bullet 2,Bullet list,Strip,H&amp;P List Paragraph,2"/>
    <w:basedOn w:val="Parasts"/>
    <w:link w:val="SarakstarindkopaRakstz"/>
    <w:uiPriority w:val="34"/>
    <w:qFormat/>
    <w:rsid w:val="00D827C2"/>
    <w:pPr>
      <w:ind w:left="720"/>
    </w:pPr>
  </w:style>
  <w:style w:type="paragraph" w:customStyle="1" w:styleId="Style1">
    <w:name w:val="Style1"/>
    <w:autoRedefine/>
    <w:qFormat/>
    <w:rsid w:val="00D827C2"/>
    <w:pPr>
      <w:ind w:right="34"/>
      <w:jc w:val="center"/>
    </w:pPr>
    <w:rPr>
      <w:rFonts w:ascii="Times New Roman" w:eastAsia="Cambria" w:hAnsi="Times New Roman"/>
      <w:bCs/>
      <w:sz w:val="24"/>
      <w:szCs w:val="24"/>
      <w:lang w:val="en-US" w:eastAsia="en-US"/>
    </w:rPr>
  </w:style>
  <w:style w:type="paragraph" w:customStyle="1" w:styleId="Text1">
    <w:name w:val="Text 1"/>
    <w:basedOn w:val="Parasts"/>
    <w:uiPriority w:val="99"/>
    <w:rsid w:val="00D827C2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"/>
    <w:link w:val="Sarakstarindkopa"/>
    <w:uiPriority w:val="34"/>
    <w:rsid w:val="00D827C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D8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87AA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687A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resteksts">
    <w:name w:val="footnote text"/>
    <w:basedOn w:val="Parasts"/>
    <w:link w:val="VrestekstsRakstz"/>
    <w:uiPriority w:val="99"/>
    <w:rsid w:val="000611C6"/>
    <w:rPr>
      <w:sz w:val="20"/>
      <w:szCs w:val="20"/>
      <w:lang w:val="x-none"/>
    </w:rPr>
  </w:style>
  <w:style w:type="character" w:customStyle="1" w:styleId="VrestekstsRakstz">
    <w:name w:val="Vēres teksts Rakstz."/>
    <w:link w:val="Vresteksts"/>
    <w:uiPriority w:val="99"/>
    <w:rsid w:val="000611C6"/>
    <w:rPr>
      <w:rFonts w:ascii="Times New Roman" w:eastAsia="Times New Roman" w:hAnsi="Times New Roman"/>
      <w:lang w:val="x-none" w:eastAsia="en-US"/>
    </w:rPr>
  </w:style>
  <w:style w:type="character" w:styleId="Vresatsauce">
    <w:name w:val="footnote reference"/>
    <w:uiPriority w:val="99"/>
    <w:rsid w:val="000611C6"/>
    <w:rPr>
      <w:vertAlign w:val="superscript"/>
    </w:rPr>
  </w:style>
  <w:style w:type="paragraph" w:styleId="Saraksts2">
    <w:name w:val="List 2"/>
    <w:basedOn w:val="Parasts"/>
    <w:uiPriority w:val="99"/>
    <w:unhideWhenUsed/>
    <w:rsid w:val="000611C6"/>
    <w:pPr>
      <w:ind w:left="566" w:hanging="283"/>
    </w:pPr>
  </w:style>
  <w:style w:type="paragraph" w:customStyle="1" w:styleId="ColorfulList-Accent11">
    <w:name w:val="Colorful List - Accent 11"/>
    <w:basedOn w:val="Parasts"/>
    <w:uiPriority w:val="99"/>
    <w:qFormat/>
    <w:rsid w:val="00061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customStyle="1" w:styleId="Default">
    <w:name w:val="Default"/>
    <w:rsid w:val="000611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atstarpm">
    <w:name w:val="No Spacing"/>
    <w:uiPriority w:val="1"/>
    <w:qFormat/>
    <w:rsid w:val="00EB5684"/>
    <w:rPr>
      <w:sz w:val="22"/>
      <w:szCs w:val="22"/>
      <w:lang w:eastAsia="en-US"/>
    </w:rPr>
  </w:style>
  <w:style w:type="paragraph" w:styleId="Sarakstaaizzme2">
    <w:name w:val="List Bullet 2"/>
    <w:basedOn w:val="Parasts"/>
    <w:uiPriority w:val="99"/>
    <w:unhideWhenUsed/>
    <w:rsid w:val="00CD103E"/>
    <w:pPr>
      <w:numPr>
        <w:numId w:val="6"/>
      </w:numPr>
      <w:ind w:left="4253" w:hanging="480"/>
      <w:contextualSpacing/>
    </w:pPr>
    <w:rPr>
      <w:rFonts w:ascii="Arial Unicode MS" w:eastAsia="Arial Unicode MS" w:hAnsi="Arial Unicode MS" w:cs="Arial Unicode MS"/>
      <w:color w:val="00000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2A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B62A98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6819-060C-459E-870B-9D6A96E5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3538</Words>
  <Characters>2018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cp:lastModifiedBy>Inese Duļķe</cp:lastModifiedBy>
  <cp:revision>2</cp:revision>
  <cp:lastPrinted>2018-06-08T15:06:00Z</cp:lastPrinted>
  <dcterms:created xsi:type="dcterms:W3CDTF">2021-08-06T06:30:00Z</dcterms:created>
  <dcterms:modified xsi:type="dcterms:W3CDTF">2021-08-06T06:30:00Z</dcterms:modified>
</cp:coreProperties>
</file>