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DC592" w14:textId="77777777" w:rsidR="00FA397A" w:rsidRDefault="00FA397A" w:rsidP="006A60A9">
      <w:pPr>
        <w:tabs>
          <w:tab w:val="left" w:pos="6663"/>
        </w:tabs>
        <w:spacing w:after="0" w:line="240" w:lineRule="auto"/>
        <w:rPr>
          <w:rFonts w:ascii="Times New Roman" w:hAnsi="Times New Roman"/>
          <w:sz w:val="28"/>
          <w:szCs w:val="28"/>
        </w:rPr>
      </w:pPr>
    </w:p>
    <w:p w14:paraId="2C86140D" w14:textId="77777777" w:rsidR="00FA397A" w:rsidRDefault="00FA397A" w:rsidP="006A60A9">
      <w:pPr>
        <w:tabs>
          <w:tab w:val="left" w:pos="6663"/>
        </w:tabs>
        <w:spacing w:after="0" w:line="240" w:lineRule="auto"/>
        <w:rPr>
          <w:rFonts w:ascii="Times New Roman" w:hAnsi="Times New Roman"/>
          <w:sz w:val="28"/>
          <w:szCs w:val="28"/>
        </w:rPr>
      </w:pPr>
    </w:p>
    <w:p w14:paraId="7DDA4CBE" w14:textId="77777777" w:rsidR="00FA397A" w:rsidRDefault="00FA397A" w:rsidP="00FA397A">
      <w:pPr>
        <w:tabs>
          <w:tab w:val="left" w:pos="6663"/>
        </w:tabs>
        <w:spacing w:after="0" w:line="240" w:lineRule="auto"/>
        <w:rPr>
          <w:rFonts w:ascii="Times New Roman" w:hAnsi="Times New Roman"/>
          <w:sz w:val="28"/>
          <w:szCs w:val="28"/>
        </w:rPr>
      </w:pPr>
    </w:p>
    <w:p w14:paraId="2DF0F243" w14:textId="0FE116F7" w:rsidR="00FA397A" w:rsidRPr="006A60A9" w:rsidRDefault="00FA397A" w:rsidP="00FA397A">
      <w:pPr>
        <w:tabs>
          <w:tab w:val="left" w:pos="6663"/>
        </w:tabs>
        <w:spacing w:after="0" w:line="240" w:lineRule="auto"/>
        <w:rPr>
          <w:rFonts w:ascii="Times New Roman" w:hAnsi="Times New Roman"/>
          <w:b/>
          <w:sz w:val="28"/>
          <w:szCs w:val="28"/>
        </w:rPr>
      </w:pPr>
      <w:r w:rsidRPr="006A60A9">
        <w:rPr>
          <w:rFonts w:ascii="Times New Roman" w:hAnsi="Times New Roman"/>
          <w:sz w:val="28"/>
          <w:szCs w:val="28"/>
        </w:rPr>
        <w:t xml:space="preserve">2021. gada </w:t>
      </w:r>
      <w:r w:rsidR="007436F9">
        <w:rPr>
          <w:rFonts w:ascii="Times New Roman" w:hAnsi="Times New Roman"/>
          <w:sz w:val="28"/>
          <w:szCs w:val="28"/>
        </w:rPr>
        <w:t>17. augustā</w:t>
      </w:r>
      <w:r w:rsidRPr="006A60A9">
        <w:rPr>
          <w:rFonts w:ascii="Times New Roman" w:hAnsi="Times New Roman"/>
          <w:sz w:val="28"/>
          <w:szCs w:val="28"/>
        </w:rPr>
        <w:tab/>
        <w:t>Noteikumi Nr.</w:t>
      </w:r>
      <w:r w:rsidR="007436F9">
        <w:rPr>
          <w:rFonts w:ascii="Times New Roman" w:hAnsi="Times New Roman"/>
          <w:sz w:val="28"/>
          <w:szCs w:val="28"/>
        </w:rPr>
        <w:t> 555</w:t>
      </w:r>
    </w:p>
    <w:p w14:paraId="0F8ACF28" w14:textId="6F866342" w:rsidR="00FA397A" w:rsidRPr="006A60A9" w:rsidRDefault="00FA397A" w:rsidP="00FA397A">
      <w:pPr>
        <w:tabs>
          <w:tab w:val="left" w:pos="6663"/>
        </w:tabs>
        <w:spacing w:after="0" w:line="240" w:lineRule="auto"/>
        <w:rPr>
          <w:rFonts w:ascii="Times New Roman" w:hAnsi="Times New Roman"/>
          <w:sz w:val="28"/>
          <w:szCs w:val="28"/>
        </w:rPr>
      </w:pPr>
      <w:r w:rsidRPr="006A60A9">
        <w:rPr>
          <w:rFonts w:ascii="Times New Roman" w:hAnsi="Times New Roman"/>
          <w:sz w:val="28"/>
          <w:szCs w:val="28"/>
        </w:rPr>
        <w:t>Rīgā</w:t>
      </w:r>
      <w:r w:rsidRPr="006A60A9">
        <w:rPr>
          <w:rFonts w:ascii="Times New Roman" w:hAnsi="Times New Roman"/>
          <w:sz w:val="28"/>
          <w:szCs w:val="28"/>
        </w:rPr>
        <w:tab/>
        <w:t>(prot. Nr.</w:t>
      </w:r>
      <w:r w:rsidR="007436F9">
        <w:rPr>
          <w:rFonts w:ascii="Times New Roman" w:hAnsi="Times New Roman"/>
          <w:sz w:val="28"/>
          <w:szCs w:val="28"/>
        </w:rPr>
        <w:t> 56 </w:t>
      </w:r>
      <w:bookmarkStart w:id="0" w:name="_GoBack"/>
      <w:bookmarkEnd w:id="0"/>
      <w:r w:rsidR="007436F9">
        <w:rPr>
          <w:rFonts w:ascii="Times New Roman" w:hAnsi="Times New Roman"/>
          <w:sz w:val="28"/>
          <w:szCs w:val="28"/>
        </w:rPr>
        <w:t>17</w:t>
      </w:r>
      <w:r w:rsidRPr="006A60A9">
        <w:rPr>
          <w:rFonts w:ascii="Times New Roman" w:hAnsi="Times New Roman"/>
          <w:sz w:val="28"/>
          <w:szCs w:val="28"/>
        </w:rPr>
        <w:t>. §)</w:t>
      </w:r>
    </w:p>
    <w:p w14:paraId="4F02EACD" w14:textId="77777777" w:rsidR="00FA397A" w:rsidRDefault="00FA397A" w:rsidP="00FA397A">
      <w:pPr>
        <w:spacing w:after="0" w:line="240" w:lineRule="auto"/>
        <w:jc w:val="center"/>
        <w:rPr>
          <w:rFonts w:ascii="Times New Roman" w:hAnsi="Times New Roman" w:cs="Times New Roman"/>
          <w:b/>
          <w:sz w:val="28"/>
          <w:szCs w:val="28"/>
          <w:lang w:eastAsia="lv-LV"/>
        </w:rPr>
      </w:pPr>
    </w:p>
    <w:p w14:paraId="2476D950" w14:textId="3ABF112E" w:rsidR="00E74EB7" w:rsidRPr="000260C6" w:rsidRDefault="00E74EB7" w:rsidP="00FA397A">
      <w:pPr>
        <w:spacing w:after="0" w:line="240" w:lineRule="auto"/>
        <w:jc w:val="center"/>
        <w:rPr>
          <w:rFonts w:ascii="Times New Roman" w:hAnsi="Times New Roman" w:cs="Times New Roman"/>
          <w:b/>
          <w:sz w:val="28"/>
          <w:szCs w:val="28"/>
          <w:lang w:eastAsia="lv-LV"/>
        </w:rPr>
      </w:pPr>
      <w:r w:rsidRPr="00147226">
        <w:rPr>
          <w:rFonts w:ascii="Times New Roman" w:hAnsi="Times New Roman" w:cs="Times New Roman"/>
          <w:b/>
          <w:sz w:val="28"/>
          <w:szCs w:val="28"/>
          <w:lang w:eastAsia="lv-LV"/>
        </w:rPr>
        <w:t xml:space="preserve">Noteikumi par valsts sociālās apdrošināšanas </w:t>
      </w:r>
      <w:r w:rsidR="00263325">
        <w:rPr>
          <w:rFonts w:ascii="Times New Roman" w:hAnsi="Times New Roman" w:cs="Times New Roman"/>
          <w:b/>
          <w:sz w:val="28"/>
          <w:szCs w:val="28"/>
          <w:lang w:eastAsia="lv-LV"/>
        </w:rPr>
        <w:t xml:space="preserve">obligāto un brīvprātīgo </w:t>
      </w:r>
      <w:r w:rsidRPr="00147226">
        <w:rPr>
          <w:rFonts w:ascii="Times New Roman" w:hAnsi="Times New Roman" w:cs="Times New Roman"/>
          <w:b/>
          <w:sz w:val="28"/>
          <w:szCs w:val="28"/>
          <w:lang w:eastAsia="lv-LV"/>
        </w:rPr>
        <w:t xml:space="preserve">iemaksu objekta </w:t>
      </w:r>
      <w:r w:rsidR="00E57F91">
        <w:rPr>
          <w:rFonts w:ascii="Times New Roman" w:hAnsi="Times New Roman" w:cs="Times New Roman"/>
          <w:b/>
          <w:sz w:val="28"/>
          <w:szCs w:val="28"/>
          <w:lang w:eastAsia="lv-LV"/>
        </w:rPr>
        <w:t xml:space="preserve">minimālo un </w:t>
      </w:r>
      <w:r w:rsidRPr="00147226">
        <w:rPr>
          <w:rFonts w:ascii="Times New Roman" w:hAnsi="Times New Roman" w:cs="Times New Roman"/>
          <w:b/>
          <w:sz w:val="28"/>
          <w:szCs w:val="28"/>
          <w:lang w:eastAsia="lv-LV"/>
        </w:rPr>
        <w:t>maksimālo apmēru</w:t>
      </w:r>
    </w:p>
    <w:p w14:paraId="1E65D362" w14:textId="77777777" w:rsidR="00FA397A" w:rsidRDefault="00FA397A" w:rsidP="00FA397A">
      <w:pPr>
        <w:spacing w:after="0" w:line="240" w:lineRule="auto"/>
        <w:ind w:firstLine="709"/>
        <w:jc w:val="right"/>
        <w:rPr>
          <w:rFonts w:ascii="Times New Roman" w:hAnsi="Times New Roman" w:cs="Times New Roman"/>
          <w:iCs/>
          <w:sz w:val="28"/>
          <w:szCs w:val="28"/>
          <w:lang w:eastAsia="lv-LV"/>
        </w:rPr>
      </w:pPr>
    </w:p>
    <w:p w14:paraId="2A04916E" w14:textId="77777777" w:rsidR="00965755" w:rsidRDefault="00E74EB7" w:rsidP="00FA397A">
      <w:pPr>
        <w:spacing w:after="0" w:line="240" w:lineRule="auto"/>
        <w:ind w:firstLine="709"/>
        <w:jc w:val="right"/>
        <w:rPr>
          <w:rFonts w:ascii="Times New Roman" w:hAnsi="Times New Roman" w:cs="Times New Roman"/>
          <w:iCs/>
          <w:sz w:val="28"/>
          <w:szCs w:val="28"/>
          <w:lang w:eastAsia="lv-LV"/>
        </w:rPr>
      </w:pPr>
      <w:r w:rsidRPr="00D22112">
        <w:rPr>
          <w:rFonts w:ascii="Times New Roman" w:hAnsi="Times New Roman" w:cs="Times New Roman"/>
          <w:iCs/>
          <w:sz w:val="28"/>
          <w:szCs w:val="28"/>
          <w:lang w:eastAsia="lv-LV"/>
        </w:rPr>
        <w:t>Izdoti saskaņā ar likuma</w:t>
      </w:r>
    </w:p>
    <w:p w14:paraId="4765CD38" w14:textId="77777777" w:rsidR="00965755" w:rsidRDefault="00E74EB7" w:rsidP="00FA397A">
      <w:pPr>
        <w:spacing w:after="0" w:line="240" w:lineRule="auto"/>
        <w:ind w:firstLine="709"/>
        <w:jc w:val="right"/>
        <w:rPr>
          <w:rFonts w:ascii="Times New Roman" w:hAnsi="Times New Roman" w:cs="Times New Roman"/>
          <w:iCs/>
          <w:sz w:val="28"/>
          <w:szCs w:val="28"/>
          <w:lang w:eastAsia="lv-LV"/>
        </w:rPr>
      </w:pPr>
      <w:r w:rsidRPr="00D22112">
        <w:rPr>
          <w:rFonts w:ascii="Times New Roman" w:hAnsi="Times New Roman" w:cs="Times New Roman"/>
          <w:iCs/>
          <w:sz w:val="28"/>
          <w:szCs w:val="28"/>
          <w:lang w:eastAsia="lv-LV"/>
        </w:rPr>
        <w:t>"</w:t>
      </w:r>
      <w:hyperlink r:id="rId8" w:tgtFrame="_blank" w:history="1">
        <w:r w:rsidRPr="00D22112">
          <w:rPr>
            <w:rFonts w:ascii="Times New Roman" w:hAnsi="Times New Roman" w:cs="Times New Roman"/>
            <w:iCs/>
            <w:sz w:val="28"/>
            <w:szCs w:val="28"/>
            <w:lang w:eastAsia="lv-LV"/>
          </w:rPr>
          <w:t>Par valsts sociālo apdrošināšanu</w:t>
        </w:r>
      </w:hyperlink>
      <w:r w:rsidRPr="00D22112">
        <w:rPr>
          <w:rFonts w:ascii="Times New Roman" w:hAnsi="Times New Roman" w:cs="Times New Roman"/>
          <w:iCs/>
          <w:sz w:val="28"/>
          <w:szCs w:val="28"/>
          <w:lang w:eastAsia="lv-LV"/>
        </w:rPr>
        <w:t xml:space="preserve">" </w:t>
      </w:r>
    </w:p>
    <w:p w14:paraId="4947FDD3" w14:textId="5A03306E" w:rsidR="007358DB" w:rsidRPr="00D22112" w:rsidRDefault="00E74EB7" w:rsidP="00FA397A">
      <w:pPr>
        <w:spacing w:after="0" w:line="240" w:lineRule="auto"/>
        <w:ind w:firstLine="709"/>
        <w:jc w:val="right"/>
        <w:rPr>
          <w:rFonts w:ascii="Times New Roman" w:hAnsi="Times New Roman" w:cs="Times New Roman"/>
          <w:iCs/>
          <w:sz w:val="28"/>
          <w:szCs w:val="28"/>
          <w:lang w:eastAsia="lv-LV"/>
        </w:rPr>
      </w:pPr>
      <w:r w:rsidRPr="00D22112">
        <w:rPr>
          <w:rFonts w:ascii="Times New Roman" w:hAnsi="Times New Roman" w:cs="Times New Roman"/>
          <w:iCs/>
          <w:sz w:val="28"/>
          <w:szCs w:val="28"/>
          <w:lang w:eastAsia="lv-LV"/>
        </w:rPr>
        <w:t>14.</w:t>
      </w:r>
      <w:r w:rsidR="00494D0A" w:rsidRPr="00D22112">
        <w:rPr>
          <w:rFonts w:ascii="Times New Roman" w:hAnsi="Times New Roman" w:cs="Times New Roman"/>
          <w:iCs/>
          <w:sz w:val="28"/>
          <w:szCs w:val="28"/>
          <w:lang w:eastAsia="lv-LV"/>
        </w:rPr>
        <w:t> </w:t>
      </w:r>
      <w:r w:rsidRPr="00D22112">
        <w:rPr>
          <w:rFonts w:ascii="Times New Roman" w:hAnsi="Times New Roman" w:cs="Times New Roman"/>
          <w:iCs/>
          <w:sz w:val="28"/>
          <w:szCs w:val="28"/>
          <w:lang w:eastAsia="lv-LV"/>
        </w:rPr>
        <w:t xml:space="preserve">panta </w:t>
      </w:r>
      <w:r w:rsidR="007358DB" w:rsidRPr="00D22112">
        <w:rPr>
          <w:rFonts w:ascii="Times New Roman" w:hAnsi="Times New Roman" w:cs="Times New Roman"/>
          <w:iCs/>
          <w:sz w:val="28"/>
          <w:szCs w:val="28"/>
          <w:lang w:eastAsia="lv-LV"/>
        </w:rPr>
        <w:t xml:space="preserve">otro, </w:t>
      </w:r>
      <w:r w:rsidRPr="00D22112">
        <w:rPr>
          <w:rFonts w:ascii="Times New Roman" w:hAnsi="Times New Roman" w:cs="Times New Roman"/>
          <w:iCs/>
          <w:sz w:val="28"/>
          <w:szCs w:val="28"/>
          <w:lang w:eastAsia="lv-LV"/>
        </w:rPr>
        <w:t>piekto un sesto daļu</w:t>
      </w:r>
      <w:r w:rsidR="007358DB" w:rsidRPr="00D22112">
        <w:rPr>
          <w:rFonts w:ascii="Times New Roman" w:hAnsi="Times New Roman" w:cs="Times New Roman"/>
          <w:iCs/>
          <w:sz w:val="28"/>
          <w:szCs w:val="28"/>
          <w:lang w:eastAsia="lv-LV"/>
        </w:rPr>
        <w:t xml:space="preserve"> </w:t>
      </w:r>
    </w:p>
    <w:p w14:paraId="69E1671C" w14:textId="77777777" w:rsidR="007358DB" w:rsidRDefault="007358DB" w:rsidP="00FA397A">
      <w:pPr>
        <w:spacing w:after="0" w:line="240" w:lineRule="auto"/>
        <w:ind w:firstLine="709"/>
        <w:jc w:val="both"/>
        <w:rPr>
          <w:rFonts w:ascii="Times New Roman" w:hAnsi="Times New Roman" w:cs="Times New Roman"/>
          <w:sz w:val="28"/>
          <w:szCs w:val="28"/>
          <w:lang w:eastAsia="lv-LV"/>
        </w:rPr>
      </w:pPr>
      <w:bookmarkStart w:id="1" w:name="p-80287"/>
      <w:bookmarkStart w:id="2" w:name="p1"/>
      <w:bookmarkEnd w:id="1"/>
      <w:bookmarkEnd w:id="2"/>
    </w:p>
    <w:p w14:paraId="0999A62F" w14:textId="675A3922" w:rsidR="00FB155A" w:rsidRPr="00F45492" w:rsidRDefault="00CE3A91" w:rsidP="00965755">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lang w:eastAsia="lv-LV"/>
        </w:rPr>
      </w:pPr>
      <w:r w:rsidRPr="00F45492">
        <w:rPr>
          <w:rFonts w:ascii="Times New Roman" w:hAnsi="Times New Roman" w:cs="Times New Roman"/>
          <w:sz w:val="28"/>
          <w:szCs w:val="28"/>
          <w:lang w:eastAsia="lv-LV"/>
        </w:rPr>
        <w:t>Noteikumi nosaka</w:t>
      </w:r>
      <w:r w:rsidR="00FB155A" w:rsidRPr="00F45492">
        <w:rPr>
          <w:rFonts w:ascii="Times New Roman" w:hAnsi="Times New Roman" w:cs="Times New Roman"/>
          <w:sz w:val="28"/>
          <w:szCs w:val="28"/>
          <w:lang w:eastAsia="lv-LV"/>
        </w:rPr>
        <w:t>:</w:t>
      </w:r>
    </w:p>
    <w:p w14:paraId="212C9A9F" w14:textId="277EAE58" w:rsidR="00C15CAF" w:rsidRDefault="00C15CAF" w:rsidP="00965755">
      <w:pPr>
        <w:pStyle w:val="ListParagraph"/>
        <w:numPr>
          <w:ilvl w:val="1"/>
          <w:numId w:val="3"/>
        </w:numPr>
        <w:tabs>
          <w:tab w:val="left" w:pos="1276"/>
        </w:tabs>
        <w:spacing w:after="0" w:line="240" w:lineRule="auto"/>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o</w:t>
      </w:r>
      <w:r w:rsidRPr="00C15CAF">
        <w:rPr>
          <w:rFonts w:ascii="Times New Roman" w:hAnsi="Times New Roman" w:cs="Times New Roman"/>
          <w:sz w:val="28"/>
          <w:szCs w:val="28"/>
          <w:lang w:eastAsia="lv-LV"/>
        </w:rPr>
        <w:t xml:space="preserve">bligāto iemaksu objekta minimālo apmēru </w:t>
      </w:r>
      <w:proofErr w:type="gramStart"/>
      <w:r w:rsidR="00A37F36">
        <w:rPr>
          <w:rFonts w:ascii="Times New Roman" w:hAnsi="Times New Roman" w:cs="Times New Roman"/>
          <w:sz w:val="28"/>
          <w:szCs w:val="28"/>
          <w:lang w:eastAsia="lv-LV"/>
        </w:rPr>
        <w:t xml:space="preserve">pašnodarbinātajiem </w:t>
      </w:r>
      <w:r w:rsidRPr="00C15CAF">
        <w:rPr>
          <w:rFonts w:ascii="Times New Roman" w:hAnsi="Times New Roman" w:cs="Times New Roman"/>
          <w:sz w:val="28"/>
          <w:szCs w:val="28"/>
          <w:lang w:eastAsia="lv-LV"/>
        </w:rPr>
        <w:t>un tā</w:t>
      </w:r>
      <w:proofErr w:type="gramEnd"/>
      <w:r w:rsidRPr="00C15CAF">
        <w:rPr>
          <w:rFonts w:ascii="Times New Roman" w:hAnsi="Times New Roman" w:cs="Times New Roman"/>
          <w:sz w:val="28"/>
          <w:szCs w:val="28"/>
          <w:lang w:eastAsia="lv-LV"/>
        </w:rPr>
        <w:t xml:space="preserve"> noteikšanas kārtību</w:t>
      </w:r>
      <w:r>
        <w:rPr>
          <w:rFonts w:ascii="Times New Roman" w:hAnsi="Times New Roman" w:cs="Times New Roman"/>
          <w:sz w:val="28"/>
          <w:szCs w:val="28"/>
          <w:lang w:eastAsia="lv-LV"/>
        </w:rPr>
        <w:t>;</w:t>
      </w:r>
    </w:p>
    <w:p w14:paraId="231DE61C" w14:textId="41F32702" w:rsidR="00C15CAF" w:rsidRDefault="00C15CAF" w:rsidP="00965755">
      <w:pPr>
        <w:pStyle w:val="ListParagraph"/>
        <w:numPr>
          <w:ilvl w:val="1"/>
          <w:numId w:val="3"/>
        </w:numPr>
        <w:tabs>
          <w:tab w:val="left" w:pos="1276"/>
        </w:tabs>
        <w:spacing w:after="0" w:line="240" w:lineRule="auto"/>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o</w:t>
      </w:r>
      <w:r w:rsidRPr="00C15CAF">
        <w:rPr>
          <w:rFonts w:ascii="Times New Roman" w:hAnsi="Times New Roman" w:cs="Times New Roman"/>
          <w:sz w:val="28"/>
          <w:szCs w:val="28"/>
          <w:lang w:eastAsia="lv-LV"/>
        </w:rPr>
        <w:t>bligāto iemaksu objekta maksimālā apmēra noteikšanas kārtību</w:t>
      </w:r>
      <w:r>
        <w:rPr>
          <w:rFonts w:ascii="Times New Roman" w:hAnsi="Times New Roman" w:cs="Times New Roman"/>
          <w:sz w:val="28"/>
          <w:szCs w:val="28"/>
          <w:lang w:eastAsia="lv-LV"/>
        </w:rPr>
        <w:t>;</w:t>
      </w:r>
    </w:p>
    <w:p w14:paraId="073D86C0" w14:textId="282C44AE" w:rsidR="00CE3A91" w:rsidRPr="00F45492" w:rsidRDefault="00C15CAF" w:rsidP="00965755">
      <w:pPr>
        <w:pStyle w:val="ListParagraph"/>
        <w:numPr>
          <w:ilvl w:val="1"/>
          <w:numId w:val="3"/>
        </w:numPr>
        <w:tabs>
          <w:tab w:val="left" w:pos="1276"/>
        </w:tabs>
        <w:spacing w:after="0" w:line="240" w:lineRule="auto"/>
        <w:ind w:left="0"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b</w:t>
      </w:r>
      <w:r w:rsidRPr="00C15CAF">
        <w:rPr>
          <w:rFonts w:ascii="Times New Roman" w:hAnsi="Times New Roman" w:cs="Times New Roman"/>
          <w:sz w:val="28"/>
          <w:szCs w:val="28"/>
          <w:lang w:eastAsia="lv-LV"/>
        </w:rPr>
        <w:t>rīvprātīgo apdrošināšanas iemaksu objekta minimālo apmēru un maksimālā apmēra noteikšanas kārtību</w:t>
      </w:r>
      <w:r w:rsidR="00CE3A91" w:rsidRPr="00F45492">
        <w:rPr>
          <w:rFonts w:ascii="Times New Roman" w:hAnsi="Times New Roman" w:cs="Times New Roman"/>
          <w:sz w:val="28"/>
          <w:szCs w:val="28"/>
          <w:lang w:eastAsia="lv-LV"/>
        </w:rPr>
        <w:t>.</w:t>
      </w:r>
    </w:p>
    <w:p w14:paraId="06C2A86D" w14:textId="77777777" w:rsidR="00FA397A" w:rsidRDefault="00FA397A" w:rsidP="00FA397A">
      <w:pPr>
        <w:spacing w:after="0" w:line="240" w:lineRule="auto"/>
        <w:ind w:firstLine="709"/>
        <w:jc w:val="both"/>
        <w:rPr>
          <w:rFonts w:ascii="Times New Roman" w:hAnsi="Times New Roman" w:cs="Times New Roman"/>
          <w:sz w:val="28"/>
          <w:szCs w:val="28"/>
          <w:lang w:eastAsia="lv-LV"/>
        </w:rPr>
      </w:pPr>
    </w:p>
    <w:p w14:paraId="2EBB0384" w14:textId="76730744" w:rsidR="00063CF2" w:rsidRDefault="00CE3A91" w:rsidP="00FA397A">
      <w:pPr>
        <w:spacing w:after="0" w:line="240" w:lineRule="auto"/>
        <w:ind w:firstLine="709"/>
        <w:jc w:val="both"/>
        <w:rPr>
          <w:rFonts w:ascii="Times New Roman" w:hAnsi="Times New Roman" w:cs="Times New Roman"/>
          <w:sz w:val="28"/>
          <w:szCs w:val="28"/>
          <w:lang w:eastAsia="lv-LV"/>
        </w:rPr>
      </w:pPr>
      <w:r w:rsidRPr="000C702A">
        <w:rPr>
          <w:rFonts w:ascii="Times New Roman" w:hAnsi="Times New Roman" w:cs="Times New Roman"/>
          <w:sz w:val="28"/>
          <w:szCs w:val="28"/>
          <w:lang w:eastAsia="lv-LV"/>
        </w:rPr>
        <w:t xml:space="preserve">2. </w:t>
      </w:r>
      <w:r w:rsidR="00B80419">
        <w:rPr>
          <w:rFonts w:ascii="Times New Roman" w:hAnsi="Times New Roman" w:cs="Times New Roman"/>
          <w:sz w:val="28"/>
          <w:szCs w:val="28"/>
          <w:lang w:eastAsia="lv-LV"/>
        </w:rPr>
        <w:t>O</w:t>
      </w:r>
      <w:r w:rsidR="00FB155A" w:rsidRPr="00FB155A">
        <w:rPr>
          <w:rFonts w:ascii="Times New Roman" w:hAnsi="Times New Roman" w:cs="Times New Roman"/>
          <w:sz w:val="28"/>
          <w:szCs w:val="28"/>
          <w:lang w:eastAsia="lv-LV"/>
        </w:rPr>
        <w:t xml:space="preserve">bligāto iemaksu objekta </w:t>
      </w:r>
      <w:r w:rsidR="00063CF2" w:rsidRPr="000C702A">
        <w:rPr>
          <w:rFonts w:ascii="Times New Roman" w:hAnsi="Times New Roman" w:cs="Times New Roman"/>
          <w:sz w:val="28"/>
          <w:szCs w:val="28"/>
          <w:lang w:eastAsia="lv-LV"/>
        </w:rPr>
        <w:t>minimālais apmērs pašnodarbinātajam, kur</w:t>
      </w:r>
      <w:r w:rsidR="009C44B7" w:rsidRPr="000C702A">
        <w:rPr>
          <w:rFonts w:ascii="Times New Roman" w:hAnsi="Times New Roman" w:cs="Times New Roman"/>
          <w:sz w:val="28"/>
          <w:szCs w:val="28"/>
          <w:lang w:eastAsia="lv-LV"/>
        </w:rPr>
        <w:t>a ienākumi mēnesī sasniedz</w:t>
      </w:r>
      <w:proofErr w:type="gramStart"/>
      <w:r w:rsidR="009C44B7" w:rsidRPr="000C702A">
        <w:rPr>
          <w:rFonts w:ascii="Times New Roman" w:hAnsi="Times New Roman" w:cs="Times New Roman"/>
          <w:sz w:val="28"/>
          <w:szCs w:val="28"/>
          <w:lang w:eastAsia="lv-LV"/>
        </w:rPr>
        <w:t xml:space="preserve"> vai pārsniedz Ministru kabineta noteikto minimālo mēneša darba algu</w:t>
      </w:r>
      <w:proofErr w:type="gramEnd"/>
      <w:r w:rsidR="009C44B7" w:rsidRPr="000C702A">
        <w:rPr>
          <w:rFonts w:ascii="Times New Roman" w:hAnsi="Times New Roman" w:cs="Times New Roman"/>
          <w:sz w:val="28"/>
          <w:szCs w:val="28"/>
          <w:lang w:eastAsia="lv-LV"/>
        </w:rPr>
        <w:t xml:space="preserve">, </w:t>
      </w:r>
      <w:r w:rsidR="00063CF2" w:rsidRPr="000C702A">
        <w:rPr>
          <w:rFonts w:ascii="Times New Roman" w:hAnsi="Times New Roman" w:cs="Times New Roman"/>
          <w:sz w:val="28"/>
          <w:szCs w:val="28"/>
          <w:lang w:eastAsia="lv-LV"/>
        </w:rPr>
        <w:t>ir Ministru kabineta noteiktā minimālā mēneša darba alga</w:t>
      </w:r>
      <w:r w:rsidR="009C44B7" w:rsidRPr="000C702A">
        <w:rPr>
          <w:rFonts w:ascii="Times New Roman" w:hAnsi="Times New Roman" w:cs="Times New Roman"/>
          <w:sz w:val="28"/>
          <w:szCs w:val="28"/>
          <w:lang w:eastAsia="lv-LV"/>
        </w:rPr>
        <w:t>.</w:t>
      </w:r>
    </w:p>
    <w:p w14:paraId="0AD2ED77" w14:textId="77777777" w:rsidR="00FA397A" w:rsidRDefault="00FA397A" w:rsidP="00FA397A">
      <w:pPr>
        <w:spacing w:after="0" w:line="240" w:lineRule="auto"/>
        <w:ind w:firstLine="709"/>
        <w:jc w:val="both"/>
        <w:rPr>
          <w:rFonts w:ascii="Times New Roman" w:hAnsi="Times New Roman" w:cs="Times New Roman"/>
          <w:sz w:val="28"/>
          <w:szCs w:val="28"/>
          <w:lang w:eastAsia="lv-LV"/>
        </w:rPr>
      </w:pPr>
    </w:p>
    <w:p w14:paraId="35F41245" w14:textId="202D744A" w:rsidR="00CE3A91" w:rsidRPr="00CE3A91" w:rsidRDefault="009C44B7" w:rsidP="00FA397A">
      <w:pPr>
        <w:spacing w:after="0" w:line="240" w:lineRule="auto"/>
        <w:ind w:firstLine="709"/>
        <w:jc w:val="both"/>
        <w:rPr>
          <w:rFonts w:ascii="Times New Roman" w:hAnsi="Times New Roman" w:cs="Times New Roman"/>
          <w:sz w:val="28"/>
          <w:szCs w:val="28"/>
          <w:lang w:eastAsia="lv-LV"/>
        </w:rPr>
      </w:pPr>
      <w:r w:rsidRPr="00BB3ED9">
        <w:rPr>
          <w:rFonts w:ascii="Times New Roman" w:hAnsi="Times New Roman" w:cs="Times New Roman"/>
          <w:sz w:val="28"/>
          <w:szCs w:val="28"/>
          <w:lang w:eastAsia="lv-LV"/>
        </w:rPr>
        <w:t xml:space="preserve">3. </w:t>
      </w:r>
      <w:r w:rsidR="00CE3A91" w:rsidRPr="00BB3ED9">
        <w:rPr>
          <w:rFonts w:ascii="Times New Roman" w:hAnsi="Times New Roman" w:cs="Times New Roman"/>
          <w:sz w:val="28"/>
          <w:szCs w:val="28"/>
          <w:lang w:eastAsia="lv-LV"/>
        </w:rPr>
        <w:t>Iemaksu objekta minimālais gada apmērs brīvprātīgi apdrošinātai personai ir 12 Ministru kabineta noteiktās minimālās mēneša darba algas.</w:t>
      </w:r>
    </w:p>
    <w:p w14:paraId="717492B7" w14:textId="77777777" w:rsidR="00FA397A" w:rsidRDefault="00FA397A" w:rsidP="00FA397A">
      <w:pPr>
        <w:spacing w:after="0" w:line="240" w:lineRule="auto"/>
        <w:ind w:firstLine="709"/>
        <w:jc w:val="both"/>
        <w:rPr>
          <w:rFonts w:ascii="Times New Roman" w:hAnsi="Times New Roman" w:cs="Times New Roman"/>
          <w:sz w:val="28"/>
          <w:szCs w:val="28"/>
          <w:lang w:eastAsia="lv-LV"/>
        </w:rPr>
      </w:pPr>
    </w:p>
    <w:p w14:paraId="5E3558A2" w14:textId="79E8C258" w:rsidR="00CE3A91" w:rsidRPr="00CE3A91" w:rsidRDefault="009C44B7" w:rsidP="00FA397A">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4</w:t>
      </w:r>
      <w:r w:rsidR="00CE3A91" w:rsidRPr="00CE3A91">
        <w:rPr>
          <w:rFonts w:ascii="Times New Roman" w:hAnsi="Times New Roman" w:cs="Times New Roman"/>
          <w:sz w:val="28"/>
          <w:szCs w:val="28"/>
          <w:lang w:eastAsia="lv-LV"/>
        </w:rPr>
        <w:t xml:space="preserve">. </w:t>
      </w:r>
      <w:r w:rsidR="00A5694E">
        <w:rPr>
          <w:rFonts w:ascii="Times New Roman" w:hAnsi="Times New Roman" w:cs="Times New Roman"/>
          <w:sz w:val="28"/>
          <w:szCs w:val="28"/>
          <w:lang w:eastAsia="lv-LV"/>
        </w:rPr>
        <w:t>B</w:t>
      </w:r>
      <w:r w:rsidR="00CE3A91" w:rsidRPr="00CE3A91">
        <w:rPr>
          <w:rFonts w:ascii="Times New Roman" w:hAnsi="Times New Roman" w:cs="Times New Roman"/>
          <w:sz w:val="28"/>
          <w:szCs w:val="28"/>
          <w:lang w:eastAsia="lv-LV"/>
        </w:rPr>
        <w:t>rīvprātīgi apdrošinātai personai, kur</w:t>
      </w:r>
      <w:r w:rsidR="00A5694E">
        <w:rPr>
          <w:rFonts w:ascii="Times New Roman" w:hAnsi="Times New Roman" w:cs="Times New Roman"/>
          <w:sz w:val="28"/>
          <w:szCs w:val="28"/>
          <w:lang w:eastAsia="lv-LV"/>
        </w:rPr>
        <w:t>ai</w:t>
      </w:r>
      <w:r w:rsidR="00CE3A91" w:rsidRPr="00CE3A91">
        <w:rPr>
          <w:rFonts w:ascii="Times New Roman" w:hAnsi="Times New Roman" w:cs="Times New Roman"/>
          <w:sz w:val="28"/>
          <w:szCs w:val="28"/>
          <w:lang w:eastAsia="lv-LV"/>
        </w:rPr>
        <w:t xml:space="preserve"> brīvprātīgi apdrošinātās personas statuss bijis mazāk par gadu</w:t>
      </w:r>
      <w:r w:rsidR="00EC3BF0">
        <w:rPr>
          <w:rFonts w:ascii="Times New Roman" w:hAnsi="Times New Roman" w:cs="Times New Roman"/>
          <w:sz w:val="28"/>
          <w:szCs w:val="28"/>
          <w:lang w:eastAsia="lv-LV"/>
        </w:rPr>
        <w:t xml:space="preserve"> vai nepilnu kalendāra mēnesi</w:t>
      </w:r>
      <w:r w:rsidR="00CE3A91" w:rsidRPr="00CE3A91">
        <w:rPr>
          <w:rFonts w:ascii="Times New Roman" w:hAnsi="Times New Roman" w:cs="Times New Roman"/>
          <w:sz w:val="28"/>
          <w:szCs w:val="28"/>
          <w:lang w:eastAsia="lv-LV"/>
        </w:rPr>
        <w:t>, iemaksu objekta minimālo apmēru nosaka proporcionāli to mēnešu skaitam, kuros personai kalendāra gadā bijis brīvprātīgi apdrošinātās personas statuss</w:t>
      </w:r>
      <w:r w:rsidR="00E0113B">
        <w:rPr>
          <w:rFonts w:ascii="Times New Roman" w:hAnsi="Times New Roman" w:cs="Times New Roman"/>
          <w:sz w:val="28"/>
          <w:szCs w:val="28"/>
          <w:lang w:eastAsia="lv-LV"/>
        </w:rPr>
        <w:t>.</w:t>
      </w:r>
      <w:r w:rsidR="00EC6A98">
        <w:rPr>
          <w:rFonts w:ascii="Times New Roman" w:hAnsi="Times New Roman" w:cs="Times New Roman"/>
          <w:sz w:val="28"/>
          <w:szCs w:val="28"/>
          <w:lang w:eastAsia="lv-LV"/>
        </w:rPr>
        <w:t xml:space="preserve"> </w:t>
      </w:r>
    </w:p>
    <w:p w14:paraId="1B03BFFB" w14:textId="77777777" w:rsidR="00FA397A" w:rsidRDefault="00FA397A" w:rsidP="00FA397A">
      <w:pPr>
        <w:spacing w:after="0" w:line="240" w:lineRule="auto"/>
        <w:ind w:firstLine="709"/>
        <w:jc w:val="both"/>
        <w:rPr>
          <w:rFonts w:ascii="Times New Roman" w:hAnsi="Times New Roman" w:cs="Times New Roman"/>
          <w:sz w:val="28"/>
          <w:szCs w:val="28"/>
          <w:lang w:eastAsia="lv-LV"/>
        </w:rPr>
      </w:pPr>
    </w:p>
    <w:p w14:paraId="011D97D9" w14:textId="250F8F57" w:rsidR="00CE3A91" w:rsidRPr="00CE3A91" w:rsidRDefault="009A2170" w:rsidP="00FA397A">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5</w:t>
      </w:r>
      <w:r w:rsidR="00CE3A91" w:rsidRPr="00CE3A91">
        <w:rPr>
          <w:rFonts w:ascii="Times New Roman" w:hAnsi="Times New Roman" w:cs="Times New Roman"/>
          <w:sz w:val="28"/>
          <w:szCs w:val="28"/>
          <w:lang w:eastAsia="lv-LV"/>
        </w:rPr>
        <w:t xml:space="preserve">. Šo noteikumu </w:t>
      </w:r>
      <w:r w:rsidR="009C44B7">
        <w:rPr>
          <w:rFonts w:ascii="Times New Roman" w:hAnsi="Times New Roman" w:cs="Times New Roman"/>
          <w:sz w:val="28"/>
          <w:szCs w:val="28"/>
          <w:lang w:eastAsia="lv-LV"/>
        </w:rPr>
        <w:t>3</w:t>
      </w:r>
      <w:r w:rsidR="00CE3A91" w:rsidRPr="00CE3A91">
        <w:rPr>
          <w:rFonts w:ascii="Times New Roman" w:hAnsi="Times New Roman" w:cs="Times New Roman"/>
          <w:sz w:val="28"/>
          <w:szCs w:val="28"/>
          <w:lang w:eastAsia="lv-LV"/>
        </w:rPr>
        <w:t xml:space="preserve">. un </w:t>
      </w:r>
      <w:r w:rsidR="009C44B7">
        <w:rPr>
          <w:rFonts w:ascii="Times New Roman" w:hAnsi="Times New Roman" w:cs="Times New Roman"/>
          <w:sz w:val="28"/>
          <w:szCs w:val="28"/>
          <w:lang w:eastAsia="lv-LV"/>
        </w:rPr>
        <w:t>4</w:t>
      </w:r>
      <w:r w:rsidR="00CE3A91" w:rsidRPr="00CE3A91">
        <w:rPr>
          <w:rFonts w:ascii="Times New Roman" w:hAnsi="Times New Roman" w:cs="Times New Roman"/>
          <w:sz w:val="28"/>
          <w:szCs w:val="28"/>
          <w:lang w:eastAsia="lv-LV"/>
        </w:rPr>
        <w:t>.</w:t>
      </w:r>
      <w:r w:rsidR="00E40D33">
        <w:rPr>
          <w:rFonts w:ascii="Times New Roman" w:hAnsi="Times New Roman" w:cs="Times New Roman"/>
          <w:sz w:val="28"/>
          <w:szCs w:val="28"/>
          <w:lang w:eastAsia="lv-LV"/>
        </w:rPr>
        <w:t> </w:t>
      </w:r>
      <w:r w:rsidR="00CE3A91" w:rsidRPr="00CE3A91">
        <w:rPr>
          <w:rFonts w:ascii="Times New Roman" w:hAnsi="Times New Roman" w:cs="Times New Roman"/>
          <w:sz w:val="28"/>
          <w:szCs w:val="28"/>
          <w:lang w:eastAsia="lv-LV"/>
        </w:rPr>
        <w:t>punkt</w:t>
      </w:r>
      <w:r w:rsidR="00965755">
        <w:rPr>
          <w:rFonts w:ascii="Times New Roman" w:hAnsi="Times New Roman" w:cs="Times New Roman"/>
          <w:sz w:val="28"/>
          <w:szCs w:val="28"/>
          <w:lang w:eastAsia="lv-LV"/>
        </w:rPr>
        <w:t>a</w:t>
      </w:r>
      <w:r w:rsidR="00CE3A91" w:rsidRPr="00CE3A91">
        <w:rPr>
          <w:rFonts w:ascii="Times New Roman" w:hAnsi="Times New Roman" w:cs="Times New Roman"/>
          <w:sz w:val="28"/>
          <w:szCs w:val="28"/>
          <w:lang w:eastAsia="lv-LV"/>
        </w:rPr>
        <w:t xml:space="preserve"> no</w:t>
      </w:r>
      <w:r w:rsidR="00965755">
        <w:rPr>
          <w:rFonts w:ascii="Times New Roman" w:hAnsi="Times New Roman" w:cs="Times New Roman"/>
          <w:sz w:val="28"/>
          <w:szCs w:val="28"/>
          <w:lang w:eastAsia="lv-LV"/>
        </w:rPr>
        <w:t>sacījumus</w:t>
      </w:r>
      <w:r w:rsidR="00CE3A91" w:rsidRPr="00CE3A91">
        <w:rPr>
          <w:rFonts w:ascii="Times New Roman" w:hAnsi="Times New Roman" w:cs="Times New Roman"/>
          <w:sz w:val="28"/>
          <w:szCs w:val="28"/>
          <w:lang w:eastAsia="lv-LV"/>
        </w:rPr>
        <w:t xml:space="preserve"> attiecībā uz brīvprātīgo iemaksu objekta minimālo apmēru neattiecina uz </w:t>
      </w:r>
      <w:r w:rsidR="00A5694E">
        <w:rPr>
          <w:rFonts w:ascii="Times New Roman" w:hAnsi="Times New Roman" w:cs="Times New Roman"/>
          <w:sz w:val="28"/>
          <w:szCs w:val="28"/>
          <w:lang w:eastAsia="lv-LV"/>
        </w:rPr>
        <w:t>profesionāliem sportistiem un laukstrādnieku ienākuma nodokļa maksātājiem</w:t>
      </w:r>
      <w:r w:rsidR="00CE3A91" w:rsidRPr="00CE3A91">
        <w:rPr>
          <w:rFonts w:ascii="Times New Roman" w:hAnsi="Times New Roman" w:cs="Times New Roman"/>
          <w:sz w:val="28"/>
          <w:szCs w:val="28"/>
          <w:lang w:eastAsia="lv-LV"/>
        </w:rPr>
        <w:t>, kuri brīvprātīgi pievienojušies sociālajai apdrošināšanai.</w:t>
      </w:r>
    </w:p>
    <w:p w14:paraId="0D8E1468" w14:textId="77777777" w:rsidR="00FA397A" w:rsidRDefault="00FA397A" w:rsidP="00FA397A">
      <w:pPr>
        <w:spacing w:after="0" w:line="240" w:lineRule="auto"/>
        <w:ind w:firstLine="709"/>
        <w:jc w:val="both"/>
        <w:rPr>
          <w:rFonts w:ascii="Times New Roman" w:hAnsi="Times New Roman" w:cs="Times New Roman"/>
          <w:sz w:val="28"/>
          <w:szCs w:val="28"/>
          <w:lang w:eastAsia="lv-LV"/>
        </w:rPr>
      </w:pPr>
    </w:p>
    <w:p w14:paraId="6DD60679" w14:textId="60FAB45A" w:rsidR="00CE3A91" w:rsidRPr="00CE3A91" w:rsidRDefault="00D45B3B" w:rsidP="00FA397A">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6</w:t>
      </w:r>
      <w:r w:rsidR="00CE3A91" w:rsidRPr="00CE3A91">
        <w:rPr>
          <w:rFonts w:ascii="Times New Roman" w:hAnsi="Times New Roman" w:cs="Times New Roman"/>
          <w:sz w:val="28"/>
          <w:szCs w:val="28"/>
          <w:lang w:eastAsia="lv-LV"/>
        </w:rPr>
        <w:t xml:space="preserve">. Labklājības ministrija </w:t>
      </w:r>
      <w:r w:rsidR="000E2C7F">
        <w:rPr>
          <w:rFonts w:ascii="Times New Roman" w:hAnsi="Times New Roman" w:cs="Times New Roman"/>
          <w:sz w:val="28"/>
          <w:szCs w:val="28"/>
          <w:lang w:eastAsia="lv-LV"/>
        </w:rPr>
        <w:t xml:space="preserve">par katriem </w:t>
      </w:r>
      <w:r w:rsidR="003E5ED7">
        <w:rPr>
          <w:rFonts w:ascii="Times New Roman" w:hAnsi="Times New Roman" w:cs="Times New Roman"/>
          <w:sz w:val="28"/>
          <w:szCs w:val="28"/>
          <w:lang w:eastAsia="lv-LV"/>
        </w:rPr>
        <w:t xml:space="preserve">trim </w:t>
      </w:r>
      <w:r w:rsidR="00CE3A91" w:rsidRPr="00CE3A91">
        <w:rPr>
          <w:rFonts w:ascii="Times New Roman" w:hAnsi="Times New Roman" w:cs="Times New Roman"/>
          <w:sz w:val="28"/>
          <w:szCs w:val="28"/>
          <w:lang w:eastAsia="lv-LV"/>
        </w:rPr>
        <w:t>kalendāra gad</w:t>
      </w:r>
      <w:r w:rsidR="003E5ED7">
        <w:rPr>
          <w:rFonts w:ascii="Times New Roman" w:hAnsi="Times New Roman" w:cs="Times New Roman"/>
          <w:sz w:val="28"/>
          <w:szCs w:val="28"/>
          <w:lang w:eastAsia="lv-LV"/>
        </w:rPr>
        <w:t>ie</w:t>
      </w:r>
      <w:r w:rsidR="00CE3A91" w:rsidRPr="00CE3A91">
        <w:rPr>
          <w:rFonts w:ascii="Times New Roman" w:hAnsi="Times New Roman" w:cs="Times New Roman"/>
          <w:sz w:val="28"/>
          <w:szCs w:val="28"/>
          <w:lang w:eastAsia="lv-LV"/>
        </w:rPr>
        <w:t xml:space="preserve">m aprēķina </w:t>
      </w:r>
      <w:bookmarkStart w:id="3" w:name="_Hlk76652034"/>
      <w:r w:rsidR="00227830">
        <w:rPr>
          <w:rFonts w:ascii="Times New Roman" w:hAnsi="Times New Roman" w:cs="Times New Roman"/>
          <w:sz w:val="28"/>
          <w:szCs w:val="28"/>
          <w:lang w:eastAsia="lv-LV"/>
        </w:rPr>
        <w:t xml:space="preserve">obligāto </w:t>
      </w:r>
      <w:r w:rsidR="00CE3A91" w:rsidRPr="00CE3A91">
        <w:rPr>
          <w:rFonts w:ascii="Times New Roman" w:hAnsi="Times New Roman" w:cs="Times New Roman"/>
          <w:sz w:val="28"/>
          <w:szCs w:val="28"/>
          <w:lang w:eastAsia="lv-LV"/>
        </w:rPr>
        <w:t xml:space="preserve">iemaksu </w:t>
      </w:r>
      <w:r w:rsidR="00227830">
        <w:rPr>
          <w:rFonts w:ascii="Times New Roman" w:hAnsi="Times New Roman" w:cs="Times New Roman"/>
          <w:sz w:val="28"/>
          <w:szCs w:val="28"/>
          <w:lang w:eastAsia="lv-LV"/>
        </w:rPr>
        <w:t xml:space="preserve">un brīvprātīgo apdrošināšanas iemaksu </w:t>
      </w:r>
      <w:bookmarkEnd w:id="3"/>
      <w:r w:rsidR="00CE3A91" w:rsidRPr="00CE3A91">
        <w:rPr>
          <w:rFonts w:ascii="Times New Roman" w:hAnsi="Times New Roman" w:cs="Times New Roman"/>
          <w:sz w:val="28"/>
          <w:szCs w:val="28"/>
          <w:lang w:eastAsia="lv-LV"/>
        </w:rPr>
        <w:t xml:space="preserve">objekta </w:t>
      </w:r>
      <w:r w:rsidR="00227830">
        <w:rPr>
          <w:rFonts w:ascii="Times New Roman" w:hAnsi="Times New Roman" w:cs="Times New Roman"/>
          <w:sz w:val="28"/>
          <w:szCs w:val="28"/>
          <w:lang w:eastAsia="lv-LV"/>
        </w:rPr>
        <w:t xml:space="preserve">(turpmāk abi kopā – iemaksu objekts) </w:t>
      </w:r>
      <w:r w:rsidR="00CE3A91" w:rsidRPr="00CE3A91">
        <w:rPr>
          <w:rFonts w:ascii="Times New Roman" w:hAnsi="Times New Roman" w:cs="Times New Roman"/>
          <w:sz w:val="28"/>
          <w:szCs w:val="28"/>
          <w:lang w:eastAsia="lv-LV"/>
        </w:rPr>
        <w:t xml:space="preserve">maksimālo apmēru. Iemaksu objekta maksimālo apmēru </w:t>
      </w:r>
      <w:r w:rsidR="00CE3A91" w:rsidRPr="00CE3A91">
        <w:rPr>
          <w:rFonts w:ascii="Times New Roman" w:hAnsi="Times New Roman" w:cs="Times New Roman"/>
          <w:sz w:val="28"/>
          <w:szCs w:val="28"/>
          <w:lang w:eastAsia="lv-LV"/>
        </w:rPr>
        <w:lastRenderedPageBreak/>
        <w:t xml:space="preserve">aprēķina, piemērojot </w:t>
      </w:r>
      <w:r w:rsidR="003E5ED7" w:rsidRPr="003E5ED7">
        <w:rPr>
          <w:rFonts w:ascii="Times New Roman" w:hAnsi="Times New Roman" w:cs="Times New Roman"/>
          <w:sz w:val="28"/>
          <w:szCs w:val="28"/>
          <w:lang w:eastAsia="lv-LV"/>
        </w:rPr>
        <w:t>iepriekšējā perioda iemaksu objekta maksimālo apmēru</w:t>
      </w:r>
      <w:r w:rsidR="00C5277D">
        <w:rPr>
          <w:rFonts w:ascii="Times New Roman" w:hAnsi="Times New Roman" w:cs="Times New Roman"/>
          <w:sz w:val="28"/>
          <w:szCs w:val="28"/>
          <w:lang w:eastAsia="lv-LV"/>
        </w:rPr>
        <w:t xml:space="preserve"> un</w:t>
      </w:r>
      <w:r w:rsidR="003E5ED7" w:rsidRPr="003E5ED7">
        <w:rPr>
          <w:rFonts w:ascii="Times New Roman" w:hAnsi="Times New Roman" w:cs="Times New Roman"/>
          <w:sz w:val="28"/>
          <w:szCs w:val="28"/>
          <w:lang w:eastAsia="lv-LV"/>
        </w:rPr>
        <w:t xml:space="preserve"> </w:t>
      </w:r>
      <w:proofErr w:type="gramStart"/>
      <w:r w:rsidR="003E5ED7" w:rsidRPr="003E5ED7">
        <w:rPr>
          <w:rFonts w:ascii="Times New Roman" w:hAnsi="Times New Roman" w:cs="Times New Roman"/>
          <w:sz w:val="28"/>
          <w:szCs w:val="28"/>
          <w:lang w:eastAsia="lv-LV"/>
        </w:rPr>
        <w:t xml:space="preserve">nākamajiem trim kalendāra gadiem </w:t>
      </w:r>
      <w:r w:rsidR="00C5277D">
        <w:rPr>
          <w:rFonts w:ascii="Times New Roman" w:hAnsi="Times New Roman" w:cs="Times New Roman"/>
          <w:sz w:val="28"/>
          <w:szCs w:val="28"/>
          <w:lang w:eastAsia="lv-LV"/>
        </w:rPr>
        <w:t>aprēķināto</w:t>
      </w:r>
      <w:r w:rsidR="003E5ED7" w:rsidRPr="003E5ED7">
        <w:rPr>
          <w:rFonts w:ascii="Times New Roman" w:hAnsi="Times New Roman" w:cs="Times New Roman"/>
          <w:sz w:val="28"/>
          <w:szCs w:val="28"/>
          <w:lang w:eastAsia="lv-LV"/>
        </w:rPr>
        <w:t xml:space="preserve"> tautsaimniecībā nodarbināto mēneša</w:t>
      </w:r>
      <w:proofErr w:type="gramEnd"/>
      <w:r w:rsidR="003E5ED7" w:rsidRPr="003E5ED7">
        <w:rPr>
          <w:rFonts w:ascii="Times New Roman" w:hAnsi="Times New Roman" w:cs="Times New Roman"/>
          <w:sz w:val="28"/>
          <w:szCs w:val="28"/>
          <w:lang w:eastAsia="lv-LV"/>
        </w:rPr>
        <w:t xml:space="preserve"> vidējās bruto darba samaksas </w:t>
      </w:r>
      <w:r w:rsidR="00C5277D">
        <w:rPr>
          <w:rFonts w:ascii="Times New Roman" w:hAnsi="Times New Roman" w:cs="Times New Roman"/>
          <w:sz w:val="28"/>
          <w:szCs w:val="28"/>
          <w:lang w:eastAsia="lv-LV"/>
        </w:rPr>
        <w:t>(turpmāk – darba samaksa) izmaiņu indeksu.</w:t>
      </w:r>
      <w:r w:rsidR="003E5ED7" w:rsidRPr="003E5ED7">
        <w:rPr>
          <w:rFonts w:ascii="Times New Roman" w:hAnsi="Times New Roman" w:cs="Times New Roman"/>
          <w:sz w:val="28"/>
          <w:szCs w:val="28"/>
          <w:lang w:eastAsia="lv-LV"/>
        </w:rPr>
        <w:t xml:space="preserve"> </w:t>
      </w:r>
    </w:p>
    <w:p w14:paraId="14821D83" w14:textId="77777777" w:rsidR="00FA397A" w:rsidRDefault="00FA397A" w:rsidP="00FA397A">
      <w:pPr>
        <w:spacing w:after="0" w:line="240" w:lineRule="auto"/>
        <w:ind w:firstLine="709"/>
        <w:jc w:val="both"/>
        <w:rPr>
          <w:rFonts w:ascii="Times New Roman" w:hAnsi="Times New Roman" w:cs="Times New Roman"/>
          <w:sz w:val="28"/>
          <w:szCs w:val="28"/>
          <w:lang w:eastAsia="lv-LV"/>
        </w:rPr>
      </w:pPr>
    </w:p>
    <w:p w14:paraId="4D8DEA93" w14:textId="46D27FEA" w:rsidR="00CE3A91" w:rsidRDefault="00D45B3B" w:rsidP="00FA397A">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7</w:t>
      </w:r>
      <w:r w:rsidR="00CE3A91" w:rsidRPr="00CE3A91">
        <w:rPr>
          <w:rFonts w:ascii="Times New Roman" w:hAnsi="Times New Roman" w:cs="Times New Roman"/>
          <w:sz w:val="28"/>
          <w:szCs w:val="28"/>
          <w:lang w:eastAsia="lv-LV"/>
        </w:rPr>
        <w:t xml:space="preserve">. Šo noteikumu </w:t>
      </w:r>
      <w:r>
        <w:rPr>
          <w:rFonts w:ascii="Times New Roman" w:hAnsi="Times New Roman" w:cs="Times New Roman"/>
          <w:sz w:val="28"/>
          <w:szCs w:val="28"/>
          <w:lang w:eastAsia="lv-LV"/>
        </w:rPr>
        <w:t>6</w:t>
      </w:r>
      <w:r w:rsidR="00CE3A91" w:rsidRPr="00CE3A91">
        <w:rPr>
          <w:rFonts w:ascii="Times New Roman" w:hAnsi="Times New Roman" w:cs="Times New Roman"/>
          <w:sz w:val="28"/>
          <w:szCs w:val="28"/>
          <w:lang w:eastAsia="lv-LV"/>
        </w:rPr>
        <w:t>.</w:t>
      </w:r>
      <w:r w:rsidR="003E5ED7">
        <w:rPr>
          <w:rFonts w:ascii="Times New Roman" w:hAnsi="Times New Roman" w:cs="Times New Roman"/>
          <w:sz w:val="28"/>
          <w:szCs w:val="28"/>
          <w:lang w:eastAsia="lv-LV"/>
        </w:rPr>
        <w:t> </w:t>
      </w:r>
      <w:r w:rsidR="00CE3A91" w:rsidRPr="00CE3A91">
        <w:rPr>
          <w:rFonts w:ascii="Times New Roman" w:hAnsi="Times New Roman" w:cs="Times New Roman"/>
          <w:sz w:val="28"/>
          <w:szCs w:val="28"/>
          <w:lang w:eastAsia="lv-LV"/>
        </w:rPr>
        <w:t xml:space="preserve">punktā minēto darba samaksas izmaiņu indeksu aprēķina, ņemot vērā </w:t>
      </w:r>
      <w:r w:rsidR="00C5277D">
        <w:rPr>
          <w:rFonts w:ascii="Times New Roman" w:hAnsi="Times New Roman" w:cs="Times New Roman"/>
          <w:sz w:val="28"/>
          <w:szCs w:val="28"/>
          <w:lang w:eastAsia="lv-LV"/>
        </w:rPr>
        <w:t xml:space="preserve">aprēķina gadam un </w:t>
      </w:r>
      <w:r w:rsidR="00CE3A91" w:rsidRPr="00CE3A91">
        <w:rPr>
          <w:rFonts w:ascii="Times New Roman" w:hAnsi="Times New Roman" w:cs="Times New Roman"/>
          <w:sz w:val="28"/>
          <w:szCs w:val="28"/>
          <w:lang w:eastAsia="lv-LV"/>
        </w:rPr>
        <w:t>nākamaj</w:t>
      </w:r>
      <w:r w:rsidR="003E5ED7">
        <w:rPr>
          <w:rFonts w:ascii="Times New Roman" w:hAnsi="Times New Roman" w:cs="Times New Roman"/>
          <w:sz w:val="28"/>
          <w:szCs w:val="28"/>
          <w:lang w:eastAsia="lv-LV"/>
        </w:rPr>
        <w:t>ie</w:t>
      </w:r>
      <w:r w:rsidR="00CE3A91" w:rsidRPr="00CE3A91">
        <w:rPr>
          <w:rFonts w:ascii="Times New Roman" w:hAnsi="Times New Roman" w:cs="Times New Roman"/>
          <w:sz w:val="28"/>
          <w:szCs w:val="28"/>
          <w:lang w:eastAsia="lv-LV"/>
        </w:rPr>
        <w:t xml:space="preserve">m </w:t>
      </w:r>
      <w:r w:rsidR="003E5ED7">
        <w:rPr>
          <w:rFonts w:ascii="Times New Roman" w:hAnsi="Times New Roman" w:cs="Times New Roman"/>
          <w:sz w:val="28"/>
          <w:szCs w:val="28"/>
          <w:lang w:eastAsia="lv-LV"/>
        </w:rPr>
        <w:t xml:space="preserve">trim </w:t>
      </w:r>
      <w:r w:rsidR="00CE3A91" w:rsidRPr="00CE3A91">
        <w:rPr>
          <w:rFonts w:ascii="Times New Roman" w:hAnsi="Times New Roman" w:cs="Times New Roman"/>
          <w:sz w:val="28"/>
          <w:szCs w:val="28"/>
          <w:lang w:eastAsia="lv-LV"/>
        </w:rPr>
        <w:t>kalendāra gad</w:t>
      </w:r>
      <w:r w:rsidR="003E5ED7">
        <w:rPr>
          <w:rFonts w:ascii="Times New Roman" w:hAnsi="Times New Roman" w:cs="Times New Roman"/>
          <w:sz w:val="28"/>
          <w:szCs w:val="28"/>
          <w:lang w:eastAsia="lv-LV"/>
        </w:rPr>
        <w:t>ie</w:t>
      </w:r>
      <w:r w:rsidR="00CE3A91" w:rsidRPr="00CE3A91">
        <w:rPr>
          <w:rFonts w:ascii="Times New Roman" w:hAnsi="Times New Roman" w:cs="Times New Roman"/>
          <w:sz w:val="28"/>
          <w:szCs w:val="28"/>
          <w:lang w:eastAsia="lv-LV"/>
        </w:rPr>
        <w:t>m Finanšu ministrijas prognozēto</w:t>
      </w:r>
      <w:r w:rsidR="00C5277D">
        <w:rPr>
          <w:rFonts w:ascii="Times New Roman" w:hAnsi="Times New Roman" w:cs="Times New Roman"/>
          <w:sz w:val="28"/>
          <w:szCs w:val="28"/>
          <w:lang w:eastAsia="lv-LV"/>
        </w:rPr>
        <w:t>s</w:t>
      </w:r>
      <w:r w:rsidR="00CE3A91" w:rsidRPr="00CE3A91">
        <w:rPr>
          <w:rFonts w:ascii="Times New Roman" w:hAnsi="Times New Roman" w:cs="Times New Roman"/>
          <w:sz w:val="28"/>
          <w:szCs w:val="28"/>
          <w:lang w:eastAsia="lv-LV"/>
        </w:rPr>
        <w:t xml:space="preserve"> darba samaksas </w:t>
      </w:r>
      <w:r w:rsidR="00C5277D">
        <w:rPr>
          <w:rFonts w:ascii="Times New Roman" w:hAnsi="Times New Roman" w:cs="Times New Roman"/>
          <w:sz w:val="28"/>
          <w:szCs w:val="28"/>
          <w:lang w:eastAsia="lv-LV"/>
        </w:rPr>
        <w:t>izmaiņu indeksus</w:t>
      </w:r>
      <w:r w:rsidR="00215973">
        <w:rPr>
          <w:rFonts w:ascii="Times New Roman" w:hAnsi="Times New Roman" w:cs="Times New Roman"/>
          <w:sz w:val="28"/>
          <w:szCs w:val="28"/>
          <w:lang w:eastAsia="lv-LV"/>
        </w:rPr>
        <w:t xml:space="preserve"> un iepriekšējā aprēķina perioda prognozētos un faktiskos darba samaksas izmaiņu indeksus</w:t>
      </w:r>
      <w:r w:rsidR="00CE3A91" w:rsidRPr="00CE3A91">
        <w:rPr>
          <w:rFonts w:ascii="Times New Roman" w:hAnsi="Times New Roman" w:cs="Times New Roman"/>
          <w:sz w:val="28"/>
          <w:szCs w:val="28"/>
          <w:lang w:eastAsia="lv-LV"/>
        </w:rPr>
        <w:t>, izmantojot šādu formulu:</w:t>
      </w:r>
    </w:p>
    <w:p w14:paraId="5252A00A" w14:textId="77777777" w:rsidR="00FA397A" w:rsidRPr="00CE3A91" w:rsidRDefault="00FA397A" w:rsidP="00FA397A">
      <w:pPr>
        <w:spacing w:after="0" w:line="240" w:lineRule="auto"/>
        <w:ind w:firstLine="709"/>
        <w:jc w:val="both"/>
        <w:rPr>
          <w:rFonts w:ascii="Times New Roman" w:hAnsi="Times New Roman" w:cs="Times New Roman"/>
          <w:sz w:val="28"/>
          <w:szCs w:val="28"/>
          <w:lang w:eastAsia="lv-LV"/>
        </w:rPr>
      </w:pPr>
    </w:p>
    <w:p w14:paraId="6ACBADCF" w14:textId="77777777" w:rsidR="00965755" w:rsidRDefault="007436F9" w:rsidP="00965755">
      <w:pPr>
        <w:jc w:val="center"/>
        <w:rPr>
          <w:rFonts w:ascii="Times New Roman" w:hAnsi="Times New Roman" w:cs="Times New Roman"/>
          <w:sz w:val="28"/>
          <w:szCs w:val="28"/>
          <w:lang w:eastAsia="lv-LV"/>
        </w:rPr>
      </w:pPr>
      <m:oMath>
        <m:sSub>
          <m:sSubPr>
            <m:ctrlPr>
              <w:rPr>
                <w:rFonts w:ascii="Cambria Math" w:eastAsia="Calibri" w:hAnsi="Cambria Math" w:cs="Times New Roman"/>
                <w:i/>
                <w:iCs/>
                <w:sz w:val="28"/>
                <w:szCs w:val="28"/>
              </w:rPr>
            </m:ctrlPr>
          </m:sSubPr>
          <m:e>
            <m:r>
              <m:rPr>
                <m:sty m:val="p"/>
              </m:rPr>
              <w:rPr>
                <w:rFonts w:ascii="Cambria Math" w:eastAsia="Calibri" w:hAnsi="Cambria Math" w:cs="Times New Roman"/>
                <w:sz w:val="28"/>
                <w:szCs w:val="28"/>
              </w:rPr>
              <m:t>D</m:t>
            </m:r>
          </m:e>
          <m:sub>
            <m:r>
              <w:rPr>
                <w:rFonts w:ascii="Cambria Math" w:eastAsia="Calibri" w:hAnsi="Cambria Math" w:cs="Times New Roman"/>
                <w:sz w:val="28"/>
                <w:szCs w:val="28"/>
              </w:rPr>
              <m:t>(t+1;t+2;t+3)</m:t>
            </m:r>
          </m:sub>
        </m:sSub>
        <m:r>
          <w:rPr>
            <w:rFonts w:ascii="Cambria Math" w:eastAsia="Calibri" w:hAnsi="Cambria Math" w:cs="Times New Roman"/>
            <w:sz w:val="28"/>
            <w:szCs w:val="28"/>
          </w:rPr>
          <m:t>=</m:t>
        </m:r>
        <m:f>
          <m:fPr>
            <m:ctrlPr>
              <w:rPr>
                <w:rFonts w:ascii="Cambria Math" w:eastAsia="Calibri" w:hAnsi="Cambria Math" w:cs="Times New Roman"/>
                <w:i/>
                <w:iCs/>
                <w:sz w:val="28"/>
                <w:szCs w:val="28"/>
              </w:rPr>
            </m:ctrlPr>
          </m:fPr>
          <m:num>
            <m:sSub>
              <m:sSubPr>
                <m:ctrlPr>
                  <w:rPr>
                    <w:rFonts w:ascii="Cambria Math" w:eastAsia="Calibri" w:hAnsi="Cambria Math" w:cs="Times New Roman"/>
                    <w:i/>
                    <w:iCs/>
                    <w:sz w:val="28"/>
                    <w:szCs w:val="28"/>
                  </w:rPr>
                </m:ctrlPr>
              </m:sSubPr>
              <m:e>
                <m:r>
                  <m:rPr>
                    <m:sty m:val="p"/>
                  </m:rPr>
                  <w:rPr>
                    <w:rFonts w:ascii="Cambria Math" w:eastAsia="Calibri" w:hAnsi="Cambria Math" w:cs="Times New Roman"/>
                    <w:sz w:val="28"/>
                    <w:szCs w:val="28"/>
                  </w:rPr>
                  <m:t>F</m:t>
                </m:r>
              </m:e>
              <m:sub>
                <m:r>
                  <w:rPr>
                    <w:rFonts w:ascii="Cambria Math" w:eastAsia="Calibri" w:hAnsi="Cambria Math" w:cs="Times New Roman"/>
                    <w:sz w:val="28"/>
                    <w:szCs w:val="28"/>
                  </w:rPr>
                  <m:t>t-3</m:t>
                </m:r>
              </m:sub>
            </m:sSub>
            <m:r>
              <w:rPr>
                <w:rFonts w:ascii="Cambria Math" w:eastAsia="Calibri" w:hAnsi="Cambria Math" w:cs="Times New Roman"/>
                <w:sz w:val="28"/>
                <w:szCs w:val="28"/>
              </w:rPr>
              <m:t>*</m:t>
            </m:r>
            <m:sSub>
              <m:sSubPr>
                <m:ctrlPr>
                  <w:rPr>
                    <w:rFonts w:ascii="Cambria Math" w:eastAsia="Calibri" w:hAnsi="Cambria Math" w:cs="Times New Roman"/>
                    <w:i/>
                    <w:iCs/>
                    <w:sz w:val="28"/>
                    <w:szCs w:val="28"/>
                  </w:rPr>
                </m:ctrlPr>
              </m:sSubPr>
              <m:e>
                <m:r>
                  <m:rPr>
                    <m:sty m:val="p"/>
                  </m:rPr>
                  <w:rPr>
                    <w:rFonts w:ascii="Cambria Math" w:eastAsia="Calibri" w:hAnsi="Cambria Math" w:cs="Times New Roman"/>
                    <w:sz w:val="28"/>
                    <w:szCs w:val="28"/>
                  </w:rPr>
                  <m:t>F</m:t>
                </m:r>
              </m:e>
              <m:sub>
                <m:r>
                  <w:rPr>
                    <w:rFonts w:ascii="Cambria Math" w:eastAsia="Calibri" w:hAnsi="Cambria Math" w:cs="Times New Roman"/>
                    <w:sz w:val="28"/>
                    <w:szCs w:val="28"/>
                  </w:rPr>
                  <m:t>t-2</m:t>
                </m:r>
              </m:sub>
            </m:sSub>
            <m:r>
              <w:rPr>
                <w:rFonts w:ascii="Cambria Math" w:eastAsia="Calibri" w:hAnsi="Cambria Math" w:cs="Times New Roman"/>
                <w:sz w:val="28"/>
                <w:szCs w:val="28"/>
              </w:rPr>
              <m:t>*</m:t>
            </m:r>
            <m:sSub>
              <m:sSubPr>
                <m:ctrlPr>
                  <w:rPr>
                    <w:rFonts w:ascii="Cambria Math" w:eastAsia="Calibri" w:hAnsi="Cambria Math" w:cs="Times New Roman"/>
                    <w:i/>
                    <w:iCs/>
                    <w:sz w:val="28"/>
                    <w:szCs w:val="28"/>
                  </w:rPr>
                </m:ctrlPr>
              </m:sSubPr>
              <m:e>
                <m:r>
                  <m:rPr>
                    <m:sty m:val="p"/>
                  </m:rPr>
                  <w:rPr>
                    <w:rFonts w:ascii="Cambria Math" w:eastAsia="Calibri" w:hAnsi="Cambria Math" w:cs="Times New Roman"/>
                    <w:sz w:val="28"/>
                    <w:szCs w:val="28"/>
                  </w:rPr>
                  <m:t>F</m:t>
                </m:r>
              </m:e>
              <m:sub>
                <m:r>
                  <w:rPr>
                    <w:rFonts w:ascii="Cambria Math" w:eastAsia="Calibri" w:hAnsi="Cambria Math" w:cs="Times New Roman"/>
                    <w:sz w:val="28"/>
                    <w:szCs w:val="28"/>
                  </w:rPr>
                  <m:t>t-1</m:t>
                </m:r>
              </m:sub>
            </m:sSub>
            <m:r>
              <w:rPr>
                <w:rFonts w:ascii="Cambria Math" w:eastAsia="Calibri" w:hAnsi="Cambria Math" w:cs="Times New Roman"/>
                <w:sz w:val="28"/>
                <w:szCs w:val="28"/>
              </w:rPr>
              <m:t>*</m:t>
            </m:r>
            <m:sSub>
              <m:sSubPr>
                <m:ctrlPr>
                  <w:rPr>
                    <w:rFonts w:ascii="Cambria Math" w:eastAsia="Calibri" w:hAnsi="Cambria Math" w:cs="Times New Roman"/>
                    <w:i/>
                    <w:iCs/>
                    <w:sz w:val="28"/>
                    <w:szCs w:val="28"/>
                  </w:rPr>
                </m:ctrlPr>
              </m:sSub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m:t>
                </m:r>
              </m:sub>
            </m:sSub>
            <m:r>
              <w:rPr>
                <w:rFonts w:ascii="Cambria Math" w:eastAsia="Calibri" w:hAnsi="Cambria Math" w:cs="Times New Roman"/>
                <w:sz w:val="28"/>
                <w:szCs w:val="28"/>
              </w:rPr>
              <m:t>*</m:t>
            </m:r>
            <m:sSub>
              <m:sSubPr>
                <m:ctrlPr>
                  <w:rPr>
                    <w:rFonts w:ascii="Cambria Math" w:eastAsia="Calibri" w:hAnsi="Cambria Math" w:cs="Times New Roman"/>
                    <w:i/>
                    <w:iCs/>
                    <w:sz w:val="28"/>
                    <w:szCs w:val="28"/>
                  </w:rPr>
                </m:ctrlPr>
              </m:sSub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t+1</m:t>
                </m:r>
              </m:sub>
            </m:sSub>
            <m:r>
              <w:rPr>
                <w:rFonts w:ascii="Cambria Math" w:eastAsia="Calibri" w:hAnsi="Cambria Math" w:cs="Times New Roman"/>
                <w:sz w:val="28"/>
                <w:szCs w:val="28"/>
              </w:rPr>
              <m:t>*</m:t>
            </m:r>
            <m:d>
              <m:dPr>
                <m:ctrlPr>
                  <w:rPr>
                    <w:rFonts w:ascii="Cambria Math" w:eastAsia="Calibri" w:hAnsi="Cambria Math" w:cs="Times New Roman"/>
                    <w:i/>
                    <w:iCs/>
                    <w:sz w:val="28"/>
                    <w:szCs w:val="28"/>
                  </w:rPr>
                </m:ctrlPr>
              </m:dPr>
              <m:e>
                <m:r>
                  <w:rPr>
                    <w:rFonts w:ascii="Cambria Math" w:eastAsia="Calibri" w:hAnsi="Cambria Math" w:cs="Times New Roman"/>
                    <w:sz w:val="28"/>
                    <w:szCs w:val="28"/>
                  </w:rPr>
                  <m:t>1+</m:t>
                </m:r>
                <m:sSub>
                  <m:sSubPr>
                    <m:ctrlPr>
                      <w:rPr>
                        <w:rFonts w:ascii="Cambria Math" w:eastAsia="Calibri" w:hAnsi="Cambria Math" w:cs="Times New Roman"/>
                        <w:i/>
                        <w:iCs/>
                        <w:sz w:val="28"/>
                        <w:szCs w:val="28"/>
                      </w:rPr>
                    </m:ctrlPr>
                  </m:sSub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t+2</m:t>
                    </m:r>
                  </m:sub>
                </m:sSub>
                <m:r>
                  <w:rPr>
                    <w:rFonts w:ascii="Cambria Math" w:eastAsia="Calibri" w:hAnsi="Cambria Math" w:cs="Times New Roman"/>
                    <w:sz w:val="28"/>
                    <w:szCs w:val="28"/>
                  </w:rPr>
                  <m:t>+</m:t>
                </m:r>
                <m:sSub>
                  <m:sSubPr>
                    <m:ctrlPr>
                      <w:rPr>
                        <w:rFonts w:ascii="Cambria Math" w:eastAsia="Calibri" w:hAnsi="Cambria Math" w:cs="Times New Roman"/>
                        <w:i/>
                        <w:iCs/>
                        <w:sz w:val="28"/>
                        <w:szCs w:val="28"/>
                      </w:rPr>
                    </m:ctrlPr>
                  </m:sSub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t+2</m:t>
                    </m:r>
                  </m:sub>
                </m:sSub>
                <m:r>
                  <w:rPr>
                    <w:rFonts w:ascii="Cambria Math" w:eastAsia="Calibri" w:hAnsi="Cambria Math" w:cs="Times New Roman"/>
                    <w:sz w:val="28"/>
                    <w:szCs w:val="28"/>
                  </w:rPr>
                  <m:t>*</m:t>
                </m:r>
                <m:sSub>
                  <m:sSubPr>
                    <m:ctrlPr>
                      <w:rPr>
                        <w:rFonts w:ascii="Cambria Math" w:eastAsia="Calibri" w:hAnsi="Cambria Math" w:cs="Times New Roman"/>
                        <w:i/>
                        <w:iCs/>
                        <w:sz w:val="28"/>
                        <w:szCs w:val="28"/>
                      </w:rPr>
                    </m:ctrlPr>
                  </m:sSub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t+3</m:t>
                    </m:r>
                  </m:sub>
                </m:sSub>
              </m:e>
            </m:d>
          </m:num>
          <m:den>
            <m:sSubSup>
              <m:sSubSupPr>
                <m:ctrlPr>
                  <w:rPr>
                    <w:rFonts w:ascii="Cambria Math" w:eastAsia="Calibri" w:hAnsi="Cambria Math" w:cs="Times New Roman"/>
                    <w:i/>
                    <w:iCs/>
                    <w:sz w:val="28"/>
                    <w:szCs w:val="28"/>
                  </w:rPr>
                </m:ctrlPr>
              </m:sSubSup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t-3</m:t>
                </m:r>
              </m:sub>
              <m:sup>
                <m:r>
                  <w:rPr>
                    <w:rFonts w:ascii="Cambria Math" w:eastAsia="Calibri" w:hAnsi="Cambria Math" w:cs="Times New Roman"/>
                    <w:sz w:val="28"/>
                    <w:szCs w:val="28"/>
                  </w:rPr>
                  <m:t>t-3</m:t>
                </m:r>
              </m:sup>
            </m:sSubSup>
            <m:r>
              <w:rPr>
                <w:rFonts w:ascii="Cambria Math" w:eastAsia="Calibri" w:hAnsi="Cambria Math" w:cs="Times New Roman"/>
                <w:sz w:val="28"/>
                <w:szCs w:val="28"/>
              </w:rPr>
              <m:t>*</m:t>
            </m:r>
            <m:sSubSup>
              <m:sSubSupPr>
                <m:ctrlPr>
                  <w:rPr>
                    <w:rFonts w:ascii="Cambria Math" w:eastAsia="Calibri" w:hAnsi="Cambria Math" w:cs="Times New Roman"/>
                    <w:i/>
                    <w:iCs/>
                    <w:sz w:val="28"/>
                    <w:szCs w:val="28"/>
                  </w:rPr>
                </m:ctrlPr>
              </m:sSubSup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t-2</m:t>
                </m:r>
              </m:sub>
              <m:sup>
                <m:r>
                  <w:rPr>
                    <w:rFonts w:ascii="Cambria Math" w:eastAsia="Calibri" w:hAnsi="Cambria Math" w:cs="Times New Roman"/>
                    <w:sz w:val="28"/>
                    <w:szCs w:val="28"/>
                  </w:rPr>
                  <m:t>t-3</m:t>
                </m:r>
              </m:sup>
            </m:sSubSup>
            <m:r>
              <w:rPr>
                <w:rFonts w:ascii="Cambria Math" w:eastAsia="Calibri" w:hAnsi="Cambria Math" w:cs="Times New Roman"/>
                <w:sz w:val="28"/>
                <w:szCs w:val="28"/>
              </w:rPr>
              <m:t>*(1+</m:t>
            </m:r>
            <m:sSubSup>
              <m:sSubSupPr>
                <m:ctrlPr>
                  <w:rPr>
                    <w:rFonts w:ascii="Cambria Math" w:eastAsia="Calibri" w:hAnsi="Cambria Math" w:cs="Times New Roman"/>
                    <w:i/>
                    <w:iCs/>
                    <w:sz w:val="28"/>
                    <w:szCs w:val="28"/>
                  </w:rPr>
                </m:ctrlPr>
              </m:sSubSup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t-1</m:t>
                </m:r>
              </m:sub>
              <m:sup>
                <m:r>
                  <w:rPr>
                    <w:rFonts w:ascii="Cambria Math" w:eastAsia="Calibri" w:hAnsi="Cambria Math" w:cs="Times New Roman"/>
                    <w:sz w:val="28"/>
                    <w:szCs w:val="28"/>
                  </w:rPr>
                  <m:t>t-3</m:t>
                </m:r>
              </m:sup>
            </m:sSubSup>
            <m:r>
              <w:rPr>
                <w:rFonts w:ascii="Cambria Math" w:eastAsia="Calibri" w:hAnsi="Cambria Math" w:cs="Times New Roman"/>
                <w:sz w:val="28"/>
                <w:szCs w:val="28"/>
              </w:rPr>
              <m:t>+</m:t>
            </m:r>
            <m:sSubSup>
              <m:sSubSupPr>
                <m:ctrlPr>
                  <w:rPr>
                    <w:rFonts w:ascii="Cambria Math" w:eastAsia="Calibri" w:hAnsi="Cambria Math" w:cs="Times New Roman"/>
                    <w:i/>
                    <w:iCs/>
                    <w:sz w:val="28"/>
                    <w:szCs w:val="28"/>
                  </w:rPr>
                </m:ctrlPr>
              </m:sSubSup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t-1</m:t>
                </m:r>
              </m:sub>
              <m:sup>
                <m:r>
                  <w:rPr>
                    <w:rFonts w:ascii="Cambria Math" w:eastAsia="Calibri" w:hAnsi="Cambria Math" w:cs="Times New Roman"/>
                    <w:sz w:val="28"/>
                    <w:szCs w:val="28"/>
                  </w:rPr>
                  <m:t>t-3</m:t>
                </m:r>
              </m:sup>
            </m:sSubSup>
            <m:r>
              <w:rPr>
                <w:rFonts w:ascii="Cambria Math" w:eastAsia="Calibri" w:hAnsi="Cambria Math" w:cs="Times New Roman"/>
                <w:sz w:val="28"/>
                <w:szCs w:val="28"/>
              </w:rPr>
              <m:t>*</m:t>
            </m:r>
            <m:sSubSup>
              <m:sSubSupPr>
                <m:ctrlPr>
                  <w:rPr>
                    <w:rFonts w:ascii="Cambria Math" w:eastAsia="Calibri" w:hAnsi="Cambria Math" w:cs="Times New Roman"/>
                    <w:i/>
                    <w:iCs/>
                    <w:sz w:val="28"/>
                    <w:szCs w:val="28"/>
                  </w:rPr>
                </m:ctrlPr>
              </m:sSubSup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m:t>
                </m:r>
              </m:sub>
              <m:sup>
                <m:r>
                  <w:rPr>
                    <w:rFonts w:ascii="Cambria Math" w:eastAsia="Calibri" w:hAnsi="Cambria Math" w:cs="Times New Roman"/>
                    <w:sz w:val="28"/>
                    <w:szCs w:val="28"/>
                  </w:rPr>
                  <m:t>t-3</m:t>
                </m:r>
              </m:sup>
            </m:sSubSup>
            <m:r>
              <w:rPr>
                <w:rFonts w:ascii="Cambria Math" w:eastAsia="Calibri" w:hAnsi="Cambria Math" w:cs="Times New Roman"/>
                <w:sz w:val="28"/>
                <w:szCs w:val="28"/>
              </w:rPr>
              <m:t>)</m:t>
            </m:r>
          </m:den>
        </m:f>
      </m:oMath>
      <w:r w:rsidR="00965755">
        <w:rPr>
          <w:rFonts w:ascii="Times New Roman" w:hAnsi="Times New Roman" w:cs="Times New Roman"/>
          <w:sz w:val="28"/>
          <w:szCs w:val="28"/>
          <w:lang w:eastAsia="lv-LV"/>
        </w:rPr>
        <w:t>, kur</w:t>
      </w:r>
    </w:p>
    <w:p w14:paraId="75D7CC9C" w14:textId="22D7DE2E" w:rsidR="00230A35" w:rsidRPr="00965755" w:rsidRDefault="00230A35" w:rsidP="00965755">
      <w:pPr>
        <w:spacing w:after="0" w:line="240" w:lineRule="auto"/>
        <w:ind w:firstLine="709"/>
        <w:rPr>
          <w:rFonts w:ascii="Times New Roman" w:eastAsia="Calibri" w:hAnsi="Times New Roman" w:cs="Times New Roman"/>
          <w:sz w:val="24"/>
          <w:szCs w:val="24"/>
        </w:rPr>
      </w:pPr>
    </w:p>
    <w:p w14:paraId="5EE82F6B" w14:textId="71E71319" w:rsidR="00A3246D" w:rsidRPr="00A3246D" w:rsidRDefault="00A3246D" w:rsidP="00965755">
      <w:pPr>
        <w:spacing w:after="0" w:line="240" w:lineRule="auto"/>
        <w:ind w:firstLine="709"/>
        <w:jc w:val="both"/>
        <w:rPr>
          <w:rFonts w:ascii="Times New Roman" w:hAnsi="Times New Roman" w:cs="Times New Roman"/>
          <w:sz w:val="28"/>
          <w:szCs w:val="28"/>
          <w:lang w:eastAsia="lv-LV"/>
        </w:rPr>
      </w:pPr>
      <w:r w:rsidRPr="00A3246D">
        <w:rPr>
          <w:rFonts w:ascii="Times New Roman" w:hAnsi="Times New Roman" w:cs="Times New Roman"/>
          <w:sz w:val="28"/>
          <w:szCs w:val="28"/>
          <w:lang w:eastAsia="lv-LV"/>
        </w:rPr>
        <w:t>D</w:t>
      </w:r>
      <w:r w:rsidRPr="00A3246D">
        <w:rPr>
          <w:rFonts w:ascii="Times New Roman" w:hAnsi="Times New Roman" w:cs="Times New Roman"/>
          <w:sz w:val="28"/>
          <w:szCs w:val="28"/>
          <w:vertAlign w:val="subscript"/>
          <w:lang w:eastAsia="lv-LV"/>
        </w:rPr>
        <w:t>(</w:t>
      </w:r>
      <w:r w:rsidRPr="00072AC4">
        <w:rPr>
          <w:rFonts w:ascii="Times New Roman" w:hAnsi="Times New Roman" w:cs="Times New Roman"/>
          <w:sz w:val="28"/>
          <w:szCs w:val="28"/>
          <w:vertAlign w:val="subscript"/>
          <w:lang w:eastAsia="lv-LV"/>
        </w:rPr>
        <w:t>t+1; t+2; t+3</w:t>
      </w:r>
      <w:r w:rsidRPr="00A3246D">
        <w:rPr>
          <w:rFonts w:ascii="Times New Roman" w:hAnsi="Times New Roman" w:cs="Times New Roman"/>
          <w:sz w:val="28"/>
          <w:szCs w:val="28"/>
          <w:vertAlign w:val="subscript"/>
          <w:lang w:eastAsia="lv-LV"/>
        </w:rPr>
        <w:t>)</w:t>
      </w:r>
      <w:r>
        <w:rPr>
          <w:rFonts w:ascii="Times New Roman" w:hAnsi="Times New Roman" w:cs="Times New Roman"/>
          <w:sz w:val="28"/>
          <w:szCs w:val="28"/>
          <w:lang w:eastAsia="lv-LV"/>
        </w:rPr>
        <w:t xml:space="preserve"> </w:t>
      </w:r>
      <w:r w:rsidR="00965755">
        <w:rPr>
          <w:rFonts w:ascii="Times New Roman" w:hAnsi="Times New Roman" w:cs="Times New Roman"/>
          <w:sz w:val="28"/>
          <w:szCs w:val="28"/>
          <w:lang w:eastAsia="lv-LV"/>
        </w:rPr>
        <w:t>–</w:t>
      </w:r>
      <w:r w:rsidR="004362B2">
        <w:rPr>
          <w:rFonts w:ascii="Times New Roman" w:hAnsi="Times New Roman" w:cs="Times New Roman"/>
          <w:sz w:val="28"/>
          <w:szCs w:val="28"/>
          <w:lang w:eastAsia="lv-LV"/>
        </w:rPr>
        <w:t xml:space="preserve"> </w:t>
      </w:r>
      <w:r w:rsidRPr="00A3246D">
        <w:rPr>
          <w:rFonts w:ascii="Times New Roman" w:hAnsi="Times New Roman" w:cs="Times New Roman"/>
          <w:sz w:val="28"/>
          <w:szCs w:val="28"/>
          <w:lang w:eastAsia="lv-LV"/>
        </w:rPr>
        <w:t>darba samaksas izmaiņu indekss</w:t>
      </w:r>
      <w:r w:rsidR="00C566BE" w:rsidRPr="00C566BE">
        <w:rPr>
          <w:rFonts w:ascii="Times New Roman" w:hAnsi="Times New Roman" w:cs="Times New Roman"/>
          <w:sz w:val="28"/>
          <w:szCs w:val="28"/>
          <w:lang w:eastAsia="lv-LV"/>
        </w:rPr>
        <w:t xml:space="preserve"> nākamaj</w:t>
      </w:r>
      <w:r w:rsidR="00681412">
        <w:rPr>
          <w:rFonts w:ascii="Times New Roman" w:hAnsi="Times New Roman" w:cs="Times New Roman"/>
          <w:sz w:val="28"/>
          <w:szCs w:val="28"/>
          <w:lang w:eastAsia="lv-LV"/>
        </w:rPr>
        <w:t>am</w:t>
      </w:r>
      <w:r w:rsidR="00C566BE" w:rsidRPr="00C566BE">
        <w:rPr>
          <w:rFonts w:ascii="Times New Roman" w:hAnsi="Times New Roman" w:cs="Times New Roman"/>
          <w:sz w:val="28"/>
          <w:szCs w:val="28"/>
          <w:lang w:eastAsia="lv-LV"/>
        </w:rPr>
        <w:t xml:space="preserve"> </w:t>
      </w:r>
      <w:r w:rsidR="0088434E">
        <w:rPr>
          <w:rFonts w:ascii="Times New Roman" w:hAnsi="Times New Roman" w:cs="Times New Roman"/>
          <w:sz w:val="28"/>
          <w:szCs w:val="28"/>
          <w:lang w:eastAsia="lv-LV"/>
        </w:rPr>
        <w:t>tr</w:t>
      </w:r>
      <w:r w:rsidR="00965755">
        <w:rPr>
          <w:rFonts w:ascii="Times New Roman" w:hAnsi="Times New Roman" w:cs="Times New Roman"/>
          <w:sz w:val="28"/>
          <w:szCs w:val="28"/>
          <w:lang w:eastAsia="lv-LV"/>
        </w:rPr>
        <w:t>iju</w:t>
      </w:r>
      <w:r w:rsidR="0088434E">
        <w:rPr>
          <w:rFonts w:ascii="Times New Roman" w:hAnsi="Times New Roman" w:cs="Times New Roman"/>
          <w:sz w:val="28"/>
          <w:szCs w:val="28"/>
          <w:lang w:eastAsia="lv-LV"/>
        </w:rPr>
        <w:t xml:space="preserve"> kalendāra gad</w:t>
      </w:r>
      <w:r w:rsidR="00681412">
        <w:rPr>
          <w:rFonts w:ascii="Times New Roman" w:hAnsi="Times New Roman" w:cs="Times New Roman"/>
          <w:sz w:val="28"/>
          <w:szCs w:val="28"/>
          <w:lang w:eastAsia="lv-LV"/>
        </w:rPr>
        <w:t>u ciklam</w:t>
      </w:r>
      <w:r w:rsidR="004362B2">
        <w:rPr>
          <w:rFonts w:ascii="Times New Roman" w:hAnsi="Times New Roman" w:cs="Times New Roman"/>
          <w:sz w:val="28"/>
          <w:szCs w:val="28"/>
          <w:lang w:eastAsia="lv-LV"/>
        </w:rPr>
        <w:t>;</w:t>
      </w:r>
    </w:p>
    <w:p w14:paraId="4481F086" w14:textId="54D17FF0" w:rsidR="00072AC4" w:rsidRDefault="00072AC4" w:rsidP="00965755">
      <w:pPr>
        <w:spacing w:after="0" w:line="240" w:lineRule="auto"/>
        <w:ind w:firstLine="709"/>
        <w:jc w:val="both"/>
        <w:rPr>
          <w:rFonts w:ascii="Times New Roman" w:hAnsi="Times New Roman" w:cs="Times New Roman"/>
          <w:sz w:val="28"/>
          <w:szCs w:val="28"/>
          <w:lang w:eastAsia="lv-LV"/>
        </w:rPr>
      </w:pPr>
      <w:proofErr w:type="spellStart"/>
      <w:r>
        <w:rPr>
          <w:rFonts w:ascii="Times New Roman" w:hAnsi="Times New Roman" w:cs="Times New Roman"/>
          <w:sz w:val="28"/>
          <w:szCs w:val="28"/>
          <w:lang w:eastAsia="lv-LV"/>
        </w:rPr>
        <w:t>F</w:t>
      </w:r>
      <w:r w:rsidR="0088434E">
        <w:rPr>
          <w:rFonts w:ascii="Times New Roman" w:hAnsi="Times New Roman" w:cs="Times New Roman"/>
          <w:sz w:val="28"/>
          <w:szCs w:val="28"/>
          <w:vertAlign w:val="subscript"/>
          <w:lang w:eastAsia="lv-LV"/>
        </w:rPr>
        <w:t>t-3</w:t>
      </w:r>
      <w:r w:rsidR="0088434E">
        <w:rPr>
          <w:rFonts w:ascii="Times New Roman" w:hAnsi="Times New Roman" w:cs="Times New Roman"/>
          <w:sz w:val="28"/>
          <w:szCs w:val="28"/>
          <w:lang w:eastAsia="lv-LV"/>
        </w:rPr>
        <w:t>,</w:t>
      </w:r>
      <w:proofErr w:type="spellEnd"/>
      <w:r w:rsidR="0088434E">
        <w:rPr>
          <w:rFonts w:ascii="Times New Roman" w:hAnsi="Times New Roman" w:cs="Times New Roman"/>
          <w:sz w:val="28"/>
          <w:szCs w:val="28"/>
          <w:lang w:eastAsia="lv-LV"/>
        </w:rPr>
        <w:t xml:space="preserve"> </w:t>
      </w:r>
      <w:proofErr w:type="spellStart"/>
      <w:r w:rsidR="0088434E">
        <w:rPr>
          <w:rFonts w:ascii="Times New Roman" w:hAnsi="Times New Roman" w:cs="Times New Roman"/>
          <w:sz w:val="28"/>
          <w:szCs w:val="28"/>
          <w:lang w:eastAsia="lv-LV"/>
        </w:rPr>
        <w:t>F</w:t>
      </w:r>
      <w:r w:rsidR="0088434E">
        <w:rPr>
          <w:rFonts w:ascii="Times New Roman" w:hAnsi="Times New Roman" w:cs="Times New Roman"/>
          <w:sz w:val="28"/>
          <w:szCs w:val="28"/>
          <w:vertAlign w:val="subscript"/>
          <w:lang w:eastAsia="lv-LV"/>
        </w:rPr>
        <w:t>t-2</w:t>
      </w:r>
      <w:r w:rsidR="0088434E">
        <w:rPr>
          <w:rFonts w:ascii="Times New Roman" w:hAnsi="Times New Roman" w:cs="Times New Roman"/>
          <w:sz w:val="28"/>
          <w:szCs w:val="28"/>
          <w:lang w:eastAsia="lv-LV"/>
        </w:rPr>
        <w:t>,</w:t>
      </w:r>
      <w:proofErr w:type="spellEnd"/>
      <w:r w:rsidR="0088434E">
        <w:rPr>
          <w:rFonts w:ascii="Times New Roman" w:hAnsi="Times New Roman" w:cs="Times New Roman"/>
          <w:sz w:val="28"/>
          <w:szCs w:val="28"/>
          <w:lang w:eastAsia="lv-LV"/>
        </w:rPr>
        <w:t xml:space="preserve"> </w:t>
      </w:r>
      <w:proofErr w:type="spellStart"/>
      <w:r w:rsidR="0088434E">
        <w:rPr>
          <w:rFonts w:ascii="Times New Roman" w:hAnsi="Times New Roman" w:cs="Times New Roman"/>
          <w:sz w:val="28"/>
          <w:szCs w:val="28"/>
          <w:lang w:eastAsia="lv-LV"/>
        </w:rPr>
        <w:t>F</w:t>
      </w:r>
      <w:r w:rsidR="0088434E">
        <w:rPr>
          <w:rFonts w:ascii="Times New Roman" w:hAnsi="Times New Roman" w:cs="Times New Roman"/>
          <w:sz w:val="28"/>
          <w:szCs w:val="28"/>
          <w:vertAlign w:val="subscript"/>
          <w:lang w:eastAsia="lv-LV"/>
        </w:rPr>
        <w:t>t-1</w:t>
      </w:r>
      <w:proofErr w:type="spellEnd"/>
      <w:r>
        <w:rPr>
          <w:rFonts w:ascii="Times New Roman" w:hAnsi="Times New Roman" w:cs="Times New Roman"/>
          <w:sz w:val="28"/>
          <w:szCs w:val="28"/>
          <w:lang w:eastAsia="lv-LV"/>
        </w:rPr>
        <w:t xml:space="preserve"> </w:t>
      </w:r>
      <w:r w:rsidR="00965755">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w:t>
      </w:r>
      <w:r w:rsidRPr="00072AC4">
        <w:rPr>
          <w:rFonts w:ascii="Times New Roman" w:hAnsi="Times New Roman" w:cs="Times New Roman"/>
          <w:sz w:val="28"/>
          <w:szCs w:val="28"/>
          <w:lang w:eastAsia="lv-LV"/>
        </w:rPr>
        <w:t xml:space="preserve">faktiskais darba samaksas </w:t>
      </w:r>
      <w:r w:rsidR="00C566BE">
        <w:rPr>
          <w:rFonts w:ascii="Times New Roman" w:hAnsi="Times New Roman" w:cs="Times New Roman"/>
          <w:sz w:val="28"/>
          <w:szCs w:val="28"/>
          <w:lang w:eastAsia="lv-LV"/>
        </w:rPr>
        <w:t>izmaiņu indekss</w:t>
      </w:r>
      <w:r w:rsidR="0088434E">
        <w:rPr>
          <w:rFonts w:ascii="Times New Roman" w:hAnsi="Times New Roman" w:cs="Times New Roman"/>
          <w:sz w:val="28"/>
          <w:szCs w:val="28"/>
          <w:lang w:eastAsia="lv-LV"/>
        </w:rPr>
        <w:t xml:space="preserve"> gadam t</w:t>
      </w:r>
      <w:r w:rsidR="00965755" w:rsidRPr="00965755">
        <w:rPr>
          <w:rFonts w:ascii="Times New Roman" w:hAnsi="Times New Roman" w:cs="Times New Roman"/>
          <w:sz w:val="18"/>
          <w:szCs w:val="18"/>
          <w:lang w:eastAsia="lv-LV"/>
        </w:rPr>
        <w:t>–</w:t>
      </w:r>
      <w:r w:rsidR="0088434E">
        <w:rPr>
          <w:rFonts w:ascii="Times New Roman" w:hAnsi="Times New Roman" w:cs="Times New Roman"/>
          <w:sz w:val="28"/>
          <w:szCs w:val="28"/>
          <w:lang w:eastAsia="lv-LV"/>
        </w:rPr>
        <w:t>3, t</w:t>
      </w:r>
      <w:r w:rsidR="00965755" w:rsidRPr="00965755">
        <w:rPr>
          <w:rFonts w:ascii="Times New Roman" w:hAnsi="Times New Roman" w:cs="Times New Roman"/>
          <w:sz w:val="18"/>
          <w:szCs w:val="18"/>
          <w:lang w:eastAsia="lv-LV"/>
        </w:rPr>
        <w:t>–</w:t>
      </w:r>
      <w:r w:rsidR="0088434E">
        <w:rPr>
          <w:rFonts w:ascii="Times New Roman" w:hAnsi="Times New Roman" w:cs="Times New Roman"/>
          <w:sz w:val="28"/>
          <w:szCs w:val="28"/>
          <w:lang w:eastAsia="lv-LV"/>
        </w:rPr>
        <w:t>2 un t</w:t>
      </w:r>
      <w:r w:rsidR="00965755" w:rsidRPr="00965755">
        <w:rPr>
          <w:rFonts w:ascii="Times New Roman" w:hAnsi="Times New Roman" w:cs="Times New Roman"/>
          <w:sz w:val="18"/>
          <w:szCs w:val="18"/>
          <w:lang w:eastAsia="lv-LV"/>
        </w:rPr>
        <w:t>–</w:t>
      </w:r>
      <w:r w:rsidR="0088434E">
        <w:rPr>
          <w:rFonts w:ascii="Times New Roman" w:hAnsi="Times New Roman" w:cs="Times New Roman"/>
          <w:sz w:val="28"/>
          <w:szCs w:val="28"/>
          <w:lang w:eastAsia="lv-LV"/>
        </w:rPr>
        <w:t>1</w:t>
      </w:r>
      <w:r>
        <w:rPr>
          <w:rFonts w:ascii="Times New Roman" w:hAnsi="Times New Roman" w:cs="Times New Roman"/>
          <w:sz w:val="28"/>
          <w:szCs w:val="28"/>
          <w:lang w:eastAsia="lv-LV"/>
        </w:rPr>
        <w:t xml:space="preserve">, kur </w:t>
      </w:r>
      <w:r w:rsidRPr="00072AC4">
        <w:rPr>
          <w:rFonts w:ascii="Times New Roman" w:hAnsi="Times New Roman" w:cs="Times New Roman"/>
          <w:i/>
          <w:sz w:val="28"/>
          <w:szCs w:val="28"/>
          <w:lang w:eastAsia="lv-LV"/>
        </w:rPr>
        <w:t>t</w:t>
      </w:r>
      <w:r>
        <w:rPr>
          <w:rFonts w:ascii="Times New Roman" w:hAnsi="Times New Roman" w:cs="Times New Roman"/>
          <w:sz w:val="28"/>
          <w:szCs w:val="28"/>
          <w:lang w:eastAsia="lv-LV"/>
        </w:rPr>
        <w:t xml:space="preserve"> </w:t>
      </w:r>
      <w:r w:rsidR="00965755">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w:t>
      </w:r>
      <w:r w:rsidR="0088434E">
        <w:rPr>
          <w:rFonts w:ascii="Times New Roman" w:hAnsi="Times New Roman" w:cs="Times New Roman"/>
          <w:sz w:val="28"/>
          <w:szCs w:val="28"/>
          <w:lang w:eastAsia="lv-LV"/>
        </w:rPr>
        <w:t xml:space="preserve">iemaksu objekta maksimālā apmēra aprēķināšanas </w:t>
      </w:r>
      <w:r>
        <w:rPr>
          <w:rFonts w:ascii="Times New Roman" w:hAnsi="Times New Roman" w:cs="Times New Roman"/>
          <w:sz w:val="28"/>
          <w:szCs w:val="28"/>
          <w:lang w:eastAsia="lv-LV"/>
        </w:rPr>
        <w:t>gads;</w:t>
      </w:r>
    </w:p>
    <w:p w14:paraId="35182D6B" w14:textId="50C6ADB1" w:rsidR="00072AC4" w:rsidRDefault="00072AC4" w:rsidP="00965755">
      <w:pPr>
        <w:spacing w:after="0" w:line="240" w:lineRule="auto"/>
        <w:ind w:firstLine="709"/>
        <w:jc w:val="both"/>
        <w:rPr>
          <w:rFonts w:ascii="Times New Roman" w:hAnsi="Times New Roman" w:cs="Times New Roman"/>
          <w:sz w:val="28"/>
          <w:szCs w:val="28"/>
          <w:lang w:eastAsia="lv-LV"/>
        </w:rPr>
      </w:pPr>
      <w:proofErr w:type="spellStart"/>
      <w:r>
        <w:rPr>
          <w:rFonts w:ascii="Times New Roman" w:hAnsi="Times New Roman" w:cs="Times New Roman"/>
          <w:sz w:val="28"/>
          <w:szCs w:val="28"/>
          <w:lang w:eastAsia="lv-LV"/>
        </w:rPr>
        <w:t>P</w:t>
      </w:r>
      <w:r w:rsidR="0088434E">
        <w:rPr>
          <w:rFonts w:ascii="Times New Roman" w:hAnsi="Times New Roman" w:cs="Times New Roman"/>
          <w:sz w:val="28"/>
          <w:szCs w:val="28"/>
          <w:vertAlign w:val="subscript"/>
          <w:lang w:eastAsia="lv-LV"/>
        </w:rPr>
        <w:t>t</w:t>
      </w:r>
      <w:proofErr w:type="spellEnd"/>
      <w:r w:rsidR="0088434E">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w:t>
      </w:r>
      <w:r w:rsidR="0088434E">
        <w:rPr>
          <w:rFonts w:ascii="Times New Roman" w:hAnsi="Times New Roman" w:cs="Times New Roman"/>
          <w:sz w:val="28"/>
          <w:szCs w:val="28"/>
          <w:lang w:eastAsia="lv-LV"/>
        </w:rPr>
        <w:t>P</w:t>
      </w:r>
      <w:r w:rsidR="0088434E">
        <w:rPr>
          <w:rFonts w:ascii="Times New Roman" w:hAnsi="Times New Roman" w:cs="Times New Roman"/>
          <w:sz w:val="28"/>
          <w:szCs w:val="28"/>
          <w:vertAlign w:val="subscript"/>
          <w:lang w:eastAsia="lv-LV"/>
        </w:rPr>
        <w:t>t+1</w:t>
      </w:r>
      <w:r w:rsidR="0088434E">
        <w:rPr>
          <w:rFonts w:ascii="Times New Roman" w:hAnsi="Times New Roman" w:cs="Times New Roman"/>
          <w:sz w:val="28"/>
          <w:szCs w:val="28"/>
          <w:lang w:eastAsia="lv-LV"/>
        </w:rPr>
        <w:t>, P</w:t>
      </w:r>
      <w:r w:rsidR="0088434E">
        <w:rPr>
          <w:rFonts w:ascii="Times New Roman" w:hAnsi="Times New Roman" w:cs="Times New Roman"/>
          <w:sz w:val="28"/>
          <w:szCs w:val="28"/>
          <w:vertAlign w:val="subscript"/>
          <w:lang w:eastAsia="lv-LV"/>
        </w:rPr>
        <w:t>t+2</w:t>
      </w:r>
      <w:r w:rsidR="0088434E">
        <w:rPr>
          <w:rFonts w:ascii="Times New Roman" w:hAnsi="Times New Roman" w:cs="Times New Roman"/>
          <w:sz w:val="28"/>
          <w:szCs w:val="28"/>
          <w:lang w:eastAsia="lv-LV"/>
        </w:rPr>
        <w:t>, P</w:t>
      </w:r>
      <w:r w:rsidR="0088434E">
        <w:rPr>
          <w:rFonts w:ascii="Times New Roman" w:hAnsi="Times New Roman" w:cs="Times New Roman"/>
          <w:sz w:val="28"/>
          <w:szCs w:val="28"/>
          <w:vertAlign w:val="subscript"/>
          <w:lang w:eastAsia="lv-LV"/>
        </w:rPr>
        <w:t xml:space="preserve">t+3 </w:t>
      </w:r>
      <w:r w:rsidR="00965755">
        <w:rPr>
          <w:rFonts w:ascii="Times New Roman" w:hAnsi="Times New Roman" w:cs="Times New Roman"/>
          <w:sz w:val="28"/>
          <w:szCs w:val="28"/>
          <w:lang w:eastAsia="lv-LV"/>
        </w:rPr>
        <w:t>–</w:t>
      </w:r>
      <w:r w:rsidR="004362B2">
        <w:rPr>
          <w:rFonts w:ascii="Times New Roman" w:hAnsi="Times New Roman" w:cs="Times New Roman"/>
          <w:sz w:val="28"/>
          <w:szCs w:val="28"/>
          <w:lang w:eastAsia="lv-LV"/>
        </w:rPr>
        <w:t xml:space="preserve"> </w:t>
      </w:r>
      <w:r w:rsidRPr="00072AC4">
        <w:rPr>
          <w:rFonts w:ascii="Times New Roman" w:hAnsi="Times New Roman" w:cs="Times New Roman"/>
          <w:sz w:val="28"/>
          <w:szCs w:val="28"/>
          <w:lang w:eastAsia="lv-LV"/>
        </w:rPr>
        <w:t xml:space="preserve">prognozētais darba samaksas </w:t>
      </w:r>
      <w:r w:rsidR="00C566BE">
        <w:rPr>
          <w:rFonts w:ascii="Times New Roman" w:hAnsi="Times New Roman" w:cs="Times New Roman"/>
          <w:sz w:val="28"/>
          <w:szCs w:val="28"/>
          <w:lang w:eastAsia="lv-LV"/>
        </w:rPr>
        <w:t>izmaiņu indekss</w:t>
      </w:r>
      <w:r w:rsidR="0088434E">
        <w:rPr>
          <w:rFonts w:ascii="Times New Roman" w:hAnsi="Times New Roman" w:cs="Times New Roman"/>
          <w:sz w:val="28"/>
          <w:szCs w:val="28"/>
          <w:lang w:eastAsia="lv-LV"/>
        </w:rPr>
        <w:t xml:space="preserve"> gadam t, t+1, t+2 un t+3</w:t>
      </w:r>
      <w:r>
        <w:rPr>
          <w:rFonts w:ascii="Times New Roman" w:hAnsi="Times New Roman" w:cs="Times New Roman"/>
          <w:sz w:val="28"/>
          <w:szCs w:val="28"/>
          <w:lang w:eastAsia="lv-LV"/>
        </w:rPr>
        <w:t xml:space="preserve">, kur </w:t>
      </w:r>
      <w:r w:rsidRPr="00072AC4">
        <w:rPr>
          <w:rFonts w:ascii="Times New Roman" w:hAnsi="Times New Roman" w:cs="Times New Roman"/>
          <w:i/>
          <w:sz w:val="28"/>
          <w:szCs w:val="28"/>
          <w:lang w:eastAsia="lv-LV"/>
        </w:rPr>
        <w:t>t</w:t>
      </w:r>
      <w:r>
        <w:rPr>
          <w:rFonts w:ascii="Times New Roman" w:hAnsi="Times New Roman" w:cs="Times New Roman"/>
          <w:sz w:val="28"/>
          <w:szCs w:val="28"/>
          <w:lang w:eastAsia="lv-LV"/>
        </w:rPr>
        <w:t xml:space="preserve"> </w:t>
      </w:r>
      <w:r w:rsidR="00965755">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w:t>
      </w:r>
      <w:r w:rsidR="0095075B">
        <w:rPr>
          <w:rFonts w:ascii="Times New Roman" w:hAnsi="Times New Roman" w:cs="Times New Roman"/>
          <w:sz w:val="28"/>
          <w:szCs w:val="28"/>
          <w:lang w:eastAsia="lv-LV"/>
        </w:rPr>
        <w:t>iemaksu objekta maksimālā apmēra aprēķināšanas</w:t>
      </w:r>
      <w:r>
        <w:rPr>
          <w:rFonts w:ascii="Times New Roman" w:hAnsi="Times New Roman" w:cs="Times New Roman"/>
          <w:sz w:val="28"/>
          <w:szCs w:val="28"/>
          <w:lang w:eastAsia="lv-LV"/>
        </w:rPr>
        <w:t xml:space="preserve"> gads;</w:t>
      </w:r>
    </w:p>
    <w:p w14:paraId="0E3F705F" w14:textId="56F7CB05" w:rsidR="00AD6472" w:rsidRDefault="007436F9" w:rsidP="00965755">
      <w:pPr>
        <w:spacing w:after="0" w:line="240" w:lineRule="auto"/>
        <w:ind w:firstLine="709"/>
        <w:jc w:val="both"/>
        <w:rPr>
          <w:rFonts w:ascii="Times New Roman" w:hAnsi="Times New Roman" w:cs="Times New Roman"/>
          <w:sz w:val="28"/>
          <w:szCs w:val="28"/>
          <w:lang w:eastAsia="lv-LV"/>
        </w:rPr>
      </w:pPr>
      <m:oMath>
        <m:sSubSup>
          <m:sSubSupPr>
            <m:ctrlPr>
              <w:rPr>
                <w:rFonts w:ascii="Cambria Math" w:eastAsia="Calibri" w:hAnsi="Cambria Math" w:cs="Times New Roman"/>
                <w:i/>
                <w:iCs/>
                <w:sz w:val="28"/>
                <w:szCs w:val="28"/>
              </w:rPr>
            </m:ctrlPr>
          </m:sSubSup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t-3</m:t>
            </m:r>
          </m:sub>
          <m:sup>
            <m:r>
              <w:rPr>
                <w:rFonts w:ascii="Cambria Math" w:eastAsia="Calibri" w:hAnsi="Cambria Math" w:cs="Times New Roman"/>
                <w:sz w:val="28"/>
                <w:szCs w:val="28"/>
              </w:rPr>
              <m:t>t-3</m:t>
            </m:r>
          </m:sup>
        </m:sSubSup>
        <m:r>
          <w:rPr>
            <w:rFonts w:ascii="Cambria Math" w:eastAsia="Calibri" w:hAnsi="Cambria Math" w:cs="Times New Roman"/>
            <w:sz w:val="28"/>
            <w:szCs w:val="28"/>
          </w:rPr>
          <m:t xml:space="preserve">, </m:t>
        </m:r>
        <m:sSubSup>
          <m:sSubSupPr>
            <m:ctrlPr>
              <w:rPr>
                <w:rFonts w:ascii="Cambria Math" w:eastAsia="Calibri" w:hAnsi="Cambria Math" w:cs="Times New Roman"/>
                <w:i/>
                <w:iCs/>
                <w:sz w:val="28"/>
                <w:szCs w:val="28"/>
              </w:rPr>
            </m:ctrlPr>
          </m:sSubSup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t-2</m:t>
            </m:r>
          </m:sub>
          <m:sup>
            <m:r>
              <w:rPr>
                <w:rFonts w:ascii="Cambria Math" w:eastAsia="Calibri" w:hAnsi="Cambria Math" w:cs="Times New Roman"/>
                <w:sz w:val="28"/>
                <w:szCs w:val="28"/>
              </w:rPr>
              <m:t>t-3</m:t>
            </m:r>
          </m:sup>
        </m:sSubSup>
        <m:r>
          <w:rPr>
            <w:rFonts w:ascii="Cambria Math" w:eastAsia="Calibri" w:hAnsi="Cambria Math" w:cs="Times New Roman"/>
            <w:sz w:val="28"/>
            <w:szCs w:val="28"/>
          </w:rPr>
          <m:t xml:space="preserve">, </m:t>
        </m:r>
        <m:sSubSup>
          <m:sSubSupPr>
            <m:ctrlPr>
              <w:rPr>
                <w:rFonts w:ascii="Cambria Math" w:eastAsia="Calibri" w:hAnsi="Cambria Math" w:cs="Times New Roman"/>
                <w:i/>
                <w:iCs/>
                <w:sz w:val="28"/>
                <w:szCs w:val="28"/>
              </w:rPr>
            </m:ctrlPr>
          </m:sSubSup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t-1</m:t>
            </m:r>
          </m:sub>
          <m:sup>
            <m:r>
              <w:rPr>
                <w:rFonts w:ascii="Cambria Math" w:eastAsia="Calibri" w:hAnsi="Cambria Math" w:cs="Times New Roman"/>
                <w:sz w:val="28"/>
                <w:szCs w:val="28"/>
              </w:rPr>
              <m:t>t-3</m:t>
            </m:r>
          </m:sup>
        </m:sSubSup>
        <m:r>
          <w:rPr>
            <w:rFonts w:ascii="Cambria Math" w:eastAsia="Calibri" w:hAnsi="Cambria Math" w:cs="Times New Roman"/>
            <w:sz w:val="28"/>
            <w:szCs w:val="28"/>
          </w:rPr>
          <m:t xml:space="preserve">, </m:t>
        </m:r>
        <m:sSubSup>
          <m:sSubSupPr>
            <m:ctrlPr>
              <w:rPr>
                <w:rFonts w:ascii="Cambria Math" w:eastAsia="Calibri" w:hAnsi="Cambria Math" w:cs="Times New Roman"/>
                <w:i/>
                <w:iCs/>
                <w:sz w:val="28"/>
                <w:szCs w:val="28"/>
              </w:rPr>
            </m:ctrlPr>
          </m:sSubSupPr>
          <m:e>
            <m:r>
              <m:rPr>
                <m:sty m:val="p"/>
              </m:rPr>
              <w:rPr>
                <w:rFonts w:ascii="Cambria Math" w:eastAsia="Calibri" w:hAnsi="Cambria Math" w:cs="Times New Roman"/>
                <w:sz w:val="28"/>
                <w:szCs w:val="28"/>
              </w:rPr>
              <m:t>P</m:t>
            </m:r>
          </m:e>
          <m:sub>
            <m:r>
              <w:rPr>
                <w:rFonts w:ascii="Cambria Math" w:eastAsia="Calibri" w:hAnsi="Cambria Math" w:cs="Times New Roman"/>
                <w:sz w:val="28"/>
                <w:szCs w:val="28"/>
              </w:rPr>
              <m:t>t</m:t>
            </m:r>
          </m:sub>
          <m:sup>
            <m:r>
              <w:rPr>
                <w:rFonts w:ascii="Cambria Math" w:eastAsia="Calibri" w:hAnsi="Cambria Math" w:cs="Times New Roman"/>
                <w:sz w:val="28"/>
                <w:szCs w:val="28"/>
              </w:rPr>
              <m:t>t-3</m:t>
            </m:r>
          </m:sup>
        </m:sSubSup>
      </m:oMath>
      <w:r w:rsidR="00072AC4" w:rsidRPr="00072AC4">
        <w:rPr>
          <w:rFonts w:ascii="Times New Roman" w:hAnsi="Times New Roman" w:cs="Times New Roman"/>
          <w:i/>
          <w:sz w:val="28"/>
          <w:szCs w:val="28"/>
          <w:vertAlign w:val="superscript"/>
          <w:lang w:eastAsia="lv-LV"/>
        </w:rPr>
        <w:t xml:space="preserve"> </w:t>
      </w:r>
      <w:r w:rsidR="00965755">
        <w:rPr>
          <w:rFonts w:ascii="Times New Roman" w:hAnsi="Times New Roman" w:cs="Times New Roman"/>
          <w:sz w:val="28"/>
          <w:szCs w:val="28"/>
          <w:lang w:eastAsia="lv-LV"/>
        </w:rPr>
        <w:t>–</w:t>
      </w:r>
      <w:r w:rsidR="004362B2">
        <w:rPr>
          <w:rFonts w:ascii="Times New Roman" w:hAnsi="Times New Roman" w:cs="Times New Roman"/>
          <w:sz w:val="28"/>
          <w:szCs w:val="28"/>
          <w:lang w:eastAsia="lv-LV"/>
        </w:rPr>
        <w:t xml:space="preserve"> </w:t>
      </w:r>
      <w:r w:rsidR="00072AC4" w:rsidRPr="00072AC4">
        <w:rPr>
          <w:rFonts w:ascii="Times New Roman" w:hAnsi="Times New Roman" w:cs="Times New Roman"/>
          <w:sz w:val="28"/>
          <w:szCs w:val="28"/>
          <w:lang w:eastAsia="lv-LV"/>
        </w:rPr>
        <w:t xml:space="preserve">darba samaksas </w:t>
      </w:r>
      <w:r w:rsidR="00C566BE">
        <w:rPr>
          <w:rFonts w:ascii="Times New Roman" w:hAnsi="Times New Roman" w:cs="Times New Roman"/>
          <w:sz w:val="28"/>
          <w:szCs w:val="28"/>
          <w:lang w:eastAsia="lv-LV"/>
        </w:rPr>
        <w:t>izmaiņu</w:t>
      </w:r>
      <w:r w:rsidR="00C566BE" w:rsidRPr="00072AC4">
        <w:rPr>
          <w:rFonts w:ascii="Times New Roman" w:hAnsi="Times New Roman" w:cs="Times New Roman"/>
          <w:sz w:val="28"/>
          <w:szCs w:val="28"/>
          <w:lang w:eastAsia="lv-LV"/>
        </w:rPr>
        <w:t xml:space="preserve"> </w:t>
      </w:r>
      <w:r w:rsidR="00C566BE">
        <w:rPr>
          <w:rFonts w:ascii="Times New Roman" w:hAnsi="Times New Roman" w:cs="Times New Roman"/>
          <w:sz w:val="28"/>
          <w:szCs w:val="28"/>
          <w:lang w:eastAsia="lv-LV"/>
        </w:rPr>
        <w:t xml:space="preserve">indeksa </w:t>
      </w:r>
      <w:r w:rsidR="00072AC4" w:rsidRPr="00072AC4">
        <w:rPr>
          <w:rFonts w:ascii="Times New Roman" w:hAnsi="Times New Roman" w:cs="Times New Roman"/>
          <w:sz w:val="28"/>
          <w:szCs w:val="28"/>
          <w:lang w:eastAsia="lv-LV"/>
        </w:rPr>
        <w:t>prognoze</w:t>
      </w:r>
      <w:r w:rsidR="0095075B">
        <w:rPr>
          <w:rFonts w:ascii="Times New Roman" w:hAnsi="Times New Roman" w:cs="Times New Roman"/>
          <w:sz w:val="28"/>
          <w:szCs w:val="28"/>
          <w:lang w:eastAsia="lv-LV"/>
        </w:rPr>
        <w:t xml:space="preserve"> gadam t</w:t>
      </w:r>
      <w:r w:rsidR="00965755" w:rsidRPr="00965755">
        <w:rPr>
          <w:rFonts w:ascii="Times New Roman" w:hAnsi="Times New Roman" w:cs="Times New Roman"/>
          <w:sz w:val="18"/>
          <w:szCs w:val="18"/>
          <w:lang w:eastAsia="lv-LV"/>
        </w:rPr>
        <w:t>–</w:t>
      </w:r>
      <w:r w:rsidR="0095075B">
        <w:rPr>
          <w:rFonts w:ascii="Times New Roman" w:hAnsi="Times New Roman" w:cs="Times New Roman"/>
          <w:sz w:val="28"/>
          <w:szCs w:val="28"/>
          <w:lang w:eastAsia="lv-LV"/>
        </w:rPr>
        <w:t>3, t</w:t>
      </w:r>
      <w:r w:rsidR="00965755" w:rsidRPr="00965755">
        <w:rPr>
          <w:rFonts w:ascii="Times New Roman" w:hAnsi="Times New Roman" w:cs="Times New Roman"/>
          <w:sz w:val="18"/>
          <w:szCs w:val="18"/>
          <w:lang w:eastAsia="lv-LV"/>
        </w:rPr>
        <w:t>–</w:t>
      </w:r>
      <w:r w:rsidR="004362B2">
        <w:rPr>
          <w:rFonts w:ascii="Times New Roman" w:hAnsi="Times New Roman" w:cs="Times New Roman"/>
          <w:sz w:val="28"/>
          <w:szCs w:val="28"/>
          <w:lang w:eastAsia="lv-LV"/>
        </w:rPr>
        <w:t>2</w:t>
      </w:r>
      <w:r w:rsidR="0095075B">
        <w:rPr>
          <w:rFonts w:ascii="Times New Roman" w:hAnsi="Times New Roman" w:cs="Times New Roman"/>
          <w:sz w:val="28"/>
          <w:szCs w:val="28"/>
          <w:lang w:eastAsia="lv-LV"/>
        </w:rPr>
        <w:t>, t</w:t>
      </w:r>
      <w:r w:rsidR="00965755" w:rsidRPr="00965755">
        <w:rPr>
          <w:rFonts w:ascii="Times New Roman" w:hAnsi="Times New Roman" w:cs="Times New Roman"/>
          <w:sz w:val="18"/>
          <w:szCs w:val="18"/>
          <w:lang w:eastAsia="lv-LV"/>
        </w:rPr>
        <w:t>–</w:t>
      </w:r>
      <w:r w:rsidR="0095075B">
        <w:rPr>
          <w:rFonts w:ascii="Times New Roman" w:hAnsi="Times New Roman" w:cs="Times New Roman"/>
          <w:sz w:val="28"/>
          <w:szCs w:val="28"/>
          <w:lang w:eastAsia="lv-LV"/>
        </w:rPr>
        <w:t>1 un t kalendāra gadā t</w:t>
      </w:r>
      <w:r w:rsidR="00965755" w:rsidRPr="00965755">
        <w:rPr>
          <w:rFonts w:ascii="Times New Roman" w:hAnsi="Times New Roman" w:cs="Times New Roman"/>
          <w:sz w:val="18"/>
          <w:szCs w:val="18"/>
          <w:lang w:eastAsia="lv-LV"/>
        </w:rPr>
        <w:t>–</w:t>
      </w:r>
      <w:r w:rsidR="0095075B">
        <w:rPr>
          <w:rFonts w:ascii="Times New Roman" w:hAnsi="Times New Roman" w:cs="Times New Roman"/>
          <w:sz w:val="28"/>
          <w:szCs w:val="28"/>
          <w:lang w:eastAsia="lv-LV"/>
        </w:rPr>
        <w:t>3</w:t>
      </w:r>
      <w:r w:rsidR="00072AC4" w:rsidRPr="00072AC4">
        <w:rPr>
          <w:rFonts w:ascii="Times New Roman" w:hAnsi="Times New Roman" w:cs="Times New Roman"/>
          <w:sz w:val="28"/>
          <w:szCs w:val="28"/>
          <w:lang w:eastAsia="lv-LV"/>
        </w:rPr>
        <w:t>, kad tika aprēķināts iepriekšējais maksimālais iemaksu objekts</w:t>
      </w:r>
      <w:r w:rsidR="00072AC4">
        <w:rPr>
          <w:rFonts w:ascii="Times New Roman" w:hAnsi="Times New Roman" w:cs="Times New Roman"/>
          <w:sz w:val="28"/>
          <w:szCs w:val="28"/>
          <w:lang w:eastAsia="lv-LV"/>
        </w:rPr>
        <w:t xml:space="preserve">, kur </w:t>
      </w:r>
      <w:r w:rsidR="00072AC4" w:rsidRPr="00072AC4">
        <w:rPr>
          <w:rFonts w:ascii="Times New Roman" w:hAnsi="Times New Roman" w:cs="Times New Roman"/>
          <w:i/>
          <w:sz w:val="28"/>
          <w:szCs w:val="28"/>
          <w:lang w:eastAsia="lv-LV"/>
        </w:rPr>
        <w:t>t</w:t>
      </w:r>
      <w:r w:rsidR="004362B2">
        <w:rPr>
          <w:rFonts w:ascii="Times New Roman" w:hAnsi="Times New Roman" w:cs="Times New Roman"/>
          <w:i/>
          <w:sz w:val="28"/>
          <w:szCs w:val="28"/>
          <w:lang w:eastAsia="lv-LV"/>
        </w:rPr>
        <w:t xml:space="preserve"> </w:t>
      </w:r>
      <w:r w:rsidR="00965755">
        <w:rPr>
          <w:rFonts w:ascii="Times New Roman" w:hAnsi="Times New Roman" w:cs="Times New Roman"/>
          <w:sz w:val="28"/>
          <w:szCs w:val="28"/>
          <w:lang w:eastAsia="lv-LV"/>
        </w:rPr>
        <w:t>–</w:t>
      </w:r>
      <w:r w:rsidR="00072AC4" w:rsidRPr="004362B2">
        <w:rPr>
          <w:rFonts w:ascii="Times New Roman" w:hAnsi="Times New Roman" w:cs="Times New Roman"/>
          <w:sz w:val="28"/>
          <w:szCs w:val="28"/>
          <w:lang w:eastAsia="lv-LV"/>
        </w:rPr>
        <w:t xml:space="preserve"> </w:t>
      </w:r>
      <w:r w:rsidR="0095075B">
        <w:rPr>
          <w:rFonts w:ascii="Times New Roman" w:hAnsi="Times New Roman" w:cs="Times New Roman"/>
          <w:sz w:val="28"/>
          <w:szCs w:val="28"/>
          <w:lang w:eastAsia="lv-LV"/>
        </w:rPr>
        <w:t>iemaksu objekta maksimālā apmēra aprēķināšanas gads</w:t>
      </w:r>
      <w:r w:rsidR="00AD6472">
        <w:rPr>
          <w:rFonts w:ascii="Times New Roman" w:hAnsi="Times New Roman" w:cs="Times New Roman"/>
          <w:sz w:val="28"/>
          <w:szCs w:val="28"/>
          <w:lang w:eastAsia="lv-LV"/>
        </w:rPr>
        <w:t xml:space="preserve">. </w:t>
      </w:r>
    </w:p>
    <w:p w14:paraId="1D9436ED" w14:textId="77777777" w:rsidR="00965755" w:rsidRDefault="00965755" w:rsidP="00965755">
      <w:pPr>
        <w:spacing w:after="0" w:line="240" w:lineRule="auto"/>
        <w:ind w:firstLine="709"/>
        <w:jc w:val="both"/>
        <w:rPr>
          <w:rFonts w:ascii="Times New Roman" w:hAnsi="Times New Roman" w:cs="Times New Roman"/>
          <w:sz w:val="28"/>
          <w:szCs w:val="28"/>
          <w:lang w:eastAsia="lv-LV"/>
        </w:rPr>
      </w:pPr>
    </w:p>
    <w:p w14:paraId="677EFAF1" w14:textId="24DEFD5C" w:rsidR="00CE3A91" w:rsidRPr="00CE3A91" w:rsidRDefault="00D45B3B" w:rsidP="00965755">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8</w:t>
      </w:r>
      <w:r w:rsidR="00CE3A91" w:rsidRPr="00CE3A91">
        <w:rPr>
          <w:rFonts w:ascii="Times New Roman" w:hAnsi="Times New Roman" w:cs="Times New Roman"/>
          <w:sz w:val="28"/>
          <w:szCs w:val="28"/>
          <w:lang w:eastAsia="lv-LV"/>
        </w:rPr>
        <w:t xml:space="preserve">. </w:t>
      </w:r>
      <w:r w:rsidR="001B6DA9">
        <w:rPr>
          <w:rFonts w:ascii="Times New Roman" w:hAnsi="Times New Roman" w:cs="Times New Roman"/>
          <w:sz w:val="28"/>
          <w:szCs w:val="28"/>
          <w:lang w:eastAsia="lv-LV"/>
        </w:rPr>
        <w:t>I</w:t>
      </w:r>
      <w:r w:rsidR="00CE3A91" w:rsidRPr="00CE3A91">
        <w:rPr>
          <w:rFonts w:ascii="Times New Roman" w:hAnsi="Times New Roman" w:cs="Times New Roman"/>
          <w:sz w:val="28"/>
          <w:szCs w:val="28"/>
          <w:lang w:eastAsia="lv-LV"/>
        </w:rPr>
        <w:t>emaksu objekta maksimālo apmēru nākamaj</w:t>
      </w:r>
      <w:r w:rsidR="003E5ED7">
        <w:rPr>
          <w:rFonts w:ascii="Times New Roman" w:hAnsi="Times New Roman" w:cs="Times New Roman"/>
          <w:sz w:val="28"/>
          <w:szCs w:val="28"/>
          <w:lang w:eastAsia="lv-LV"/>
        </w:rPr>
        <w:t>ie</w:t>
      </w:r>
      <w:r w:rsidR="00CE3A91" w:rsidRPr="00CE3A91">
        <w:rPr>
          <w:rFonts w:ascii="Times New Roman" w:hAnsi="Times New Roman" w:cs="Times New Roman"/>
          <w:sz w:val="28"/>
          <w:szCs w:val="28"/>
          <w:lang w:eastAsia="lv-LV"/>
        </w:rPr>
        <w:t xml:space="preserve">m </w:t>
      </w:r>
      <w:r w:rsidR="003E5ED7">
        <w:rPr>
          <w:rFonts w:ascii="Times New Roman" w:hAnsi="Times New Roman" w:cs="Times New Roman"/>
          <w:sz w:val="28"/>
          <w:szCs w:val="28"/>
          <w:lang w:eastAsia="lv-LV"/>
        </w:rPr>
        <w:t xml:space="preserve">trim </w:t>
      </w:r>
      <w:r w:rsidR="00CE3A91" w:rsidRPr="00CE3A91">
        <w:rPr>
          <w:rFonts w:ascii="Times New Roman" w:hAnsi="Times New Roman" w:cs="Times New Roman"/>
          <w:sz w:val="28"/>
          <w:szCs w:val="28"/>
          <w:lang w:eastAsia="lv-LV"/>
        </w:rPr>
        <w:t>kalendāra gad</w:t>
      </w:r>
      <w:r w:rsidR="003E5ED7">
        <w:rPr>
          <w:rFonts w:ascii="Times New Roman" w:hAnsi="Times New Roman" w:cs="Times New Roman"/>
          <w:sz w:val="28"/>
          <w:szCs w:val="28"/>
          <w:lang w:eastAsia="lv-LV"/>
        </w:rPr>
        <w:t>ie</w:t>
      </w:r>
      <w:r w:rsidR="00CE3A91" w:rsidRPr="00CE3A91">
        <w:rPr>
          <w:rFonts w:ascii="Times New Roman" w:hAnsi="Times New Roman" w:cs="Times New Roman"/>
          <w:sz w:val="28"/>
          <w:szCs w:val="28"/>
          <w:lang w:eastAsia="lv-LV"/>
        </w:rPr>
        <w:t>m aprēķina, izmantojot šādu formulu:</w:t>
      </w:r>
    </w:p>
    <w:p w14:paraId="0D6DE245" w14:textId="6DAF1EAB" w:rsidR="00CE3A91" w:rsidRDefault="00A3246D" w:rsidP="00965755">
      <w:pPr>
        <w:jc w:val="center"/>
        <w:rPr>
          <w:rFonts w:ascii="Times New Roman" w:hAnsi="Times New Roman" w:cs="Times New Roman"/>
          <w:sz w:val="28"/>
          <w:szCs w:val="28"/>
          <w:lang w:eastAsia="lv-LV"/>
        </w:rPr>
      </w:pPr>
      <w:r w:rsidRPr="00A3246D">
        <w:rPr>
          <w:rFonts w:ascii="Times New Roman" w:hAnsi="Times New Roman" w:cs="Times New Roman"/>
          <w:sz w:val="28"/>
          <w:szCs w:val="28"/>
          <w:lang w:eastAsia="lv-LV"/>
        </w:rPr>
        <w:t>I</w:t>
      </w:r>
      <w:r w:rsidRPr="00137FEA">
        <w:rPr>
          <w:rFonts w:ascii="Times New Roman" w:hAnsi="Times New Roman" w:cs="Times New Roman"/>
          <w:sz w:val="28"/>
          <w:szCs w:val="28"/>
          <w:vertAlign w:val="subscript"/>
          <w:lang w:eastAsia="lv-LV"/>
        </w:rPr>
        <w:t xml:space="preserve">max(t+1; t+2; t+3) </w:t>
      </w:r>
      <w:r w:rsidRPr="00A3246D">
        <w:rPr>
          <w:rFonts w:ascii="Times New Roman" w:hAnsi="Times New Roman" w:cs="Times New Roman"/>
          <w:sz w:val="28"/>
          <w:szCs w:val="28"/>
          <w:lang w:eastAsia="lv-LV"/>
        </w:rPr>
        <w:t xml:space="preserve">= </w:t>
      </w:r>
      <w:proofErr w:type="spellStart"/>
      <w:r w:rsidRPr="00A3246D">
        <w:rPr>
          <w:rFonts w:ascii="Times New Roman" w:hAnsi="Times New Roman" w:cs="Times New Roman"/>
          <w:sz w:val="28"/>
          <w:szCs w:val="28"/>
          <w:lang w:eastAsia="lv-LV"/>
        </w:rPr>
        <w:t>I</w:t>
      </w:r>
      <w:r w:rsidRPr="00137FEA">
        <w:rPr>
          <w:rFonts w:ascii="Times New Roman" w:hAnsi="Times New Roman" w:cs="Times New Roman"/>
          <w:sz w:val="28"/>
          <w:szCs w:val="28"/>
          <w:vertAlign w:val="subscript"/>
          <w:lang w:eastAsia="lv-LV"/>
        </w:rPr>
        <w:t>max(t-2;</w:t>
      </w:r>
      <w:proofErr w:type="spellEnd"/>
      <w:r w:rsidRPr="00137FEA">
        <w:rPr>
          <w:rFonts w:ascii="Times New Roman" w:hAnsi="Times New Roman" w:cs="Times New Roman"/>
          <w:sz w:val="28"/>
          <w:szCs w:val="28"/>
          <w:vertAlign w:val="subscript"/>
          <w:lang w:eastAsia="lv-LV"/>
        </w:rPr>
        <w:t xml:space="preserve"> t-1; t) </w:t>
      </w:r>
      <w:r w:rsidRPr="00A3246D">
        <w:rPr>
          <w:rFonts w:ascii="Times New Roman" w:hAnsi="Times New Roman" w:cs="Times New Roman"/>
          <w:sz w:val="28"/>
          <w:szCs w:val="28"/>
          <w:lang w:eastAsia="lv-LV"/>
        </w:rPr>
        <w:t>* D</w:t>
      </w:r>
      <w:r w:rsidRPr="00137FEA">
        <w:rPr>
          <w:rFonts w:ascii="Times New Roman" w:hAnsi="Times New Roman" w:cs="Times New Roman"/>
          <w:sz w:val="28"/>
          <w:szCs w:val="28"/>
          <w:vertAlign w:val="subscript"/>
          <w:lang w:eastAsia="lv-LV"/>
        </w:rPr>
        <w:t>(t+1; t+2; t+3)</w:t>
      </w:r>
      <w:r w:rsidR="00E0113B" w:rsidRPr="00137FEA">
        <w:rPr>
          <w:rFonts w:ascii="Times New Roman" w:hAnsi="Times New Roman" w:cs="Times New Roman"/>
          <w:sz w:val="28"/>
          <w:szCs w:val="28"/>
          <w:lang w:eastAsia="lv-LV"/>
        </w:rPr>
        <w:t>, kur</w:t>
      </w:r>
    </w:p>
    <w:p w14:paraId="338C0B3D" w14:textId="0DB88078" w:rsidR="00A3246D" w:rsidRDefault="00064E33" w:rsidP="00965755">
      <w:pPr>
        <w:spacing w:after="0" w:line="240" w:lineRule="auto"/>
        <w:ind w:firstLine="709"/>
        <w:jc w:val="both"/>
        <w:rPr>
          <w:rFonts w:ascii="Times New Roman" w:hAnsi="Times New Roman" w:cs="Times New Roman"/>
          <w:sz w:val="28"/>
          <w:szCs w:val="28"/>
          <w:lang w:eastAsia="lv-LV"/>
        </w:rPr>
      </w:pPr>
      <w:r w:rsidRPr="00064E33">
        <w:rPr>
          <w:rFonts w:ascii="Times New Roman" w:hAnsi="Times New Roman" w:cs="Times New Roman"/>
          <w:sz w:val="28"/>
          <w:szCs w:val="28"/>
          <w:lang w:eastAsia="lv-LV"/>
        </w:rPr>
        <w:t>I</w:t>
      </w:r>
      <w:r w:rsidRPr="00137FEA">
        <w:rPr>
          <w:rFonts w:ascii="Times New Roman" w:hAnsi="Times New Roman" w:cs="Times New Roman"/>
          <w:sz w:val="28"/>
          <w:szCs w:val="28"/>
          <w:vertAlign w:val="subscript"/>
          <w:lang w:eastAsia="lv-LV"/>
        </w:rPr>
        <w:t>max(t+1; t+2; t+3)</w:t>
      </w:r>
      <w:r>
        <w:rPr>
          <w:rFonts w:ascii="Times New Roman" w:hAnsi="Times New Roman" w:cs="Times New Roman"/>
          <w:sz w:val="28"/>
          <w:szCs w:val="28"/>
          <w:lang w:eastAsia="lv-LV"/>
        </w:rPr>
        <w:t xml:space="preserve"> </w:t>
      </w:r>
      <w:r w:rsidR="00965755">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w:t>
      </w:r>
      <w:r w:rsidRPr="00064E33">
        <w:rPr>
          <w:rFonts w:ascii="Times New Roman" w:hAnsi="Times New Roman" w:cs="Times New Roman"/>
          <w:sz w:val="28"/>
          <w:szCs w:val="28"/>
          <w:lang w:eastAsia="lv-LV"/>
        </w:rPr>
        <w:t>iemaksu objekta maksimālais apmērs nākamajam tr</w:t>
      </w:r>
      <w:r w:rsidR="00965755">
        <w:rPr>
          <w:rFonts w:ascii="Times New Roman" w:hAnsi="Times New Roman" w:cs="Times New Roman"/>
          <w:sz w:val="28"/>
          <w:szCs w:val="28"/>
          <w:lang w:eastAsia="lv-LV"/>
        </w:rPr>
        <w:t>iju</w:t>
      </w:r>
      <w:r w:rsidR="00681412">
        <w:rPr>
          <w:rFonts w:ascii="Times New Roman" w:hAnsi="Times New Roman" w:cs="Times New Roman"/>
          <w:sz w:val="28"/>
          <w:szCs w:val="28"/>
          <w:lang w:eastAsia="lv-LV"/>
        </w:rPr>
        <w:t xml:space="preserve"> kalendāra gadu</w:t>
      </w:r>
      <w:r w:rsidRPr="00064E33">
        <w:rPr>
          <w:rFonts w:ascii="Times New Roman" w:hAnsi="Times New Roman" w:cs="Times New Roman"/>
          <w:sz w:val="28"/>
          <w:szCs w:val="28"/>
          <w:lang w:eastAsia="lv-LV"/>
        </w:rPr>
        <w:t xml:space="preserve"> ciklam</w:t>
      </w:r>
      <w:r>
        <w:rPr>
          <w:rFonts w:ascii="Times New Roman" w:hAnsi="Times New Roman" w:cs="Times New Roman"/>
          <w:sz w:val="28"/>
          <w:szCs w:val="28"/>
          <w:lang w:eastAsia="lv-LV"/>
        </w:rPr>
        <w:t>;</w:t>
      </w:r>
    </w:p>
    <w:p w14:paraId="2D43E416" w14:textId="1A30796D" w:rsidR="00064E33" w:rsidRPr="00064E33" w:rsidRDefault="00064E33" w:rsidP="00965755">
      <w:pPr>
        <w:spacing w:after="0" w:line="240" w:lineRule="auto"/>
        <w:ind w:firstLine="709"/>
        <w:jc w:val="both"/>
        <w:rPr>
          <w:rFonts w:ascii="Times New Roman" w:hAnsi="Times New Roman" w:cs="Times New Roman"/>
          <w:sz w:val="28"/>
          <w:szCs w:val="28"/>
          <w:lang w:eastAsia="lv-LV"/>
        </w:rPr>
      </w:pPr>
      <w:proofErr w:type="spellStart"/>
      <w:r w:rsidRPr="00064E33">
        <w:rPr>
          <w:rFonts w:ascii="Times New Roman" w:hAnsi="Times New Roman" w:cs="Times New Roman"/>
          <w:sz w:val="28"/>
          <w:szCs w:val="28"/>
          <w:lang w:eastAsia="lv-LV"/>
        </w:rPr>
        <w:t>I</w:t>
      </w:r>
      <w:r w:rsidRPr="00137FEA">
        <w:rPr>
          <w:rFonts w:ascii="Times New Roman" w:hAnsi="Times New Roman" w:cs="Times New Roman"/>
          <w:sz w:val="28"/>
          <w:szCs w:val="28"/>
          <w:vertAlign w:val="subscript"/>
          <w:lang w:eastAsia="lv-LV"/>
        </w:rPr>
        <w:t>max(t-2;</w:t>
      </w:r>
      <w:proofErr w:type="spellEnd"/>
      <w:r w:rsidRPr="00137FEA">
        <w:rPr>
          <w:rFonts w:ascii="Times New Roman" w:hAnsi="Times New Roman" w:cs="Times New Roman"/>
          <w:sz w:val="28"/>
          <w:szCs w:val="28"/>
          <w:vertAlign w:val="subscript"/>
          <w:lang w:eastAsia="lv-LV"/>
        </w:rPr>
        <w:t xml:space="preserve"> t-1; t)</w:t>
      </w:r>
      <w:r>
        <w:rPr>
          <w:rFonts w:ascii="Times New Roman" w:hAnsi="Times New Roman" w:cs="Times New Roman"/>
          <w:sz w:val="28"/>
          <w:szCs w:val="28"/>
          <w:vertAlign w:val="subscript"/>
          <w:lang w:eastAsia="lv-LV"/>
        </w:rPr>
        <w:t xml:space="preserve"> </w:t>
      </w:r>
      <w:r w:rsidR="00965755">
        <w:rPr>
          <w:rFonts w:ascii="Times New Roman" w:hAnsi="Times New Roman" w:cs="Times New Roman"/>
          <w:sz w:val="28"/>
          <w:szCs w:val="28"/>
          <w:lang w:eastAsia="lv-LV"/>
        </w:rPr>
        <w:t>–</w:t>
      </w:r>
      <w:r>
        <w:rPr>
          <w:rFonts w:ascii="Times New Roman" w:hAnsi="Times New Roman" w:cs="Times New Roman"/>
          <w:sz w:val="28"/>
          <w:szCs w:val="28"/>
          <w:lang w:eastAsia="lv-LV"/>
        </w:rPr>
        <w:t xml:space="preserve"> </w:t>
      </w:r>
      <w:r w:rsidR="00681412">
        <w:rPr>
          <w:rFonts w:ascii="Times New Roman" w:hAnsi="Times New Roman" w:cs="Times New Roman"/>
          <w:sz w:val="28"/>
          <w:szCs w:val="28"/>
          <w:lang w:eastAsia="lv-LV"/>
        </w:rPr>
        <w:t>aprēķināšanas gada tr</w:t>
      </w:r>
      <w:r w:rsidR="00965755">
        <w:rPr>
          <w:rFonts w:ascii="Times New Roman" w:hAnsi="Times New Roman" w:cs="Times New Roman"/>
          <w:sz w:val="28"/>
          <w:szCs w:val="28"/>
          <w:lang w:eastAsia="lv-LV"/>
        </w:rPr>
        <w:t>iju</w:t>
      </w:r>
      <w:r w:rsidR="00681412">
        <w:rPr>
          <w:rFonts w:ascii="Times New Roman" w:hAnsi="Times New Roman" w:cs="Times New Roman"/>
          <w:sz w:val="28"/>
          <w:szCs w:val="28"/>
          <w:lang w:eastAsia="lv-LV"/>
        </w:rPr>
        <w:t xml:space="preserve"> kalendāra gadu ciklam noteiktais </w:t>
      </w:r>
      <w:r w:rsidRPr="00064E33">
        <w:rPr>
          <w:rFonts w:ascii="Times New Roman" w:hAnsi="Times New Roman" w:cs="Times New Roman"/>
          <w:sz w:val="28"/>
          <w:szCs w:val="28"/>
          <w:lang w:eastAsia="lv-LV"/>
        </w:rPr>
        <w:t>iemaksu objekta maksimālais apmērs</w:t>
      </w:r>
      <w:r w:rsidR="00BB3ED9">
        <w:rPr>
          <w:rFonts w:ascii="Times New Roman" w:hAnsi="Times New Roman" w:cs="Times New Roman"/>
          <w:sz w:val="28"/>
          <w:szCs w:val="28"/>
          <w:lang w:eastAsia="lv-LV"/>
        </w:rPr>
        <w:t>;</w:t>
      </w:r>
    </w:p>
    <w:p w14:paraId="636BD114" w14:textId="14885BD6" w:rsidR="00CE3A91" w:rsidRPr="00CE3A91" w:rsidRDefault="00CE3A91" w:rsidP="00965755">
      <w:pPr>
        <w:spacing w:after="0" w:line="240" w:lineRule="auto"/>
        <w:ind w:firstLine="709"/>
        <w:jc w:val="both"/>
        <w:rPr>
          <w:rFonts w:ascii="Times New Roman" w:hAnsi="Times New Roman" w:cs="Times New Roman"/>
          <w:sz w:val="28"/>
          <w:szCs w:val="28"/>
          <w:lang w:eastAsia="lv-LV"/>
        </w:rPr>
      </w:pPr>
      <w:r w:rsidRPr="00CE3A91">
        <w:rPr>
          <w:rFonts w:ascii="Times New Roman" w:hAnsi="Times New Roman" w:cs="Times New Roman"/>
          <w:sz w:val="28"/>
          <w:szCs w:val="28"/>
          <w:lang w:eastAsia="lv-LV"/>
        </w:rPr>
        <w:t>D</w:t>
      </w:r>
      <w:r w:rsidRPr="00137FEA">
        <w:rPr>
          <w:rFonts w:ascii="Times New Roman" w:hAnsi="Times New Roman" w:cs="Times New Roman"/>
          <w:sz w:val="28"/>
          <w:szCs w:val="28"/>
          <w:vertAlign w:val="subscript"/>
          <w:lang w:eastAsia="lv-LV"/>
        </w:rPr>
        <w:t>(t+1</w:t>
      </w:r>
      <w:r w:rsidR="00E0113B" w:rsidRPr="00137FEA">
        <w:rPr>
          <w:rFonts w:ascii="Times New Roman" w:hAnsi="Times New Roman" w:cs="Times New Roman"/>
          <w:sz w:val="28"/>
          <w:szCs w:val="28"/>
          <w:vertAlign w:val="subscript"/>
          <w:lang w:eastAsia="lv-LV"/>
        </w:rPr>
        <w:t>; t+2; t+3</w:t>
      </w:r>
      <w:r w:rsidRPr="00137FEA">
        <w:rPr>
          <w:rFonts w:ascii="Times New Roman" w:hAnsi="Times New Roman" w:cs="Times New Roman"/>
          <w:sz w:val="28"/>
          <w:szCs w:val="28"/>
          <w:vertAlign w:val="subscript"/>
          <w:lang w:eastAsia="lv-LV"/>
        </w:rPr>
        <w:t>)</w:t>
      </w:r>
      <w:r w:rsidRPr="00CE3A91">
        <w:rPr>
          <w:rFonts w:ascii="Times New Roman" w:hAnsi="Times New Roman" w:cs="Times New Roman"/>
          <w:sz w:val="28"/>
          <w:szCs w:val="28"/>
          <w:lang w:eastAsia="lv-LV"/>
        </w:rPr>
        <w:t xml:space="preserve"> </w:t>
      </w:r>
      <w:r w:rsidR="00965755">
        <w:rPr>
          <w:rFonts w:ascii="Times New Roman" w:hAnsi="Times New Roman" w:cs="Times New Roman"/>
          <w:sz w:val="28"/>
          <w:szCs w:val="28"/>
          <w:lang w:eastAsia="lv-LV"/>
        </w:rPr>
        <w:t>–</w:t>
      </w:r>
      <w:r w:rsidR="004362B2">
        <w:rPr>
          <w:rFonts w:ascii="Times New Roman" w:hAnsi="Times New Roman" w:cs="Times New Roman"/>
          <w:sz w:val="28"/>
          <w:szCs w:val="28"/>
          <w:lang w:eastAsia="lv-LV"/>
        </w:rPr>
        <w:t xml:space="preserve"> </w:t>
      </w:r>
      <w:r w:rsidRPr="00CE3A91">
        <w:rPr>
          <w:rFonts w:ascii="Times New Roman" w:hAnsi="Times New Roman" w:cs="Times New Roman"/>
          <w:sz w:val="28"/>
          <w:szCs w:val="28"/>
          <w:lang w:eastAsia="lv-LV"/>
        </w:rPr>
        <w:t>darba samaksas izmaiņu indekss</w:t>
      </w:r>
      <w:r w:rsidR="00681412">
        <w:rPr>
          <w:rFonts w:ascii="Times New Roman" w:hAnsi="Times New Roman" w:cs="Times New Roman"/>
          <w:sz w:val="28"/>
          <w:szCs w:val="28"/>
          <w:lang w:eastAsia="lv-LV"/>
        </w:rPr>
        <w:t xml:space="preserve"> nākamajam tr</w:t>
      </w:r>
      <w:r w:rsidR="00965755">
        <w:rPr>
          <w:rFonts w:ascii="Times New Roman" w:hAnsi="Times New Roman" w:cs="Times New Roman"/>
          <w:sz w:val="28"/>
          <w:szCs w:val="28"/>
          <w:lang w:eastAsia="lv-LV"/>
        </w:rPr>
        <w:t>iju</w:t>
      </w:r>
      <w:r w:rsidR="00681412">
        <w:rPr>
          <w:rFonts w:ascii="Times New Roman" w:hAnsi="Times New Roman" w:cs="Times New Roman"/>
          <w:sz w:val="28"/>
          <w:szCs w:val="28"/>
          <w:lang w:eastAsia="lv-LV"/>
        </w:rPr>
        <w:t xml:space="preserve"> kalendāra gadu ciklam</w:t>
      </w:r>
      <w:r w:rsidRPr="00CE3A91">
        <w:rPr>
          <w:rFonts w:ascii="Times New Roman" w:hAnsi="Times New Roman" w:cs="Times New Roman"/>
          <w:sz w:val="28"/>
          <w:szCs w:val="28"/>
          <w:lang w:eastAsia="lv-LV"/>
        </w:rPr>
        <w:t>.</w:t>
      </w:r>
    </w:p>
    <w:p w14:paraId="07DE8967" w14:textId="77777777" w:rsidR="00965755" w:rsidRDefault="00965755" w:rsidP="00FA397A">
      <w:pPr>
        <w:spacing w:after="0" w:line="240" w:lineRule="auto"/>
        <w:ind w:firstLine="709"/>
        <w:jc w:val="both"/>
        <w:rPr>
          <w:rFonts w:ascii="Times New Roman" w:hAnsi="Times New Roman" w:cs="Times New Roman"/>
          <w:sz w:val="28"/>
          <w:szCs w:val="28"/>
          <w:lang w:eastAsia="lv-LV"/>
        </w:rPr>
      </w:pPr>
    </w:p>
    <w:p w14:paraId="63A63857" w14:textId="200556C5" w:rsidR="00CE3A91" w:rsidRDefault="00D45B3B" w:rsidP="00FA397A">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9</w:t>
      </w:r>
      <w:r w:rsidR="00CE3A91" w:rsidRPr="00CE3A91">
        <w:rPr>
          <w:rFonts w:ascii="Times New Roman" w:hAnsi="Times New Roman" w:cs="Times New Roman"/>
          <w:sz w:val="28"/>
          <w:szCs w:val="28"/>
          <w:lang w:eastAsia="lv-LV"/>
        </w:rPr>
        <w:t xml:space="preserve">. Aprēķināto iemaksu objekta maksimālo apmēru noapaļo līdz veseliem simtiem </w:t>
      </w:r>
      <w:r w:rsidR="00CE3A91" w:rsidRPr="00F45492">
        <w:rPr>
          <w:rFonts w:ascii="Times New Roman" w:hAnsi="Times New Roman" w:cs="Times New Roman"/>
          <w:i/>
          <w:sz w:val="28"/>
          <w:szCs w:val="28"/>
          <w:lang w:eastAsia="lv-LV"/>
        </w:rPr>
        <w:t>euro.</w:t>
      </w:r>
    </w:p>
    <w:p w14:paraId="53B8AC82" w14:textId="77777777" w:rsidR="00FA397A" w:rsidRDefault="00FA397A" w:rsidP="00FA397A">
      <w:pPr>
        <w:spacing w:after="0" w:line="240" w:lineRule="auto"/>
        <w:ind w:firstLine="709"/>
        <w:jc w:val="both"/>
        <w:rPr>
          <w:rFonts w:ascii="Times New Roman" w:hAnsi="Times New Roman" w:cs="Times New Roman"/>
          <w:sz w:val="28"/>
          <w:szCs w:val="28"/>
          <w:lang w:eastAsia="lv-LV"/>
        </w:rPr>
      </w:pPr>
    </w:p>
    <w:p w14:paraId="2F2985E3" w14:textId="20A77823" w:rsidR="00D45B3B" w:rsidRPr="00D45B3B" w:rsidRDefault="00D45B3B" w:rsidP="00FA397A">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10. </w:t>
      </w:r>
      <w:r w:rsidRPr="00D45B3B">
        <w:rPr>
          <w:rFonts w:ascii="Times New Roman" w:hAnsi="Times New Roman" w:cs="Times New Roman"/>
          <w:sz w:val="28"/>
          <w:szCs w:val="28"/>
          <w:lang w:eastAsia="lv-LV"/>
        </w:rPr>
        <w:t>Ja persona kalendāra gada laikā bijusi vairākos apdrošinātas personas statusos (obligāti apdrošinātās personas statusā, brīvprātīgi apdrošinātās personas statusā), iemaksu objekta maksimālais apmērs visos apdrošināšanas statusos kopā nepārsniedz kārtējam gadam noteikto iemaksu objekta maksimālo apmēru.</w:t>
      </w:r>
    </w:p>
    <w:p w14:paraId="2947AC46" w14:textId="77777777" w:rsidR="00FA397A" w:rsidRDefault="00FA397A" w:rsidP="00FA397A">
      <w:pPr>
        <w:spacing w:after="0" w:line="240" w:lineRule="auto"/>
        <w:ind w:firstLine="709"/>
        <w:jc w:val="both"/>
        <w:rPr>
          <w:rFonts w:ascii="Times New Roman" w:hAnsi="Times New Roman" w:cs="Times New Roman"/>
          <w:sz w:val="28"/>
          <w:szCs w:val="28"/>
          <w:lang w:eastAsia="lv-LV"/>
        </w:rPr>
      </w:pPr>
    </w:p>
    <w:p w14:paraId="3947DE28" w14:textId="45FE5BF0" w:rsidR="00CE3A91" w:rsidRPr="00CE3A91" w:rsidRDefault="00BB3ED9" w:rsidP="00FA397A">
      <w:pPr>
        <w:spacing w:after="0" w:line="240" w:lineRule="auto"/>
        <w:ind w:firstLine="709"/>
        <w:jc w:val="both"/>
        <w:rPr>
          <w:rFonts w:ascii="Times New Roman" w:hAnsi="Times New Roman" w:cs="Times New Roman"/>
          <w:sz w:val="28"/>
          <w:szCs w:val="28"/>
          <w:lang w:eastAsia="lv-LV"/>
        </w:rPr>
      </w:pPr>
      <w:r>
        <w:rPr>
          <w:rFonts w:ascii="Times New Roman" w:hAnsi="Times New Roman" w:cs="Times New Roman"/>
          <w:sz w:val="28"/>
          <w:szCs w:val="28"/>
          <w:lang w:eastAsia="lv-LV"/>
        </w:rPr>
        <w:lastRenderedPageBreak/>
        <w:t>11</w:t>
      </w:r>
      <w:r w:rsidR="00CE3A91" w:rsidRPr="00CE3A91">
        <w:rPr>
          <w:rFonts w:ascii="Times New Roman" w:hAnsi="Times New Roman" w:cs="Times New Roman"/>
          <w:sz w:val="28"/>
          <w:szCs w:val="28"/>
          <w:lang w:eastAsia="lv-LV"/>
        </w:rPr>
        <w:t>.</w:t>
      </w:r>
      <w:r w:rsidR="00965755">
        <w:rPr>
          <w:rFonts w:ascii="Times New Roman" w:hAnsi="Times New Roman" w:cs="Times New Roman"/>
          <w:sz w:val="28"/>
          <w:szCs w:val="28"/>
          <w:lang w:eastAsia="lv-LV"/>
        </w:rPr>
        <w:t> </w:t>
      </w:r>
      <w:r w:rsidR="00CE3A91" w:rsidRPr="00CE3A91">
        <w:rPr>
          <w:rFonts w:ascii="Times New Roman" w:hAnsi="Times New Roman" w:cs="Times New Roman"/>
          <w:sz w:val="28"/>
          <w:szCs w:val="28"/>
          <w:lang w:eastAsia="lv-LV"/>
        </w:rPr>
        <w:t>Atzīt par spēku zaudējušiem Ministru kabineta 20</w:t>
      </w:r>
      <w:r w:rsidR="00CE3A91">
        <w:rPr>
          <w:rFonts w:ascii="Times New Roman" w:hAnsi="Times New Roman" w:cs="Times New Roman"/>
          <w:sz w:val="28"/>
          <w:szCs w:val="28"/>
          <w:lang w:eastAsia="lv-LV"/>
        </w:rPr>
        <w:t>13</w:t>
      </w:r>
      <w:r w:rsidR="00CE3A91" w:rsidRPr="00CE3A91">
        <w:rPr>
          <w:rFonts w:ascii="Times New Roman" w:hAnsi="Times New Roman" w:cs="Times New Roman"/>
          <w:sz w:val="28"/>
          <w:szCs w:val="28"/>
          <w:lang w:eastAsia="lv-LV"/>
        </w:rPr>
        <w:t>.</w:t>
      </w:r>
      <w:r w:rsidR="00CE3A91">
        <w:rPr>
          <w:rFonts w:ascii="Times New Roman" w:hAnsi="Times New Roman" w:cs="Times New Roman"/>
          <w:sz w:val="28"/>
          <w:szCs w:val="28"/>
          <w:lang w:eastAsia="lv-LV"/>
        </w:rPr>
        <w:t> </w:t>
      </w:r>
      <w:r w:rsidR="00CE3A91" w:rsidRPr="00CE3A91">
        <w:rPr>
          <w:rFonts w:ascii="Times New Roman" w:hAnsi="Times New Roman" w:cs="Times New Roman"/>
          <w:sz w:val="28"/>
          <w:szCs w:val="28"/>
          <w:lang w:eastAsia="lv-LV"/>
        </w:rPr>
        <w:t xml:space="preserve">gada </w:t>
      </w:r>
      <w:r w:rsidR="00CE3A91">
        <w:rPr>
          <w:rFonts w:ascii="Times New Roman" w:hAnsi="Times New Roman" w:cs="Times New Roman"/>
          <w:sz w:val="28"/>
          <w:szCs w:val="28"/>
          <w:lang w:eastAsia="lv-LV"/>
        </w:rPr>
        <w:t>17</w:t>
      </w:r>
      <w:r w:rsidR="00CE3A91" w:rsidRPr="00CE3A91">
        <w:rPr>
          <w:rFonts w:ascii="Times New Roman" w:hAnsi="Times New Roman" w:cs="Times New Roman"/>
          <w:sz w:val="28"/>
          <w:szCs w:val="28"/>
          <w:lang w:eastAsia="lv-LV"/>
        </w:rPr>
        <w:t>.</w:t>
      </w:r>
      <w:r w:rsidR="00CE3A91">
        <w:rPr>
          <w:rFonts w:ascii="Times New Roman" w:hAnsi="Times New Roman" w:cs="Times New Roman"/>
          <w:sz w:val="28"/>
          <w:szCs w:val="28"/>
          <w:lang w:eastAsia="lv-LV"/>
        </w:rPr>
        <w:t> </w:t>
      </w:r>
      <w:r w:rsidR="00CE3A91" w:rsidRPr="00CE3A91">
        <w:rPr>
          <w:rFonts w:ascii="Times New Roman" w:hAnsi="Times New Roman" w:cs="Times New Roman"/>
          <w:sz w:val="28"/>
          <w:szCs w:val="28"/>
          <w:lang w:eastAsia="lv-LV"/>
        </w:rPr>
        <w:t>decembra noteikumus Nr.</w:t>
      </w:r>
      <w:r w:rsidR="00FA397A">
        <w:rPr>
          <w:rFonts w:ascii="Times New Roman" w:hAnsi="Times New Roman" w:cs="Times New Roman"/>
          <w:sz w:val="28"/>
          <w:szCs w:val="28"/>
          <w:lang w:eastAsia="lv-LV"/>
        </w:rPr>
        <w:t> </w:t>
      </w:r>
      <w:r w:rsidR="00CE3A91">
        <w:rPr>
          <w:rFonts w:ascii="Times New Roman" w:hAnsi="Times New Roman" w:cs="Times New Roman"/>
          <w:sz w:val="28"/>
          <w:szCs w:val="28"/>
          <w:lang w:eastAsia="lv-LV"/>
        </w:rPr>
        <w:t xml:space="preserve">1478 </w:t>
      </w:r>
      <w:r w:rsidR="00965755" w:rsidRPr="00AD623C">
        <w:rPr>
          <w:rFonts w:ascii="Times New Roman" w:hAnsi="Times New Roman" w:cs="Times New Roman"/>
          <w:sz w:val="28"/>
          <w:szCs w:val="28"/>
        </w:rPr>
        <w:t>"</w:t>
      </w:r>
      <w:r w:rsidR="00CE3A91" w:rsidRPr="00CE3A91">
        <w:rPr>
          <w:rFonts w:ascii="Times New Roman" w:hAnsi="Times New Roman" w:cs="Times New Roman"/>
          <w:sz w:val="28"/>
          <w:szCs w:val="28"/>
          <w:lang w:eastAsia="lv-LV"/>
        </w:rPr>
        <w:t xml:space="preserve">Noteikumi par valsts sociālās apdrošināšanas obligāto </w:t>
      </w:r>
      <w:r w:rsidR="00CE3A91">
        <w:rPr>
          <w:rFonts w:ascii="Times New Roman" w:hAnsi="Times New Roman" w:cs="Times New Roman"/>
          <w:sz w:val="28"/>
          <w:szCs w:val="28"/>
          <w:lang w:eastAsia="lv-LV"/>
        </w:rPr>
        <w:t xml:space="preserve">un brīvprātīgo </w:t>
      </w:r>
      <w:r w:rsidR="00CE3A91" w:rsidRPr="00CE3A91">
        <w:rPr>
          <w:rFonts w:ascii="Times New Roman" w:hAnsi="Times New Roman" w:cs="Times New Roman"/>
          <w:sz w:val="28"/>
          <w:szCs w:val="28"/>
          <w:lang w:eastAsia="lv-LV"/>
        </w:rPr>
        <w:t xml:space="preserve">iemaksu objekta minimālo </w:t>
      </w:r>
      <w:r w:rsidR="00CE3A91">
        <w:rPr>
          <w:rFonts w:ascii="Times New Roman" w:hAnsi="Times New Roman" w:cs="Times New Roman"/>
          <w:sz w:val="28"/>
          <w:szCs w:val="28"/>
          <w:lang w:eastAsia="lv-LV"/>
        </w:rPr>
        <w:t xml:space="preserve">un maksimālo </w:t>
      </w:r>
      <w:r w:rsidR="00CE3A91" w:rsidRPr="00CE3A91">
        <w:rPr>
          <w:rFonts w:ascii="Times New Roman" w:hAnsi="Times New Roman" w:cs="Times New Roman"/>
          <w:sz w:val="28"/>
          <w:szCs w:val="28"/>
          <w:lang w:eastAsia="lv-LV"/>
        </w:rPr>
        <w:t xml:space="preserve">apmēru" </w:t>
      </w:r>
      <w:proofErr w:type="gramStart"/>
      <w:r w:rsidR="00CE3A91" w:rsidRPr="00CE3A91">
        <w:rPr>
          <w:rFonts w:ascii="Times New Roman" w:hAnsi="Times New Roman" w:cs="Times New Roman"/>
          <w:sz w:val="28"/>
          <w:szCs w:val="28"/>
          <w:lang w:eastAsia="lv-LV"/>
        </w:rPr>
        <w:t>(</w:t>
      </w:r>
      <w:proofErr w:type="gramEnd"/>
      <w:r w:rsidR="00CE3A91" w:rsidRPr="00CE3A91">
        <w:rPr>
          <w:rFonts w:ascii="Times New Roman" w:hAnsi="Times New Roman" w:cs="Times New Roman"/>
          <w:sz w:val="28"/>
          <w:szCs w:val="28"/>
          <w:lang w:eastAsia="lv-LV"/>
        </w:rPr>
        <w:t>Latvijas Vēstnesis, 20</w:t>
      </w:r>
      <w:r w:rsidR="00CE3A91">
        <w:rPr>
          <w:rFonts w:ascii="Times New Roman" w:hAnsi="Times New Roman" w:cs="Times New Roman"/>
          <w:sz w:val="28"/>
          <w:szCs w:val="28"/>
          <w:lang w:eastAsia="lv-LV"/>
        </w:rPr>
        <w:t>13</w:t>
      </w:r>
      <w:r w:rsidR="00CE3A91" w:rsidRPr="00CE3A91">
        <w:rPr>
          <w:rFonts w:ascii="Times New Roman" w:hAnsi="Times New Roman" w:cs="Times New Roman"/>
          <w:sz w:val="28"/>
          <w:szCs w:val="28"/>
          <w:lang w:eastAsia="lv-LV"/>
        </w:rPr>
        <w:t xml:space="preserve">, </w:t>
      </w:r>
      <w:r w:rsidR="00CE3A91">
        <w:rPr>
          <w:rFonts w:ascii="Times New Roman" w:hAnsi="Times New Roman" w:cs="Times New Roman"/>
          <w:sz w:val="28"/>
          <w:szCs w:val="28"/>
          <w:lang w:eastAsia="lv-LV"/>
        </w:rPr>
        <w:t>250</w:t>
      </w:r>
      <w:r w:rsidR="00CE3A91" w:rsidRPr="00CE3A91">
        <w:rPr>
          <w:rFonts w:ascii="Times New Roman" w:hAnsi="Times New Roman" w:cs="Times New Roman"/>
          <w:sz w:val="28"/>
          <w:szCs w:val="28"/>
          <w:lang w:eastAsia="lv-LV"/>
        </w:rPr>
        <w:t>.</w:t>
      </w:r>
      <w:r w:rsidR="00965755">
        <w:rPr>
          <w:rFonts w:ascii="Times New Roman" w:hAnsi="Times New Roman" w:cs="Times New Roman"/>
          <w:sz w:val="28"/>
          <w:szCs w:val="28"/>
          <w:lang w:eastAsia="lv-LV"/>
        </w:rPr>
        <w:t> </w:t>
      </w:r>
      <w:r w:rsidR="00CE3A91" w:rsidRPr="00CE3A91">
        <w:rPr>
          <w:rFonts w:ascii="Times New Roman" w:hAnsi="Times New Roman" w:cs="Times New Roman"/>
          <w:sz w:val="28"/>
          <w:szCs w:val="28"/>
          <w:lang w:eastAsia="lv-LV"/>
        </w:rPr>
        <w:t>nr.</w:t>
      </w:r>
      <w:r w:rsidR="00D24955">
        <w:rPr>
          <w:rFonts w:ascii="Times New Roman" w:hAnsi="Times New Roman" w:cs="Times New Roman"/>
          <w:sz w:val="28"/>
          <w:szCs w:val="28"/>
          <w:lang w:eastAsia="lv-LV"/>
        </w:rPr>
        <w:t>;</w:t>
      </w:r>
      <w:r w:rsidR="00D24955" w:rsidRPr="00D24955">
        <w:t xml:space="preserve"> </w:t>
      </w:r>
      <w:r w:rsidR="00D24955" w:rsidRPr="00D24955">
        <w:rPr>
          <w:rFonts w:ascii="Times New Roman" w:hAnsi="Times New Roman" w:cs="Times New Roman"/>
          <w:sz w:val="28"/>
          <w:szCs w:val="28"/>
          <w:lang w:eastAsia="lv-LV"/>
        </w:rPr>
        <w:t>2014, 253.</w:t>
      </w:r>
      <w:r w:rsidR="00B253F4">
        <w:rPr>
          <w:rFonts w:ascii="Times New Roman" w:hAnsi="Times New Roman" w:cs="Times New Roman"/>
          <w:sz w:val="28"/>
          <w:szCs w:val="28"/>
          <w:lang w:eastAsia="lv-LV"/>
        </w:rPr>
        <w:t> </w:t>
      </w:r>
      <w:r w:rsidR="00D24955" w:rsidRPr="00D24955">
        <w:rPr>
          <w:rFonts w:ascii="Times New Roman" w:hAnsi="Times New Roman" w:cs="Times New Roman"/>
          <w:sz w:val="28"/>
          <w:szCs w:val="28"/>
          <w:lang w:eastAsia="lv-LV"/>
        </w:rPr>
        <w:t>nr.; 2016, 164.</w:t>
      </w:r>
      <w:r w:rsidR="00B253F4">
        <w:rPr>
          <w:rFonts w:ascii="Times New Roman" w:hAnsi="Times New Roman" w:cs="Times New Roman"/>
          <w:sz w:val="28"/>
          <w:szCs w:val="28"/>
          <w:lang w:eastAsia="lv-LV"/>
        </w:rPr>
        <w:t> </w:t>
      </w:r>
      <w:r w:rsidR="00D24955" w:rsidRPr="00D24955">
        <w:rPr>
          <w:rFonts w:ascii="Times New Roman" w:hAnsi="Times New Roman" w:cs="Times New Roman"/>
          <w:sz w:val="28"/>
          <w:szCs w:val="28"/>
          <w:lang w:eastAsia="lv-LV"/>
        </w:rPr>
        <w:t>nr.; 2017, 249.</w:t>
      </w:r>
      <w:r w:rsidR="00B253F4">
        <w:rPr>
          <w:rFonts w:ascii="Times New Roman" w:hAnsi="Times New Roman" w:cs="Times New Roman"/>
          <w:sz w:val="28"/>
          <w:szCs w:val="28"/>
          <w:lang w:eastAsia="lv-LV"/>
        </w:rPr>
        <w:t> </w:t>
      </w:r>
      <w:r w:rsidR="00D24955" w:rsidRPr="00D24955">
        <w:rPr>
          <w:rFonts w:ascii="Times New Roman" w:hAnsi="Times New Roman" w:cs="Times New Roman"/>
          <w:sz w:val="28"/>
          <w:szCs w:val="28"/>
          <w:lang w:eastAsia="lv-LV"/>
        </w:rPr>
        <w:t>nr.</w:t>
      </w:r>
      <w:r w:rsidR="00CE3A91" w:rsidRPr="00CE3A91">
        <w:rPr>
          <w:rFonts w:ascii="Times New Roman" w:hAnsi="Times New Roman" w:cs="Times New Roman"/>
          <w:sz w:val="28"/>
          <w:szCs w:val="28"/>
          <w:lang w:eastAsia="lv-LV"/>
        </w:rPr>
        <w:t>).</w:t>
      </w:r>
    </w:p>
    <w:p w14:paraId="0BFB0693" w14:textId="77777777" w:rsidR="00FA397A" w:rsidRDefault="00FA397A" w:rsidP="00BC23FC">
      <w:pPr>
        <w:tabs>
          <w:tab w:val="left" w:pos="6521"/>
        </w:tabs>
        <w:spacing w:after="0" w:line="240" w:lineRule="auto"/>
        <w:ind w:firstLine="709"/>
        <w:jc w:val="both"/>
        <w:rPr>
          <w:rFonts w:ascii="Times New Roman" w:eastAsia="Times New Roman" w:hAnsi="Times New Roman"/>
          <w:sz w:val="28"/>
          <w:szCs w:val="28"/>
          <w:lang w:eastAsia="zh-TW"/>
        </w:rPr>
      </w:pPr>
    </w:p>
    <w:p w14:paraId="57016DF9" w14:textId="77777777" w:rsidR="00FA397A" w:rsidRDefault="00FA397A" w:rsidP="00BC23FC">
      <w:pPr>
        <w:tabs>
          <w:tab w:val="left" w:pos="6521"/>
        </w:tabs>
        <w:spacing w:after="0" w:line="240" w:lineRule="auto"/>
        <w:ind w:firstLine="709"/>
        <w:jc w:val="both"/>
        <w:rPr>
          <w:rFonts w:ascii="Times New Roman" w:eastAsia="Times New Roman" w:hAnsi="Times New Roman"/>
          <w:sz w:val="28"/>
          <w:szCs w:val="28"/>
          <w:lang w:eastAsia="zh-TW"/>
        </w:rPr>
      </w:pPr>
    </w:p>
    <w:p w14:paraId="2255678E" w14:textId="77777777" w:rsidR="00FA397A" w:rsidRDefault="00FA397A" w:rsidP="00FA397A">
      <w:pPr>
        <w:tabs>
          <w:tab w:val="left" w:pos="6521"/>
        </w:tabs>
        <w:spacing w:after="0" w:line="240" w:lineRule="auto"/>
        <w:ind w:firstLine="709"/>
        <w:jc w:val="both"/>
        <w:rPr>
          <w:rFonts w:ascii="Times New Roman" w:eastAsia="Times New Roman" w:hAnsi="Times New Roman"/>
          <w:sz w:val="28"/>
          <w:szCs w:val="28"/>
          <w:lang w:eastAsia="zh-TW"/>
        </w:rPr>
      </w:pPr>
    </w:p>
    <w:p w14:paraId="0927ECA2" w14:textId="6CE4D893" w:rsidR="00FA397A" w:rsidRPr="00BC23FC" w:rsidRDefault="00FA397A" w:rsidP="00FA397A">
      <w:pPr>
        <w:tabs>
          <w:tab w:val="left" w:pos="6521"/>
        </w:tabs>
        <w:spacing w:after="0" w:line="240" w:lineRule="auto"/>
        <w:ind w:firstLine="709"/>
        <w:jc w:val="both"/>
        <w:rPr>
          <w:rFonts w:ascii="Times New Roman" w:eastAsia="Times New Roman" w:hAnsi="Times New Roman"/>
          <w:sz w:val="28"/>
          <w:szCs w:val="28"/>
          <w:lang w:eastAsia="zh-TW"/>
        </w:rPr>
      </w:pPr>
      <w:r w:rsidRPr="00BC23FC">
        <w:rPr>
          <w:rFonts w:ascii="Times New Roman" w:eastAsia="Times New Roman" w:hAnsi="Times New Roman"/>
          <w:sz w:val="28"/>
          <w:szCs w:val="28"/>
          <w:lang w:eastAsia="zh-TW"/>
        </w:rPr>
        <w:t xml:space="preserve">Ministru prezidents </w:t>
      </w:r>
      <w:r w:rsidRPr="00BC23FC">
        <w:rPr>
          <w:rFonts w:ascii="Times New Roman" w:eastAsia="Times New Roman" w:hAnsi="Times New Roman"/>
          <w:sz w:val="28"/>
          <w:szCs w:val="28"/>
          <w:lang w:eastAsia="zh-TW"/>
        </w:rPr>
        <w:tab/>
        <w:t>A. K. Kariņš</w:t>
      </w:r>
    </w:p>
    <w:p w14:paraId="5BADC0BE" w14:textId="77777777" w:rsidR="00FA397A" w:rsidRPr="00FA397A" w:rsidRDefault="00FA397A" w:rsidP="00FA397A">
      <w:pPr>
        <w:pStyle w:val="naisf"/>
        <w:tabs>
          <w:tab w:val="right" w:pos="9000"/>
        </w:tabs>
        <w:spacing w:before="0" w:beforeAutospacing="0" w:after="0" w:afterAutospacing="0"/>
        <w:ind w:firstLine="709"/>
        <w:rPr>
          <w:rFonts w:ascii="Times New Roman" w:hAnsi="Times New Roman" w:cs="Times New Roman"/>
          <w:sz w:val="28"/>
          <w:szCs w:val="28"/>
        </w:rPr>
      </w:pPr>
    </w:p>
    <w:p w14:paraId="33C81436" w14:textId="77777777" w:rsidR="00FA397A" w:rsidRPr="00FA397A" w:rsidRDefault="00FA397A" w:rsidP="00FA397A">
      <w:pPr>
        <w:pStyle w:val="naisf"/>
        <w:tabs>
          <w:tab w:val="right" w:pos="9000"/>
        </w:tabs>
        <w:spacing w:before="0" w:beforeAutospacing="0" w:after="0" w:afterAutospacing="0"/>
        <w:ind w:firstLine="709"/>
        <w:rPr>
          <w:rFonts w:ascii="Times New Roman" w:hAnsi="Times New Roman" w:cs="Times New Roman"/>
          <w:sz w:val="28"/>
          <w:szCs w:val="28"/>
        </w:rPr>
      </w:pPr>
    </w:p>
    <w:p w14:paraId="1DBC37A2" w14:textId="77777777" w:rsidR="00FA397A" w:rsidRPr="00FA397A" w:rsidRDefault="00FA397A" w:rsidP="00FA397A">
      <w:pPr>
        <w:pStyle w:val="naisf"/>
        <w:tabs>
          <w:tab w:val="right" w:pos="9000"/>
        </w:tabs>
        <w:spacing w:before="0" w:beforeAutospacing="0" w:after="0" w:afterAutospacing="0"/>
        <w:ind w:firstLine="709"/>
        <w:rPr>
          <w:rFonts w:ascii="Times New Roman" w:hAnsi="Times New Roman" w:cs="Times New Roman"/>
          <w:sz w:val="28"/>
          <w:szCs w:val="28"/>
        </w:rPr>
      </w:pPr>
    </w:p>
    <w:p w14:paraId="58AEF76D" w14:textId="77777777" w:rsidR="00FA397A" w:rsidRPr="00BC23FC" w:rsidRDefault="00FA397A" w:rsidP="00FA397A">
      <w:pPr>
        <w:tabs>
          <w:tab w:val="left" w:pos="6521"/>
          <w:tab w:val="right" w:pos="8820"/>
        </w:tabs>
        <w:spacing w:after="0" w:line="240" w:lineRule="auto"/>
        <w:ind w:firstLine="709"/>
        <w:rPr>
          <w:rFonts w:ascii="Times New Roman" w:hAnsi="Times New Roman"/>
          <w:sz w:val="28"/>
          <w:szCs w:val="28"/>
        </w:rPr>
      </w:pPr>
      <w:r w:rsidRPr="00BC23FC">
        <w:rPr>
          <w:rFonts w:ascii="Times New Roman" w:hAnsi="Times New Roman"/>
          <w:sz w:val="28"/>
          <w:szCs w:val="28"/>
        </w:rPr>
        <w:t>Labklājības ministrs</w:t>
      </w:r>
      <w:r w:rsidRPr="00BC23FC">
        <w:rPr>
          <w:rFonts w:ascii="Times New Roman" w:hAnsi="Times New Roman"/>
          <w:sz w:val="28"/>
          <w:szCs w:val="28"/>
        </w:rPr>
        <w:tab/>
      </w:r>
      <w:r w:rsidRPr="00BC23FC">
        <w:rPr>
          <w:rFonts w:ascii="Times New Roman" w:hAnsi="Times New Roman"/>
          <w:sz w:val="28"/>
          <w:lang w:val="de-DE"/>
        </w:rPr>
        <w:t>G. Eglītis</w:t>
      </w:r>
    </w:p>
    <w:p w14:paraId="2F229028" w14:textId="514CC4D4" w:rsidR="00F45492" w:rsidRPr="00593C3A" w:rsidRDefault="00F45492" w:rsidP="00FA397A">
      <w:pPr>
        <w:spacing w:after="0" w:line="240" w:lineRule="auto"/>
        <w:rPr>
          <w:rFonts w:ascii="Times New Roman" w:hAnsi="Times New Roman" w:cs="Times New Roman"/>
          <w:sz w:val="28"/>
          <w:szCs w:val="28"/>
          <w:lang w:eastAsia="lv-LV"/>
        </w:rPr>
      </w:pPr>
    </w:p>
    <w:sectPr w:rsidR="00F45492" w:rsidRPr="00593C3A" w:rsidSect="009556CB">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4D6B" w14:textId="77777777" w:rsidR="001728B3" w:rsidRDefault="001728B3" w:rsidP="00263325">
      <w:pPr>
        <w:spacing w:after="0" w:line="240" w:lineRule="auto"/>
      </w:pPr>
      <w:r>
        <w:separator/>
      </w:r>
    </w:p>
  </w:endnote>
  <w:endnote w:type="continuationSeparator" w:id="0">
    <w:p w14:paraId="5912DB9C" w14:textId="77777777" w:rsidR="001728B3" w:rsidRDefault="001728B3" w:rsidP="00263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A3D5" w14:textId="2F0047BE" w:rsidR="00FA397A" w:rsidRPr="00FA397A" w:rsidRDefault="00FA397A">
    <w:pPr>
      <w:pStyle w:val="Footer"/>
      <w:rPr>
        <w:sz w:val="16"/>
        <w:szCs w:val="16"/>
        <w:lang w:val="lv-LV"/>
      </w:rPr>
    </w:pPr>
    <w:r w:rsidRPr="00FA397A">
      <w:rPr>
        <w:sz w:val="16"/>
        <w:szCs w:val="16"/>
        <w:lang w:val="lv-LV"/>
      </w:rPr>
      <w:t>N1847_1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4DF8" w14:textId="3BB0F154" w:rsidR="00FA397A" w:rsidRPr="00FA397A" w:rsidRDefault="00FA397A">
    <w:pPr>
      <w:pStyle w:val="Footer"/>
      <w:rPr>
        <w:sz w:val="16"/>
        <w:szCs w:val="16"/>
        <w:lang w:val="lv-LV"/>
      </w:rPr>
    </w:pPr>
    <w:r w:rsidRPr="00FA397A">
      <w:rPr>
        <w:sz w:val="16"/>
        <w:szCs w:val="16"/>
        <w:lang w:val="lv-LV"/>
      </w:rPr>
      <w:t>N1847_1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4A344" w14:textId="77777777" w:rsidR="001728B3" w:rsidRDefault="001728B3" w:rsidP="00263325">
      <w:pPr>
        <w:spacing w:after="0" w:line="240" w:lineRule="auto"/>
      </w:pPr>
      <w:r>
        <w:separator/>
      </w:r>
    </w:p>
  </w:footnote>
  <w:footnote w:type="continuationSeparator" w:id="0">
    <w:p w14:paraId="00F14944" w14:textId="77777777" w:rsidR="001728B3" w:rsidRDefault="001728B3" w:rsidP="00263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724386"/>
      <w:docPartObj>
        <w:docPartGallery w:val="Page Numbers (Top of Page)"/>
        <w:docPartUnique/>
      </w:docPartObj>
    </w:sdtPr>
    <w:sdtEndPr>
      <w:rPr>
        <w:rFonts w:ascii="Times New Roman" w:hAnsi="Times New Roman" w:cs="Times New Roman"/>
        <w:noProof/>
        <w:sz w:val="24"/>
        <w:szCs w:val="24"/>
      </w:rPr>
    </w:sdtEndPr>
    <w:sdtContent>
      <w:p w14:paraId="2645349D" w14:textId="48A20D9F" w:rsidR="009556CB" w:rsidRPr="00FA397A" w:rsidRDefault="009556CB">
        <w:pPr>
          <w:pStyle w:val="Header"/>
          <w:jc w:val="center"/>
          <w:rPr>
            <w:rFonts w:ascii="Times New Roman" w:hAnsi="Times New Roman" w:cs="Times New Roman"/>
            <w:sz w:val="24"/>
            <w:szCs w:val="24"/>
          </w:rPr>
        </w:pPr>
        <w:r w:rsidRPr="00FA397A">
          <w:rPr>
            <w:rFonts w:ascii="Times New Roman" w:hAnsi="Times New Roman" w:cs="Times New Roman"/>
            <w:sz w:val="24"/>
            <w:szCs w:val="24"/>
          </w:rPr>
          <w:fldChar w:fldCharType="begin"/>
        </w:r>
        <w:r w:rsidRPr="00FA397A">
          <w:rPr>
            <w:rFonts w:ascii="Times New Roman" w:hAnsi="Times New Roman" w:cs="Times New Roman"/>
            <w:sz w:val="24"/>
            <w:szCs w:val="24"/>
          </w:rPr>
          <w:instrText xml:space="preserve"> PAGE   \* MERGEFORMAT </w:instrText>
        </w:r>
        <w:r w:rsidRPr="00FA397A">
          <w:rPr>
            <w:rFonts w:ascii="Times New Roman" w:hAnsi="Times New Roman" w:cs="Times New Roman"/>
            <w:sz w:val="24"/>
            <w:szCs w:val="24"/>
          </w:rPr>
          <w:fldChar w:fldCharType="separate"/>
        </w:r>
        <w:r w:rsidRPr="00FA397A">
          <w:rPr>
            <w:rFonts w:ascii="Times New Roman" w:hAnsi="Times New Roman" w:cs="Times New Roman"/>
            <w:noProof/>
            <w:sz w:val="24"/>
            <w:szCs w:val="24"/>
          </w:rPr>
          <w:t>2</w:t>
        </w:r>
        <w:r w:rsidRPr="00FA397A">
          <w:rPr>
            <w:rFonts w:ascii="Times New Roman" w:hAnsi="Times New Roman" w:cs="Times New Roman"/>
            <w:noProof/>
            <w:sz w:val="24"/>
            <w:szCs w:val="24"/>
          </w:rPr>
          <w:fldChar w:fldCharType="end"/>
        </w:r>
      </w:p>
    </w:sdtContent>
  </w:sdt>
  <w:p w14:paraId="453DF2FF" w14:textId="77777777" w:rsidR="009556CB" w:rsidRPr="00FA397A" w:rsidRDefault="009556CB">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2555" w14:textId="77777777" w:rsidR="00FA397A" w:rsidRDefault="00FA397A" w:rsidP="4DDABCCB">
    <w:pPr>
      <w:pStyle w:val="Header"/>
      <w:rPr>
        <w:noProof/>
      </w:rPr>
    </w:pPr>
  </w:p>
  <w:p w14:paraId="1B88435D" w14:textId="486BD3B9" w:rsidR="00FA397A" w:rsidRDefault="00FA397A">
    <w:pPr>
      <w:pStyle w:val="Header"/>
      <w:rPr>
        <w:noProof/>
      </w:rPr>
    </w:pPr>
    <w:r>
      <w:rPr>
        <w:noProof/>
      </w:rPr>
      <w:drawing>
        <wp:inline distT="0" distB="0" distL="0" distR="0" wp14:anchorId="1B679150" wp14:editId="6F3E69C0">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3D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B053C9"/>
    <w:multiLevelType w:val="multilevel"/>
    <w:tmpl w:val="783C13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F19322E"/>
    <w:multiLevelType w:val="hybridMultilevel"/>
    <w:tmpl w:val="89E829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92"/>
    <w:rsid w:val="000163E0"/>
    <w:rsid w:val="000260C6"/>
    <w:rsid w:val="000311AC"/>
    <w:rsid w:val="0003786C"/>
    <w:rsid w:val="00062719"/>
    <w:rsid w:val="00063CF2"/>
    <w:rsid w:val="00064E33"/>
    <w:rsid w:val="00065877"/>
    <w:rsid w:val="00072AC4"/>
    <w:rsid w:val="0008649C"/>
    <w:rsid w:val="000A234B"/>
    <w:rsid w:val="000C2749"/>
    <w:rsid w:val="000C3982"/>
    <w:rsid w:val="000C702A"/>
    <w:rsid w:val="000D3357"/>
    <w:rsid w:val="000E2C7F"/>
    <w:rsid w:val="000E535A"/>
    <w:rsid w:val="00115487"/>
    <w:rsid w:val="00126DA2"/>
    <w:rsid w:val="0013240C"/>
    <w:rsid w:val="00137FEA"/>
    <w:rsid w:val="001408C6"/>
    <w:rsid w:val="001420BF"/>
    <w:rsid w:val="00143C06"/>
    <w:rsid w:val="00147226"/>
    <w:rsid w:val="001728B3"/>
    <w:rsid w:val="001A3BA9"/>
    <w:rsid w:val="001B4407"/>
    <w:rsid w:val="001B6DA9"/>
    <w:rsid w:val="001D0C82"/>
    <w:rsid w:val="001D467F"/>
    <w:rsid w:val="001D70CA"/>
    <w:rsid w:val="001F541A"/>
    <w:rsid w:val="00215973"/>
    <w:rsid w:val="00215D8E"/>
    <w:rsid w:val="00225FFA"/>
    <w:rsid w:val="00226675"/>
    <w:rsid w:val="00227830"/>
    <w:rsid w:val="00230A35"/>
    <w:rsid w:val="0024427E"/>
    <w:rsid w:val="00262706"/>
    <w:rsid w:val="00263325"/>
    <w:rsid w:val="002716B0"/>
    <w:rsid w:val="00292D92"/>
    <w:rsid w:val="002A3964"/>
    <w:rsid w:val="002A4A40"/>
    <w:rsid w:val="002A6EDC"/>
    <w:rsid w:val="002C121A"/>
    <w:rsid w:val="002C227C"/>
    <w:rsid w:val="002E2046"/>
    <w:rsid w:val="00304CC0"/>
    <w:rsid w:val="00315C47"/>
    <w:rsid w:val="003347CF"/>
    <w:rsid w:val="003A209A"/>
    <w:rsid w:val="003A2C42"/>
    <w:rsid w:val="003E5ED7"/>
    <w:rsid w:val="003F296C"/>
    <w:rsid w:val="003F69FB"/>
    <w:rsid w:val="00406F0D"/>
    <w:rsid w:val="00412431"/>
    <w:rsid w:val="00432CAE"/>
    <w:rsid w:val="004362B2"/>
    <w:rsid w:val="0045189A"/>
    <w:rsid w:val="004532E6"/>
    <w:rsid w:val="00494D0A"/>
    <w:rsid w:val="004964BE"/>
    <w:rsid w:val="00497BE3"/>
    <w:rsid w:val="004A61E7"/>
    <w:rsid w:val="004A6247"/>
    <w:rsid w:val="004B6B25"/>
    <w:rsid w:val="004C3490"/>
    <w:rsid w:val="004C602E"/>
    <w:rsid w:val="004C6285"/>
    <w:rsid w:val="004F7139"/>
    <w:rsid w:val="004F7973"/>
    <w:rsid w:val="00525BB1"/>
    <w:rsid w:val="00541D28"/>
    <w:rsid w:val="00550F56"/>
    <w:rsid w:val="00560B0D"/>
    <w:rsid w:val="00581B2A"/>
    <w:rsid w:val="00586F85"/>
    <w:rsid w:val="005906CC"/>
    <w:rsid w:val="00593C3A"/>
    <w:rsid w:val="00593F24"/>
    <w:rsid w:val="005B0EE0"/>
    <w:rsid w:val="005B6F4B"/>
    <w:rsid w:val="005C6B49"/>
    <w:rsid w:val="00601FFA"/>
    <w:rsid w:val="00667F72"/>
    <w:rsid w:val="00671779"/>
    <w:rsid w:val="00681412"/>
    <w:rsid w:val="00684E62"/>
    <w:rsid w:val="00685A39"/>
    <w:rsid w:val="00701FC3"/>
    <w:rsid w:val="00702A83"/>
    <w:rsid w:val="00713988"/>
    <w:rsid w:val="00714335"/>
    <w:rsid w:val="00732383"/>
    <w:rsid w:val="007358DB"/>
    <w:rsid w:val="007436F9"/>
    <w:rsid w:val="00796041"/>
    <w:rsid w:val="007C5EC7"/>
    <w:rsid w:val="007E28F4"/>
    <w:rsid w:val="007F3B70"/>
    <w:rsid w:val="00802958"/>
    <w:rsid w:val="00815392"/>
    <w:rsid w:val="00840E98"/>
    <w:rsid w:val="0084699F"/>
    <w:rsid w:val="00875F48"/>
    <w:rsid w:val="0088434E"/>
    <w:rsid w:val="00897AB2"/>
    <w:rsid w:val="008C5B78"/>
    <w:rsid w:val="008E3A58"/>
    <w:rsid w:val="008E51D9"/>
    <w:rsid w:val="0090145F"/>
    <w:rsid w:val="009458FD"/>
    <w:rsid w:val="0095075B"/>
    <w:rsid w:val="009556CB"/>
    <w:rsid w:val="00965755"/>
    <w:rsid w:val="00966657"/>
    <w:rsid w:val="009A2170"/>
    <w:rsid w:val="009A2D0E"/>
    <w:rsid w:val="009B6821"/>
    <w:rsid w:val="009C2EAE"/>
    <w:rsid w:val="009C44B7"/>
    <w:rsid w:val="009C6788"/>
    <w:rsid w:val="009F3958"/>
    <w:rsid w:val="00A04E1A"/>
    <w:rsid w:val="00A17298"/>
    <w:rsid w:val="00A21CA9"/>
    <w:rsid w:val="00A3246D"/>
    <w:rsid w:val="00A37F36"/>
    <w:rsid w:val="00A5310E"/>
    <w:rsid w:val="00A53D56"/>
    <w:rsid w:val="00A5694E"/>
    <w:rsid w:val="00A73A67"/>
    <w:rsid w:val="00AA0286"/>
    <w:rsid w:val="00AD5EA7"/>
    <w:rsid w:val="00AD6472"/>
    <w:rsid w:val="00AF690B"/>
    <w:rsid w:val="00B061BB"/>
    <w:rsid w:val="00B06974"/>
    <w:rsid w:val="00B23B5D"/>
    <w:rsid w:val="00B253F4"/>
    <w:rsid w:val="00B550CA"/>
    <w:rsid w:val="00B6707A"/>
    <w:rsid w:val="00B80419"/>
    <w:rsid w:val="00B8719F"/>
    <w:rsid w:val="00B9213C"/>
    <w:rsid w:val="00BA4CB3"/>
    <w:rsid w:val="00BB3ED9"/>
    <w:rsid w:val="00BE0C20"/>
    <w:rsid w:val="00BE4298"/>
    <w:rsid w:val="00BF3B68"/>
    <w:rsid w:val="00BF5472"/>
    <w:rsid w:val="00C072F7"/>
    <w:rsid w:val="00C11FC4"/>
    <w:rsid w:val="00C150A5"/>
    <w:rsid w:val="00C1580B"/>
    <w:rsid w:val="00C15CAF"/>
    <w:rsid w:val="00C5277D"/>
    <w:rsid w:val="00C566BE"/>
    <w:rsid w:val="00C630AB"/>
    <w:rsid w:val="00C85228"/>
    <w:rsid w:val="00C92287"/>
    <w:rsid w:val="00CA4E6F"/>
    <w:rsid w:val="00CD4D75"/>
    <w:rsid w:val="00CE3A91"/>
    <w:rsid w:val="00CF7ED1"/>
    <w:rsid w:val="00D12A9E"/>
    <w:rsid w:val="00D22112"/>
    <w:rsid w:val="00D24403"/>
    <w:rsid w:val="00D24955"/>
    <w:rsid w:val="00D45B3B"/>
    <w:rsid w:val="00D5253E"/>
    <w:rsid w:val="00D57106"/>
    <w:rsid w:val="00D62A04"/>
    <w:rsid w:val="00D65B84"/>
    <w:rsid w:val="00DA7AFC"/>
    <w:rsid w:val="00DC3CAE"/>
    <w:rsid w:val="00DE33F7"/>
    <w:rsid w:val="00DE4F64"/>
    <w:rsid w:val="00DF1EF7"/>
    <w:rsid w:val="00E0113B"/>
    <w:rsid w:val="00E207E5"/>
    <w:rsid w:val="00E23F00"/>
    <w:rsid w:val="00E31DEC"/>
    <w:rsid w:val="00E35473"/>
    <w:rsid w:val="00E40D33"/>
    <w:rsid w:val="00E57F91"/>
    <w:rsid w:val="00E74EB7"/>
    <w:rsid w:val="00EB3388"/>
    <w:rsid w:val="00EB67D5"/>
    <w:rsid w:val="00EB6C1C"/>
    <w:rsid w:val="00EC1B85"/>
    <w:rsid w:val="00EC3BF0"/>
    <w:rsid w:val="00EC6A98"/>
    <w:rsid w:val="00EE2D0A"/>
    <w:rsid w:val="00EF5573"/>
    <w:rsid w:val="00F00C5D"/>
    <w:rsid w:val="00F04B4B"/>
    <w:rsid w:val="00F34AC2"/>
    <w:rsid w:val="00F45492"/>
    <w:rsid w:val="00F51092"/>
    <w:rsid w:val="00F54CFF"/>
    <w:rsid w:val="00F83878"/>
    <w:rsid w:val="00FA397A"/>
    <w:rsid w:val="00FB14A3"/>
    <w:rsid w:val="00FB155A"/>
    <w:rsid w:val="00FB1AC8"/>
    <w:rsid w:val="00FB2C41"/>
    <w:rsid w:val="00FB620A"/>
    <w:rsid w:val="00FB78DD"/>
    <w:rsid w:val="00FC12F3"/>
    <w:rsid w:val="00FC570A"/>
    <w:rsid w:val="00FC6CB6"/>
    <w:rsid w:val="00FD1AD6"/>
    <w:rsid w:val="00FF0F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91B9D"/>
  <w15:docId w15:val="{5A4FB962-5CA4-4ED3-A548-F065551B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0A35"/>
  </w:style>
  <w:style w:type="paragraph" w:styleId="Heading2">
    <w:name w:val="heading 2"/>
    <w:basedOn w:val="Normal"/>
    <w:next w:val="Normal"/>
    <w:link w:val="Heading2Char"/>
    <w:uiPriority w:val="9"/>
    <w:unhideWhenUsed/>
    <w:qFormat/>
    <w:rsid w:val="001472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F5109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F51092"/>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rmalWeb">
    <w:name w:val="Normal (Web)"/>
    <w:basedOn w:val="Normal"/>
    <w:rsid w:val="0003786C"/>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2Char">
    <w:name w:val="Heading 2 Char"/>
    <w:basedOn w:val="DefaultParagraphFont"/>
    <w:link w:val="Heading2"/>
    <w:uiPriority w:val="9"/>
    <w:rsid w:val="0014722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A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9A"/>
    <w:rPr>
      <w:rFonts w:ascii="Tahoma" w:hAnsi="Tahoma" w:cs="Tahoma"/>
      <w:sz w:val="16"/>
      <w:szCs w:val="16"/>
    </w:rPr>
  </w:style>
  <w:style w:type="character" w:styleId="CommentReference">
    <w:name w:val="annotation reference"/>
    <w:basedOn w:val="DefaultParagraphFont"/>
    <w:uiPriority w:val="99"/>
    <w:semiHidden/>
    <w:unhideWhenUsed/>
    <w:rsid w:val="00432CAE"/>
    <w:rPr>
      <w:sz w:val="16"/>
      <w:szCs w:val="16"/>
    </w:rPr>
  </w:style>
  <w:style w:type="paragraph" w:styleId="CommentText">
    <w:name w:val="annotation text"/>
    <w:basedOn w:val="Normal"/>
    <w:link w:val="CommentTextChar"/>
    <w:uiPriority w:val="99"/>
    <w:semiHidden/>
    <w:unhideWhenUsed/>
    <w:rsid w:val="00432CAE"/>
    <w:pPr>
      <w:spacing w:line="240" w:lineRule="auto"/>
    </w:pPr>
    <w:rPr>
      <w:sz w:val="20"/>
      <w:szCs w:val="20"/>
    </w:rPr>
  </w:style>
  <w:style w:type="character" w:customStyle="1" w:styleId="CommentTextChar">
    <w:name w:val="Comment Text Char"/>
    <w:basedOn w:val="DefaultParagraphFont"/>
    <w:link w:val="CommentText"/>
    <w:uiPriority w:val="99"/>
    <w:semiHidden/>
    <w:rsid w:val="00432CAE"/>
    <w:rPr>
      <w:sz w:val="20"/>
      <w:szCs w:val="20"/>
    </w:rPr>
  </w:style>
  <w:style w:type="paragraph" w:styleId="CommentSubject">
    <w:name w:val="annotation subject"/>
    <w:basedOn w:val="CommentText"/>
    <w:next w:val="CommentText"/>
    <w:link w:val="CommentSubjectChar"/>
    <w:uiPriority w:val="99"/>
    <w:semiHidden/>
    <w:unhideWhenUsed/>
    <w:rsid w:val="00432CAE"/>
    <w:rPr>
      <w:b/>
      <w:bCs/>
    </w:rPr>
  </w:style>
  <w:style w:type="character" w:customStyle="1" w:styleId="CommentSubjectChar">
    <w:name w:val="Comment Subject Char"/>
    <w:basedOn w:val="CommentTextChar"/>
    <w:link w:val="CommentSubject"/>
    <w:uiPriority w:val="99"/>
    <w:semiHidden/>
    <w:rsid w:val="00432CAE"/>
    <w:rPr>
      <w:b/>
      <w:bCs/>
      <w:sz w:val="20"/>
      <w:szCs w:val="20"/>
    </w:rPr>
  </w:style>
  <w:style w:type="character" w:styleId="Hyperlink">
    <w:name w:val="Hyperlink"/>
    <w:uiPriority w:val="99"/>
    <w:rsid w:val="00BE4298"/>
    <w:rPr>
      <w:rFonts w:cs="Times New Roman"/>
      <w:color w:val="0000FF"/>
      <w:u w:val="single"/>
    </w:rPr>
  </w:style>
  <w:style w:type="paragraph" w:customStyle="1" w:styleId="naisf">
    <w:name w:val="naisf"/>
    <w:basedOn w:val="Normal"/>
    <w:rsid w:val="00BE4298"/>
    <w:pPr>
      <w:spacing w:before="100" w:beforeAutospacing="1" w:after="100" w:afterAutospacing="1" w:line="240" w:lineRule="auto"/>
    </w:pPr>
    <w:rPr>
      <w:rFonts w:ascii="Calibri" w:eastAsia="Times New Roman" w:hAnsi="Calibri" w:cs="Calibri"/>
      <w:sz w:val="24"/>
      <w:szCs w:val="24"/>
      <w:lang w:val="en-US"/>
    </w:rPr>
  </w:style>
  <w:style w:type="paragraph" w:styleId="Footer">
    <w:name w:val="footer"/>
    <w:basedOn w:val="Normal"/>
    <w:link w:val="FooterChar"/>
    <w:uiPriority w:val="99"/>
    <w:rsid w:val="00BE429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BE429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633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3325"/>
  </w:style>
  <w:style w:type="paragraph" w:styleId="ListParagraph">
    <w:name w:val="List Paragraph"/>
    <w:basedOn w:val="Normal"/>
    <w:uiPriority w:val="34"/>
    <w:qFormat/>
    <w:rsid w:val="007358DB"/>
    <w:pPr>
      <w:ind w:left="720"/>
      <w:contextualSpacing/>
    </w:pPr>
  </w:style>
  <w:style w:type="paragraph" w:styleId="Revision">
    <w:name w:val="Revision"/>
    <w:hidden/>
    <w:uiPriority w:val="99"/>
    <w:semiHidden/>
    <w:rsid w:val="00B92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7636">
      <w:bodyDiv w:val="1"/>
      <w:marLeft w:val="0"/>
      <w:marRight w:val="0"/>
      <w:marTop w:val="0"/>
      <w:marBottom w:val="0"/>
      <w:divBdr>
        <w:top w:val="none" w:sz="0" w:space="0" w:color="auto"/>
        <w:left w:val="none" w:sz="0" w:space="0" w:color="auto"/>
        <w:bottom w:val="none" w:sz="0" w:space="0" w:color="auto"/>
        <w:right w:val="none" w:sz="0" w:space="0" w:color="auto"/>
      </w:divBdr>
    </w:div>
    <w:div w:id="97995059">
      <w:bodyDiv w:val="1"/>
      <w:marLeft w:val="0"/>
      <w:marRight w:val="0"/>
      <w:marTop w:val="0"/>
      <w:marBottom w:val="0"/>
      <w:divBdr>
        <w:top w:val="none" w:sz="0" w:space="0" w:color="auto"/>
        <w:left w:val="none" w:sz="0" w:space="0" w:color="auto"/>
        <w:bottom w:val="none" w:sz="0" w:space="0" w:color="auto"/>
        <w:right w:val="none" w:sz="0" w:space="0" w:color="auto"/>
      </w:divBdr>
      <w:divsChild>
        <w:div w:id="269625460">
          <w:marLeft w:val="0"/>
          <w:marRight w:val="0"/>
          <w:marTop w:val="0"/>
          <w:marBottom w:val="0"/>
          <w:divBdr>
            <w:top w:val="none" w:sz="0" w:space="0" w:color="auto"/>
            <w:left w:val="none" w:sz="0" w:space="0" w:color="auto"/>
            <w:bottom w:val="none" w:sz="0" w:space="0" w:color="auto"/>
            <w:right w:val="none" w:sz="0" w:space="0" w:color="auto"/>
          </w:divBdr>
          <w:divsChild>
            <w:div w:id="912659444">
              <w:marLeft w:val="0"/>
              <w:marRight w:val="0"/>
              <w:marTop w:val="0"/>
              <w:marBottom w:val="0"/>
              <w:divBdr>
                <w:top w:val="none" w:sz="0" w:space="0" w:color="auto"/>
                <w:left w:val="none" w:sz="0" w:space="0" w:color="auto"/>
                <w:bottom w:val="none" w:sz="0" w:space="0" w:color="auto"/>
                <w:right w:val="none" w:sz="0" w:space="0" w:color="auto"/>
              </w:divBdr>
              <w:divsChild>
                <w:div w:id="1476485772">
                  <w:marLeft w:val="0"/>
                  <w:marRight w:val="0"/>
                  <w:marTop w:val="0"/>
                  <w:marBottom w:val="0"/>
                  <w:divBdr>
                    <w:top w:val="none" w:sz="0" w:space="0" w:color="auto"/>
                    <w:left w:val="none" w:sz="0" w:space="0" w:color="auto"/>
                    <w:bottom w:val="none" w:sz="0" w:space="0" w:color="auto"/>
                    <w:right w:val="none" w:sz="0" w:space="0" w:color="auto"/>
                  </w:divBdr>
                  <w:divsChild>
                    <w:div w:id="914700985">
                      <w:marLeft w:val="0"/>
                      <w:marRight w:val="0"/>
                      <w:marTop w:val="0"/>
                      <w:marBottom w:val="0"/>
                      <w:divBdr>
                        <w:top w:val="none" w:sz="0" w:space="0" w:color="auto"/>
                        <w:left w:val="none" w:sz="0" w:space="0" w:color="auto"/>
                        <w:bottom w:val="none" w:sz="0" w:space="0" w:color="auto"/>
                        <w:right w:val="none" w:sz="0" w:space="0" w:color="auto"/>
                      </w:divBdr>
                      <w:divsChild>
                        <w:div w:id="485318210">
                          <w:marLeft w:val="0"/>
                          <w:marRight w:val="0"/>
                          <w:marTop w:val="0"/>
                          <w:marBottom w:val="0"/>
                          <w:divBdr>
                            <w:top w:val="none" w:sz="0" w:space="0" w:color="auto"/>
                            <w:left w:val="none" w:sz="0" w:space="0" w:color="auto"/>
                            <w:bottom w:val="none" w:sz="0" w:space="0" w:color="auto"/>
                            <w:right w:val="none" w:sz="0" w:space="0" w:color="auto"/>
                          </w:divBdr>
                          <w:divsChild>
                            <w:div w:id="1345784945">
                              <w:marLeft w:val="0"/>
                              <w:marRight w:val="0"/>
                              <w:marTop w:val="0"/>
                              <w:marBottom w:val="567"/>
                              <w:divBdr>
                                <w:top w:val="none" w:sz="0" w:space="0" w:color="auto"/>
                                <w:left w:val="none" w:sz="0" w:space="0" w:color="auto"/>
                                <w:bottom w:val="none" w:sz="0" w:space="0" w:color="auto"/>
                                <w:right w:val="none" w:sz="0" w:space="0" w:color="auto"/>
                              </w:divBdr>
                            </w:div>
                            <w:div w:id="1502551416">
                              <w:marLeft w:val="0"/>
                              <w:marRight w:val="0"/>
                              <w:marTop w:val="0"/>
                              <w:marBottom w:val="567"/>
                              <w:divBdr>
                                <w:top w:val="none" w:sz="0" w:space="0" w:color="auto"/>
                                <w:left w:val="none" w:sz="0" w:space="0" w:color="auto"/>
                                <w:bottom w:val="none" w:sz="0" w:space="0" w:color="auto"/>
                                <w:right w:val="none" w:sz="0" w:space="0" w:color="auto"/>
                              </w:divBdr>
                            </w:div>
                            <w:div w:id="356659168">
                              <w:marLeft w:val="0"/>
                              <w:marRight w:val="0"/>
                              <w:marTop w:val="0"/>
                              <w:marBottom w:val="0"/>
                              <w:divBdr>
                                <w:top w:val="none" w:sz="0" w:space="0" w:color="auto"/>
                                <w:left w:val="none" w:sz="0" w:space="0" w:color="auto"/>
                                <w:bottom w:val="none" w:sz="0" w:space="0" w:color="auto"/>
                                <w:right w:val="none" w:sz="0" w:space="0" w:color="auto"/>
                              </w:divBdr>
                              <w:divsChild>
                                <w:div w:id="323897419">
                                  <w:marLeft w:val="0"/>
                                  <w:marRight w:val="0"/>
                                  <w:marTop w:val="0"/>
                                  <w:marBottom w:val="0"/>
                                  <w:divBdr>
                                    <w:top w:val="none" w:sz="0" w:space="0" w:color="auto"/>
                                    <w:left w:val="none" w:sz="0" w:space="0" w:color="auto"/>
                                    <w:bottom w:val="none" w:sz="0" w:space="0" w:color="auto"/>
                                    <w:right w:val="none" w:sz="0" w:space="0" w:color="auto"/>
                                  </w:divBdr>
                                </w:div>
                              </w:divsChild>
                            </w:div>
                            <w:div w:id="471364517">
                              <w:marLeft w:val="0"/>
                              <w:marRight w:val="0"/>
                              <w:marTop w:val="0"/>
                              <w:marBottom w:val="0"/>
                              <w:divBdr>
                                <w:top w:val="none" w:sz="0" w:space="0" w:color="auto"/>
                                <w:left w:val="none" w:sz="0" w:space="0" w:color="auto"/>
                                <w:bottom w:val="none" w:sz="0" w:space="0" w:color="auto"/>
                                <w:right w:val="none" w:sz="0" w:space="0" w:color="auto"/>
                              </w:divBdr>
                              <w:divsChild>
                                <w:div w:id="715934756">
                                  <w:marLeft w:val="0"/>
                                  <w:marRight w:val="0"/>
                                  <w:marTop w:val="0"/>
                                  <w:marBottom w:val="0"/>
                                  <w:divBdr>
                                    <w:top w:val="none" w:sz="0" w:space="0" w:color="auto"/>
                                    <w:left w:val="none" w:sz="0" w:space="0" w:color="auto"/>
                                    <w:bottom w:val="none" w:sz="0" w:space="0" w:color="auto"/>
                                    <w:right w:val="none" w:sz="0" w:space="0" w:color="auto"/>
                                  </w:divBdr>
                                </w:div>
                              </w:divsChild>
                            </w:div>
                            <w:div w:id="2044592276">
                              <w:marLeft w:val="0"/>
                              <w:marRight w:val="0"/>
                              <w:marTop w:val="0"/>
                              <w:marBottom w:val="0"/>
                              <w:divBdr>
                                <w:top w:val="none" w:sz="0" w:space="0" w:color="auto"/>
                                <w:left w:val="none" w:sz="0" w:space="0" w:color="auto"/>
                                <w:bottom w:val="none" w:sz="0" w:space="0" w:color="auto"/>
                                <w:right w:val="none" w:sz="0" w:space="0" w:color="auto"/>
                              </w:divBdr>
                              <w:divsChild>
                                <w:div w:id="471295063">
                                  <w:marLeft w:val="0"/>
                                  <w:marRight w:val="0"/>
                                  <w:marTop w:val="0"/>
                                  <w:marBottom w:val="0"/>
                                  <w:divBdr>
                                    <w:top w:val="none" w:sz="0" w:space="0" w:color="auto"/>
                                    <w:left w:val="none" w:sz="0" w:space="0" w:color="auto"/>
                                    <w:bottom w:val="none" w:sz="0" w:space="0" w:color="auto"/>
                                    <w:right w:val="none" w:sz="0" w:space="0" w:color="auto"/>
                                  </w:divBdr>
                                </w:div>
                              </w:divsChild>
                            </w:div>
                            <w:div w:id="1722821138">
                              <w:marLeft w:val="0"/>
                              <w:marRight w:val="0"/>
                              <w:marTop w:val="0"/>
                              <w:marBottom w:val="0"/>
                              <w:divBdr>
                                <w:top w:val="none" w:sz="0" w:space="0" w:color="auto"/>
                                <w:left w:val="none" w:sz="0" w:space="0" w:color="auto"/>
                                <w:bottom w:val="none" w:sz="0" w:space="0" w:color="auto"/>
                                <w:right w:val="none" w:sz="0" w:space="0" w:color="auto"/>
                              </w:divBdr>
                              <w:divsChild>
                                <w:div w:id="710151095">
                                  <w:marLeft w:val="0"/>
                                  <w:marRight w:val="0"/>
                                  <w:marTop w:val="0"/>
                                  <w:marBottom w:val="0"/>
                                  <w:divBdr>
                                    <w:top w:val="none" w:sz="0" w:space="0" w:color="auto"/>
                                    <w:left w:val="none" w:sz="0" w:space="0" w:color="auto"/>
                                    <w:bottom w:val="none" w:sz="0" w:space="0" w:color="auto"/>
                                    <w:right w:val="none" w:sz="0" w:space="0" w:color="auto"/>
                                  </w:divBdr>
                                </w:div>
                              </w:divsChild>
                            </w:div>
                            <w:div w:id="349068522">
                              <w:marLeft w:val="0"/>
                              <w:marRight w:val="0"/>
                              <w:marTop w:val="0"/>
                              <w:marBottom w:val="0"/>
                              <w:divBdr>
                                <w:top w:val="none" w:sz="0" w:space="0" w:color="auto"/>
                                <w:left w:val="none" w:sz="0" w:space="0" w:color="auto"/>
                                <w:bottom w:val="none" w:sz="0" w:space="0" w:color="auto"/>
                                <w:right w:val="none" w:sz="0" w:space="0" w:color="auto"/>
                              </w:divBdr>
                              <w:divsChild>
                                <w:div w:id="101189259">
                                  <w:marLeft w:val="0"/>
                                  <w:marRight w:val="0"/>
                                  <w:marTop w:val="0"/>
                                  <w:marBottom w:val="0"/>
                                  <w:divBdr>
                                    <w:top w:val="none" w:sz="0" w:space="0" w:color="auto"/>
                                    <w:left w:val="none" w:sz="0" w:space="0" w:color="auto"/>
                                    <w:bottom w:val="none" w:sz="0" w:space="0" w:color="auto"/>
                                    <w:right w:val="none" w:sz="0" w:space="0" w:color="auto"/>
                                  </w:divBdr>
                                </w:div>
                              </w:divsChild>
                            </w:div>
                            <w:div w:id="787314366">
                              <w:marLeft w:val="0"/>
                              <w:marRight w:val="0"/>
                              <w:marTop w:val="0"/>
                              <w:marBottom w:val="0"/>
                              <w:divBdr>
                                <w:top w:val="none" w:sz="0" w:space="0" w:color="auto"/>
                                <w:left w:val="none" w:sz="0" w:space="0" w:color="auto"/>
                                <w:bottom w:val="none" w:sz="0" w:space="0" w:color="auto"/>
                                <w:right w:val="none" w:sz="0" w:space="0" w:color="auto"/>
                              </w:divBdr>
                              <w:divsChild>
                                <w:div w:id="319651493">
                                  <w:marLeft w:val="0"/>
                                  <w:marRight w:val="0"/>
                                  <w:marTop w:val="0"/>
                                  <w:marBottom w:val="0"/>
                                  <w:divBdr>
                                    <w:top w:val="none" w:sz="0" w:space="0" w:color="auto"/>
                                    <w:left w:val="none" w:sz="0" w:space="0" w:color="auto"/>
                                    <w:bottom w:val="none" w:sz="0" w:space="0" w:color="auto"/>
                                    <w:right w:val="none" w:sz="0" w:space="0" w:color="auto"/>
                                  </w:divBdr>
                                </w:div>
                              </w:divsChild>
                            </w:div>
                            <w:div w:id="68424392">
                              <w:marLeft w:val="0"/>
                              <w:marRight w:val="0"/>
                              <w:marTop w:val="0"/>
                              <w:marBottom w:val="0"/>
                              <w:divBdr>
                                <w:top w:val="none" w:sz="0" w:space="0" w:color="auto"/>
                                <w:left w:val="none" w:sz="0" w:space="0" w:color="auto"/>
                                <w:bottom w:val="none" w:sz="0" w:space="0" w:color="auto"/>
                                <w:right w:val="none" w:sz="0" w:space="0" w:color="auto"/>
                              </w:divBdr>
                              <w:divsChild>
                                <w:div w:id="231233656">
                                  <w:marLeft w:val="0"/>
                                  <w:marRight w:val="0"/>
                                  <w:marTop w:val="0"/>
                                  <w:marBottom w:val="0"/>
                                  <w:divBdr>
                                    <w:top w:val="none" w:sz="0" w:space="0" w:color="auto"/>
                                    <w:left w:val="none" w:sz="0" w:space="0" w:color="auto"/>
                                    <w:bottom w:val="none" w:sz="0" w:space="0" w:color="auto"/>
                                    <w:right w:val="none" w:sz="0" w:space="0" w:color="auto"/>
                                  </w:divBdr>
                                </w:div>
                              </w:divsChild>
                            </w:div>
                            <w:div w:id="828717339">
                              <w:marLeft w:val="0"/>
                              <w:marRight w:val="0"/>
                              <w:marTop w:val="0"/>
                              <w:marBottom w:val="0"/>
                              <w:divBdr>
                                <w:top w:val="none" w:sz="0" w:space="0" w:color="auto"/>
                                <w:left w:val="none" w:sz="0" w:space="0" w:color="auto"/>
                                <w:bottom w:val="none" w:sz="0" w:space="0" w:color="auto"/>
                                <w:right w:val="none" w:sz="0" w:space="0" w:color="auto"/>
                              </w:divBdr>
                              <w:divsChild>
                                <w:div w:id="404648115">
                                  <w:marLeft w:val="0"/>
                                  <w:marRight w:val="0"/>
                                  <w:marTop w:val="0"/>
                                  <w:marBottom w:val="0"/>
                                  <w:divBdr>
                                    <w:top w:val="none" w:sz="0" w:space="0" w:color="auto"/>
                                    <w:left w:val="none" w:sz="0" w:space="0" w:color="auto"/>
                                    <w:bottom w:val="none" w:sz="0" w:space="0" w:color="auto"/>
                                    <w:right w:val="none" w:sz="0" w:space="0" w:color="auto"/>
                                  </w:divBdr>
                                </w:div>
                              </w:divsChild>
                            </w:div>
                            <w:div w:id="1687636019">
                              <w:marLeft w:val="0"/>
                              <w:marRight w:val="0"/>
                              <w:marTop w:val="0"/>
                              <w:marBottom w:val="0"/>
                              <w:divBdr>
                                <w:top w:val="none" w:sz="0" w:space="0" w:color="auto"/>
                                <w:left w:val="none" w:sz="0" w:space="0" w:color="auto"/>
                                <w:bottom w:val="none" w:sz="0" w:space="0" w:color="auto"/>
                                <w:right w:val="none" w:sz="0" w:space="0" w:color="auto"/>
                              </w:divBdr>
                              <w:divsChild>
                                <w:div w:id="1287353548">
                                  <w:marLeft w:val="0"/>
                                  <w:marRight w:val="0"/>
                                  <w:marTop w:val="0"/>
                                  <w:marBottom w:val="0"/>
                                  <w:divBdr>
                                    <w:top w:val="none" w:sz="0" w:space="0" w:color="auto"/>
                                    <w:left w:val="none" w:sz="0" w:space="0" w:color="auto"/>
                                    <w:bottom w:val="none" w:sz="0" w:space="0" w:color="auto"/>
                                    <w:right w:val="none" w:sz="0" w:space="0" w:color="auto"/>
                                  </w:divBdr>
                                </w:div>
                              </w:divsChild>
                            </w:div>
                            <w:div w:id="1349017000">
                              <w:marLeft w:val="0"/>
                              <w:marRight w:val="0"/>
                              <w:marTop w:val="0"/>
                              <w:marBottom w:val="0"/>
                              <w:divBdr>
                                <w:top w:val="none" w:sz="0" w:space="0" w:color="auto"/>
                                <w:left w:val="none" w:sz="0" w:space="0" w:color="auto"/>
                                <w:bottom w:val="none" w:sz="0" w:space="0" w:color="auto"/>
                                <w:right w:val="none" w:sz="0" w:space="0" w:color="auto"/>
                              </w:divBdr>
                              <w:divsChild>
                                <w:div w:id="1965842791">
                                  <w:marLeft w:val="0"/>
                                  <w:marRight w:val="0"/>
                                  <w:marTop w:val="0"/>
                                  <w:marBottom w:val="0"/>
                                  <w:divBdr>
                                    <w:top w:val="none" w:sz="0" w:space="0" w:color="auto"/>
                                    <w:left w:val="none" w:sz="0" w:space="0" w:color="auto"/>
                                    <w:bottom w:val="none" w:sz="0" w:space="0" w:color="auto"/>
                                    <w:right w:val="none" w:sz="0" w:space="0" w:color="auto"/>
                                  </w:divBdr>
                                </w:div>
                              </w:divsChild>
                            </w:div>
                            <w:div w:id="2793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54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7EFFD-3B87-4C29-BE53-6F9FD39D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2771</Words>
  <Characters>1580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valsts sociālās apdrošināšanas obligāto un brīvprātīgo iemaksu objekta minimālo un maksimālo apmēru</vt:lpstr>
      <vt:lpstr>Noteikumi par valsts sociālās apdrošināšanas obligāto un brīvprātīgo iemaksu objekta minimālo un maksimālo apmēru</vt:lpstr>
    </vt:vector>
  </TitlesOfParts>
  <Company>LM</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sociālās apdrošināšanas obligāto un brīvprātīgo iemaksu objekta minimālo un maksimālo apmēru</dc:title>
  <dc:subject>Noteikumu projekts</dc:subject>
  <dc:creator>Sandra Rucka</dc:creator>
  <dc:description>S.Rucka tālr.67021607; Sandra.Rucka@lm.gov.lv</dc:description>
  <cp:lastModifiedBy>Leontine Babkina</cp:lastModifiedBy>
  <cp:revision>20</cp:revision>
  <cp:lastPrinted>2021-07-27T10:31:00Z</cp:lastPrinted>
  <dcterms:created xsi:type="dcterms:W3CDTF">2021-05-20T13:53:00Z</dcterms:created>
  <dcterms:modified xsi:type="dcterms:W3CDTF">2021-08-18T07:44:00Z</dcterms:modified>
</cp:coreProperties>
</file>