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E5A" w:rsidR="00A77877" w:rsidP="00BB69C4" w:rsidRDefault="00A77877" w14:paraId="3DA6850C" w14:textId="77777777">
      <w:pPr>
        <w:jc w:val="center"/>
        <w:rPr>
          <w:b/>
          <w:sz w:val="24"/>
          <w:szCs w:val="24"/>
        </w:rPr>
      </w:pPr>
      <w:r w:rsidRPr="008E2E5A">
        <w:rPr>
          <w:b/>
          <w:sz w:val="24"/>
          <w:szCs w:val="24"/>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8E2E5A">
          <w:rPr>
            <w:b/>
            <w:sz w:val="24"/>
            <w:szCs w:val="24"/>
          </w:rPr>
          <w:t>ziņojums</w:t>
        </w:r>
      </w:smartTag>
      <w:r w:rsidRPr="008E2E5A">
        <w:rPr>
          <w:b/>
          <w:sz w:val="24"/>
          <w:szCs w:val="24"/>
        </w:rPr>
        <w:t xml:space="preserve"> (anotācija)</w:t>
      </w:r>
    </w:p>
    <w:p w:rsidR="00A77877" w:rsidP="00B56C3E" w:rsidRDefault="00A77877" w14:paraId="384AE6B7" w14:textId="5A69456A">
      <w:pPr>
        <w:jc w:val="center"/>
        <w:rPr>
          <w:b/>
          <w:bCs/>
          <w:szCs w:val="28"/>
          <w:highlight w:val="yellow"/>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622"/>
        <w:gridCol w:w="5433"/>
      </w:tblGrid>
      <w:tr w:rsidRPr="000B5CF3" w:rsidR="0003200E" w:rsidTr="00E514F8" w14:paraId="42906728"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4B13682D"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Pr="000B5CF3" w:rsidR="0003200E" w:rsidTr="00E514F8" w14:paraId="15546348" w14:textId="77777777">
        <w:tc>
          <w:tcPr>
            <w:tcW w:w="200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38D23715"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0003200E" w:rsidP="00E514F8" w:rsidRDefault="0003200E" w14:paraId="7397FA64" w14:textId="77777777">
            <w:pPr>
              <w:ind w:firstLine="720"/>
              <w:jc w:val="both"/>
              <w:rPr>
                <w:sz w:val="24"/>
                <w:szCs w:val="24"/>
              </w:rPr>
            </w:pPr>
            <w:r w:rsidRPr="002807F2">
              <w:rPr>
                <w:sz w:val="24"/>
                <w:szCs w:val="24"/>
              </w:rPr>
              <w:t>Noteikumu</w:t>
            </w:r>
            <w:r>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w:t>
            </w:r>
            <w:r>
              <w:rPr>
                <w:sz w:val="24"/>
                <w:szCs w:val="24"/>
              </w:rPr>
              <w:t>.</w:t>
            </w:r>
            <w:r w:rsidRPr="002807F2">
              <w:rPr>
                <w:sz w:val="24"/>
                <w:szCs w:val="24"/>
              </w:rPr>
              <w:t xml:space="preserve"> </w:t>
            </w:r>
          </w:p>
          <w:p w:rsidRPr="000B5CF3" w:rsidR="0003200E" w:rsidP="00E514F8" w:rsidRDefault="0003200E" w14:paraId="286DBF66" w14:textId="09962175">
            <w:pPr>
              <w:ind w:firstLine="720"/>
              <w:jc w:val="both"/>
              <w:rPr>
                <w:rFonts w:eastAsia="Times New Roman"/>
                <w:color w:val="000000" w:themeColor="text1"/>
                <w:sz w:val="24"/>
                <w:szCs w:val="24"/>
                <w:lang w:eastAsia="lv-LV"/>
              </w:rPr>
            </w:pPr>
            <w:r>
              <w:rPr>
                <w:sz w:val="24"/>
                <w:szCs w:val="24"/>
              </w:rPr>
              <w:t xml:space="preserve">Noteikumi stājas spēkā </w:t>
            </w:r>
            <w:r w:rsidR="00195D92">
              <w:rPr>
                <w:sz w:val="24"/>
                <w:szCs w:val="24"/>
              </w:rPr>
              <w:t>2021. gada 16. oktobrī.</w:t>
            </w:r>
          </w:p>
        </w:tc>
      </w:tr>
    </w:tbl>
    <w:p w:rsidR="0003200E" w:rsidP="0003200E" w:rsidRDefault="0003200E" w14:paraId="61716F9C" w14:textId="4C39A739">
      <w:pPr>
        <w:jc w:val="center"/>
        <w:rPr>
          <w:bCs/>
          <w:szCs w:val="28"/>
          <w:lang w:eastAsia="lv-LV"/>
        </w:rPr>
      </w:pPr>
    </w:p>
    <w:p w:rsidRPr="00936C54" w:rsidR="00AD7733" w:rsidP="0003200E" w:rsidRDefault="00AD7733" w14:paraId="5AD1050E" w14:textId="77777777">
      <w:pPr>
        <w:jc w:val="center"/>
        <w:rPr>
          <w:bCs/>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Pr="00AD1A7F" w:rsidR="0003200E" w:rsidTr="00E514F8" w14:paraId="6D750364" w14:textId="77777777">
        <w:trPr>
          <w:trHeight w:val="405"/>
        </w:trPr>
        <w:tc>
          <w:tcPr>
            <w:tcW w:w="0" w:type="auto"/>
            <w:gridSpan w:val="3"/>
            <w:tcBorders>
              <w:top w:val="outset" w:color="414142" w:sz="6" w:space="0"/>
              <w:bottom w:val="outset" w:color="414142" w:sz="6" w:space="0"/>
            </w:tcBorders>
            <w:shd w:val="clear" w:color="auto" w:fill="FFFFFF"/>
            <w:vAlign w:val="center"/>
          </w:tcPr>
          <w:p w:rsidRPr="00AD1A7F" w:rsidR="0003200E" w:rsidP="00E514F8" w:rsidRDefault="0003200E" w14:paraId="57D3A530" w14:textId="77777777">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Pr="00AD1A7F" w:rsidR="0003200E" w:rsidTr="00E514F8" w14:paraId="46AD2B9C" w14:textId="77777777">
        <w:trPr>
          <w:trHeight w:val="405"/>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3D10152E" w14:textId="77777777">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2D09574F" w14:textId="77777777">
            <w:pPr>
              <w:rPr>
                <w:sz w:val="24"/>
                <w:szCs w:val="24"/>
                <w:lang w:eastAsia="lv-LV"/>
              </w:rPr>
            </w:pPr>
            <w:r w:rsidRPr="00AD1A7F">
              <w:rPr>
                <w:sz w:val="24"/>
                <w:szCs w:val="24"/>
                <w:lang w:eastAsia="lv-LV"/>
              </w:rPr>
              <w:t>Pamatojums</w:t>
            </w:r>
          </w:p>
        </w:tc>
        <w:tc>
          <w:tcPr>
            <w:tcW w:w="320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5A67441E" w14:textId="77777777">
            <w:pPr>
              <w:jc w:val="both"/>
              <w:rPr>
                <w:sz w:val="24"/>
                <w:szCs w:val="24"/>
                <w:lang w:eastAsia="lv-LV"/>
              </w:rPr>
            </w:pPr>
            <w:r w:rsidRPr="00AD1A7F">
              <w:rPr>
                <w:sz w:val="24"/>
                <w:szCs w:val="24"/>
                <w:lang w:eastAsia="lv-LV"/>
              </w:rPr>
              <w:t>Likuma „Par autoceļiem” 8. panta pirmā daļa.</w:t>
            </w:r>
          </w:p>
        </w:tc>
      </w:tr>
      <w:tr w:rsidRPr="00AD1A7F" w:rsidR="0003200E" w:rsidTr="00E514F8" w14:paraId="404F3678" w14:textId="77777777">
        <w:trPr>
          <w:trHeight w:val="465"/>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7C6ECB0C" w14:textId="77777777">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E6E40" w:rsidRDefault="0003200E" w14:paraId="41708139" w14:textId="77777777">
            <w:pPr>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tcBorders>
            <w:shd w:val="clear" w:color="auto" w:fill="FFFFFF"/>
          </w:tcPr>
          <w:p w:rsidRPr="00195D92" w:rsidR="0003200E" w:rsidP="00E514F8" w:rsidRDefault="0003200E" w14:paraId="141A36E9" w14:textId="1E97B3A4">
            <w:pPr>
              <w:pStyle w:val="naiskr"/>
              <w:spacing w:before="0" w:beforeAutospacing="0" w:after="0" w:afterAutospacing="0"/>
              <w:ind w:firstLine="720"/>
              <w:jc w:val="both"/>
              <w:rPr>
                <w:color w:val="000000" w:themeColor="text1"/>
              </w:rPr>
            </w:pPr>
            <w:r w:rsidRPr="00827FA4">
              <w:t xml:space="preserve">Ministru kabineta 2009. gada 29. septembra noteikumos Nr. 1104 „Noteikumi par valsts autoceļu un valsts autoceļu maršrutā ietverto pašvaldībām piederošo autoceļu posmu sarakstiem” (turpmāk – MK noteikumi Nr. 1104) nepieciešams veikt grozījumus, ņemot vērā valsts autoceļu un valsts autoceļu maršrutā ietverto pašvaldībām piederošo autoceļu posmu sarakstos konstatētās izmaiņas </w:t>
            </w:r>
            <w:r w:rsidRPr="002930C2">
              <w:t>pēc ikgadējās valsts autoceļu inventarizācijas datiem, kā arī valsts autoceļu maršrutu novietojumu izmaiņ</w:t>
            </w:r>
            <w:r w:rsidR="00384D53">
              <w:t>ām</w:t>
            </w:r>
            <w:r w:rsidRPr="002930C2">
              <w:t xml:space="preserve"> un valsts autoceļu vai to maršrutu posmu nodošanu valsts vai pašvaldību īpašumā.</w:t>
            </w:r>
          </w:p>
          <w:p w:rsidR="00B729B8" w:rsidP="005E0A30" w:rsidRDefault="005E0A30" w14:paraId="62428055" w14:textId="0E7D46F9">
            <w:pPr>
              <w:pStyle w:val="naiskr"/>
              <w:spacing w:before="0" w:beforeAutospacing="0" w:after="0" w:afterAutospacing="0"/>
              <w:ind w:firstLine="720"/>
              <w:jc w:val="both"/>
            </w:pPr>
            <w:r>
              <w:t xml:space="preserve">Ņemot vērā, ka </w:t>
            </w:r>
            <w:r w:rsidRPr="00D11404" w:rsidR="00F8498D">
              <w:t>2020. gada 23. jūnijā stājās spēkā Administratīvo teritoriju un apdzīvoto vietu likums, kurš tika izstrādāts, lai noteiktu administratīvi teritoriālo iedalījumu, ievērojot Latvijas Republikas Saeimas 2019. gada 21. marta paziņojumā “Par administratīvi teritoriālās reformas turpināšanu” noteikto</w:t>
            </w:r>
            <w:r>
              <w:t xml:space="preserve">, kā arī ņemot vērā </w:t>
            </w:r>
            <w:r w:rsidRPr="00D11404" w:rsidR="00D11404">
              <w:t>Administratīvo teritoriju un apdzīvoto vietu likuma pārejas noteikumu 2. punktu, kā arī to, ka administratīvi teritoriālās reformas ietvaros paredzēts mainīt atsevišķu administratīvo teritoriju iedalījumu un nosaukumus</w:t>
            </w:r>
            <w:r>
              <w:t>, noteikumu projektā paralēli ikgadējiem grozījumiem autoceļu sarakstos ietverti arī grozījumi, kas saistīti ar administratīvi teritoriālo reformu.</w:t>
            </w:r>
          </w:p>
          <w:p w:rsidR="005E0A30" w:rsidP="005E0A30" w:rsidRDefault="005E0A30" w14:paraId="5733505E" w14:textId="48F9675D">
            <w:pPr>
              <w:pStyle w:val="naiskr"/>
              <w:spacing w:before="0" w:beforeAutospacing="0" w:after="0" w:afterAutospacing="0"/>
              <w:ind w:firstLine="720"/>
              <w:jc w:val="both"/>
            </w:pPr>
            <w:r>
              <w:t xml:space="preserve">Saskaņā ar Ministru kabineta 2021. gada 7. janvāra noteikumu Nr. 26 “Noteikumi par valsts un pašvaldību autoceļu ikdienas uzturēšanas prasībām un to izpildes kontroli” 2.7. apakšpunktu ir noteikts, ka autoceļu ikdienas uzturēšanas darbu veikšanas ziemas sezona ir laikposms no 16. oktobra līdz 15. aprīlim, līdz ar to </w:t>
            </w:r>
            <w:r w:rsidR="00636A42">
              <w:t>noteikumu projektam ir jāstājas spēkā 2021. gada 16. oktobrī.</w:t>
            </w:r>
          </w:p>
          <w:p w:rsidR="00CE174B" w:rsidP="00636A42" w:rsidRDefault="00CE174B" w14:paraId="7355190A" w14:textId="77777777">
            <w:pPr>
              <w:pStyle w:val="naispant"/>
              <w:spacing w:before="0" w:beforeAutospacing="0" w:after="0" w:afterAutospacing="0"/>
              <w:ind w:firstLine="720"/>
              <w:jc w:val="both"/>
            </w:pPr>
          </w:p>
          <w:p w:rsidR="00CE174B" w:rsidP="00636A42" w:rsidRDefault="00CE174B" w14:paraId="1BF8BC5E" w14:textId="77777777">
            <w:pPr>
              <w:pStyle w:val="naispant"/>
              <w:spacing w:before="0" w:beforeAutospacing="0" w:after="0" w:afterAutospacing="0"/>
              <w:ind w:firstLine="720"/>
              <w:jc w:val="both"/>
            </w:pPr>
          </w:p>
          <w:p w:rsidRPr="00272712" w:rsidR="0003200E" w:rsidP="00636A42" w:rsidRDefault="0003200E" w14:paraId="1E7EE11C" w14:textId="22AE8388">
            <w:pPr>
              <w:pStyle w:val="naispant"/>
              <w:spacing w:before="0" w:beforeAutospacing="0" w:after="0" w:afterAutospacing="0"/>
              <w:ind w:firstLine="720"/>
              <w:jc w:val="both"/>
            </w:pPr>
            <w:r w:rsidRPr="00272712">
              <w:lastRenderedPageBreak/>
              <w:t>Projektā ietverto grozījumu būtība:</w:t>
            </w:r>
          </w:p>
          <w:p w:rsidRPr="00450805" w:rsidR="0003200E" w:rsidP="00636A42" w:rsidRDefault="0003200E" w14:paraId="048EA520" w14:textId="61DA5E4F">
            <w:pPr>
              <w:pStyle w:val="naispant"/>
              <w:spacing w:before="0" w:beforeAutospacing="0" w:after="0" w:afterAutospacing="0"/>
              <w:ind w:firstLine="720"/>
              <w:jc w:val="both"/>
              <w:rPr>
                <w:u w:val="single"/>
              </w:rPr>
            </w:pPr>
            <w:r w:rsidRPr="00450805">
              <w:rPr>
                <w:u w:val="single"/>
              </w:rPr>
              <w:t xml:space="preserve">I. </w:t>
            </w:r>
            <w:r w:rsidRPr="00450805">
              <w:rPr>
                <w:bCs/>
                <w:u w:val="single"/>
              </w:rPr>
              <w:t>Precizēti autoceļa maršruta parametri (km) (inventarizācijas dati)</w:t>
            </w:r>
            <w:r w:rsidRPr="00450805" w:rsidR="00BA0DC5">
              <w:rPr>
                <w:bCs/>
                <w:u w:val="single"/>
              </w:rPr>
              <w:t xml:space="preserve">, pašvaldībām piederošie posmi </w:t>
            </w:r>
            <w:r w:rsidR="00F35B53">
              <w:rPr>
                <w:bCs/>
                <w:u w:val="single"/>
              </w:rPr>
              <w:t>u</w:t>
            </w:r>
            <w:r w:rsidRPr="001B3BED" w:rsidR="00F35B53">
              <w:rPr>
                <w:bCs/>
                <w:u w:val="single"/>
              </w:rPr>
              <w:t>n</w:t>
            </w:r>
            <w:r w:rsidRPr="001B3BED" w:rsidR="001B3BED">
              <w:rPr>
                <w:u w:val="single"/>
              </w:rPr>
              <w:t xml:space="preserve"> </w:t>
            </w:r>
            <w:r w:rsidRPr="001B3BED" w:rsidR="001B3BED">
              <w:rPr>
                <w:bCs/>
                <w:u w:val="single"/>
              </w:rPr>
              <w:t>maršruta nosaukum</w:t>
            </w:r>
            <w:r w:rsidR="001B3BED">
              <w:rPr>
                <w:bCs/>
                <w:u w:val="single"/>
              </w:rPr>
              <w:t>s</w:t>
            </w:r>
            <w:r w:rsidRPr="001B3BED" w:rsidR="001B3BED">
              <w:rPr>
                <w:bCs/>
                <w:u w:val="single"/>
              </w:rPr>
              <w:t xml:space="preserve"> šādiem autoceļiem</w:t>
            </w:r>
            <w:r w:rsidRPr="00450805">
              <w:rPr>
                <w:bCs/>
                <w:u w:val="single"/>
              </w:rPr>
              <w:t>:</w:t>
            </w:r>
          </w:p>
          <w:p w:rsidRPr="00636A42" w:rsidR="008B43E2" w:rsidP="00636A42" w:rsidRDefault="00636A42" w14:paraId="071E3BAF" w14:textId="6240272E">
            <w:pPr>
              <w:ind w:right="95" w:firstLine="720"/>
              <w:jc w:val="both"/>
              <w:rPr>
                <w:sz w:val="24"/>
                <w:szCs w:val="24"/>
              </w:rPr>
            </w:pPr>
            <w:r>
              <w:rPr>
                <w:sz w:val="24"/>
                <w:szCs w:val="24"/>
              </w:rPr>
              <w:t xml:space="preserve">1) </w:t>
            </w:r>
            <w:r w:rsidRPr="00636A42" w:rsidR="008B43E2">
              <w:rPr>
                <w:sz w:val="24"/>
                <w:szCs w:val="24"/>
              </w:rPr>
              <w:t xml:space="preserve">A12 </w:t>
            </w:r>
            <w:r w:rsidRPr="00636A42" w:rsidR="0024575C">
              <w:rPr>
                <w:sz w:val="24"/>
                <w:szCs w:val="24"/>
              </w:rPr>
              <w:t>Jēkabpils–Rēzekne–Ludza–Krievijas robeža (Terehova);</w:t>
            </w:r>
          </w:p>
          <w:p w:rsidRPr="00636A42" w:rsidR="003E3746" w:rsidP="00636A42" w:rsidRDefault="00636A42" w14:paraId="3E7B2D70" w14:textId="3FFD007B">
            <w:pPr>
              <w:ind w:right="95" w:firstLine="720"/>
              <w:jc w:val="both"/>
              <w:rPr>
                <w:sz w:val="24"/>
                <w:szCs w:val="24"/>
              </w:rPr>
            </w:pPr>
            <w:r>
              <w:rPr>
                <w:sz w:val="24"/>
                <w:szCs w:val="24"/>
              </w:rPr>
              <w:t xml:space="preserve">2) </w:t>
            </w:r>
            <w:r w:rsidRPr="00636A42" w:rsidR="0095434D">
              <w:rPr>
                <w:sz w:val="24"/>
                <w:szCs w:val="24"/>
              </w:rPr>
              <w:t>P59 Viļāni–Ružina–Malta;</w:t>
            </w:r>
          </w:p>
          <w:p w:rsidRPr="00BA3954" w:rsidR="00306286" w:rsidP="00636A42" w:rsidRDefault="00636A42" w14:paraId="76E4C916" w14:textId="207152C0">
            <w:pPr>
              <w:pStyle w:val="naispant"/>
              <w:spacing w:before="0" w:beforeAutospacing="0" w:after="0" w:afterAutospacing="0"/>
              <w:ind w:firstLine="720"/>
              <w:jc w:val="both"/>
              <w:rPr>
                <w:rFonts w:eastAsia="Calibri"/>
                <w:lang w:eastAsia="en-US"/>
              </w:rPr>
            </w:pPr>
            <w:r>
              <w:rPr>
                <w:rFonts w:eastAsia="Calibri"/>
                <w:lang w:eastAsia="en-US"/>
              </w:rPr>
              <w:t xml:space="preserve">3) </w:t>
            </w:r>
            <w:r w:rsidRPr="00BA3954" w:rsidR="00306286">
              <w:rPr>
                <w:rFonts w:eastAsia="Calibri"/>
                <w:lang w:eastAsia="en-US"/>
              </w:rPr>
              <w:t>P7</w:t>
            </w:r>
            <w:r w:rsidRPr="00BA3954" w:rsidR="00BC1CDF">
              <w:rPr>
                <w:rFonts w:eastAsia="Calibri"/>
                <w:lang w:eastAsia="en-US"/>
              </w:rPr>
              <w:t>9 Koknese–Ērgļi;</w:t>
            </w:r>
          </w:p>
          <w:p w:rsidRPr="00636A42" w:rsidR="003E6E3D" w:rsidP="00636A42" w:rsidRDefault="00636A42" w14:paraId="74B8FCE7" w14:textId="754EAF52">
            <w:pPr>
              <w:ind w:right="95" w:firstLine="720"/>
              <w:jc w:val="both"/>
              <w:rPr>
                <w:sz w:val="24"/>
                <w:szCs w:val="24"/>
              </w:rPr>
            </w:pPr>
            <w:r>
              <w:rPr>
                <w:sz w:val="24"/>
                <w:szCs w:val="24"/>
              </w:rPr>
              <w:t xml:space="preserve">4) </w:t>
            </w:r>
            <w:r w:rsidRPr="00636A42" w:rsidR="003E6E3D">
              <w:rPr>
                <w:sz w:val="24"/>
                <w:szCs w:val="24"/>
              </w:rPr>
              <w:t>P80 Tīnūži–Koknese</w:t>
            </w:r>
            <w:r w:rsidRPr="00636A42" w:rsidR="006424EC">
              <w:rPr>
                <w:sz w:val="24"/>
                <w:szCs w:val="24"/>
              </w:rPr>
              <w:t>;</w:t>
            </w:r>
          </w:p>
          <w:p w:rsidR="00B02E68" w:rsidP="00636A42" w:rsidRDefault="00636A42" w14:paraId="33ED2288" w14:textId="75C89E50">
            <w:pPr>
              <w:pStyle w:val="naispant"/>
              <w:spacing w:before="0" w:beforeAutospacing="0" w:after="0" w:afterAutospacing="0"/>
              <w:ind w:firstLine="720"/>
              <w:jc w:val="both"/>
              <w:rPr>
                <w:rFonts w:eastAsia="Calibri"/>
                <w:lang w:eastAsia="en-US"/>
              </w:rPr>
            </w:pPr>
            <w:r>
              <w:rPr>
                <w:rFonts w:eastAsia="Calibri"/>
                <w:lang w:eastAsia="en-US"/>
              </w:rPr>
              <w:t xml:space="preserve">5) </w:t>
            </w:r>
            <w:r w:rsidR="00B02E68">
              <w:rPr>
                <w:rFonts w:eastAsia="Calibri"/>
                <w:lang w:eastAsia="en-US"/>
              </w:rPr>
              <w:t xml:space="preserve">P95 </w:t>
            </w:r>
            <w:r w:rsidRPr="00421F85" w:rsidR="00B02E68">
              <w:rPr>
                <w:rFonts w:eastAsia="Calibri"/>
                <w:lang w:eastAsia="en-US"/>
              </w:rPr>
              <w:t>Jelgava–Tērvete–Lietuvas robeža (Žagare)</w:t>
            </w:r>
            <w:r w:rsidR="00B02E68">
              <w:rPr>
                <w:rFonts w:eastAsia="Calibri"/>
                <w:lang w:eastAsia="en-US"/>
              </w:rPr>
              <w:t>;</w:t>
            </w:r>
          </w:p>
          <w:p w:rsidRPr="00636A42" w:rsidR="00EF0E79" w:rsidP="00636A42" w:rsidRDefault="00636A42" w14:paraId="311F64D3" w14:textId="2030ECE8">
            <w:pPr>
              <w:ind w:right="95" w:firstLine="720"/>
              <w:jc w:val="both"/>
              <w:rPr>
                <w:sz w:val="24"/>
                <w:szCs w:val="24"/>
              </w:rPr>
            </w:pPr>
            <w:r>
              <w:rPr>
                <w:sz w:val="24"/>
                <w:szCs w:val="24"/>
              </w:rPr>
              <w:t xml:space="preserve">6) </w:t>
            </w:r>
            <w:r w:rsidRPr="00636A42" w:rsidR="00EF0E79">
              <w:rPr>
                <w:sz w:val="24"/>
                <w:szCs w:val="24"/>
              </w:rPr>
              <w:t>V</w:t>
            </w:r>
            <w:r w:rsidRPr="00636A42" w:rsidR="00503E18">
              <w:rPr>
                <w:sz w:val="24"/>
                <w:szCs w:val="24"/>
              </w:rPr>
              <w:t>286</w:t>
            </w:r>
            <w:r w:rsidRPr="00636A42" w:rsidR="008D0E9F">
              <w:rPr>
                <w:sz w:val="24"/>
                <w:szCs w:val="24"/>
              </w:rPr>
              <w:t xml:space="preserve"> Kūdums–Daibe–Pīpeņi;</w:t>
            </w:r>
          </w:p>
          <w:p w:rsidRPr="00636A42" w:rsidR="00503E18" w:rsidP="00636A42" w:rsidRDefault="00636A42" w14:paraId="551D8E4C" w14:textId="00EAFD51">
            <w:pPr>
              <w:ind w:right="95" w:firstLine="720"/>
              <w:jc w:val="both"/>
              <w:rPr>
                <w:sz w:val="24"/>
                <w:szCs w:val="24"/>
              </w:rPr>
            </w:pPr>
            <w:r>
              <w:rPr>
                <w:sz w:val="24"/>
                <w:szCs w:val="24"/>
              </w:rPr>
              <w:t xml:space="preserve">7) </w:t>
            </w:r>
            <w:r w:rsidRPr="00636A42" w:rsidR="00503E18">
              <w:rPr>
                <w:sz w:val="24"/>
                <w:szCs w:val="24"/>
              </w:rPr>
              <w:t>V289</w:t>
            </w:r>
            <w:r w:rsidR="00993EEF">
              <w:t xml:space="preserve"> </w:t>
            </w:r>
            <w:r w:rsidRPr="00636A42" w:rsidR="00993EEF">
              <w:rPr>
                <w:sz w:val="24"/>
                <w:szCs w:val="24"/>
              </w:rPr>
              <w:t>Pielekši–Lenči;</w:t>
            </w:r>
          </w:p>
          <w:p w:rsidRPr="00636A42" w:rsidR="00503E18" w:rsidP="00636A42" w:rsidRDefault="00636A42" w14:paraId="4CCA21ED" w14:textId="185A5417">
            <w:pPr>
              <w:ind w:right="95" w:firstLine="720"/>
              <w:jc w:val="both"/>
              <w:rPr>
                <w:sz w:val="24"/>
                <w:szCs w:val="24"/>
              </w:rPr>
            </w:pPr>
            <w:r>
              <w:rPr>
                <w:sz w:val="24"/>
                <w:szCs w:val="24"/>
              </w:rPr>
              <w:t xml:space="preserve">8) </w:t>
            </w:r>
            <w:r w:rsidRPr="00636A42" w:rsidR="00503E18">
              <w:rPr>
                <w:sz w:val="24"/>
                <w:szCs w:val="24"/>
              </w:rPr>
              <w:t>V290</w:t>
            </w:r>
            <w:r w:rsidR="00AB3928">
              <w:t xml:space="preserve"> </w:t>
            </w:r>
            <w:r w:rsidRPr="00636A42" w:rsidR="00AB3928">
              <w:rPr>
                <w:sz w:val="24"/>
                <w:szCs w:val="24"/>
              </w:rPr>
              <w:t>Lenči–Miglači;</w:t>
            </w:r>
          </w:p>
          <w:p w:rsidRPr="00636A42" w:rsidR="00503E18" w:rsidP="00636A42" w:rsidRDefault="00636A42" w14:paraId="15B6C349" w14:textId="51191ACF">
            <w:pPr>
              <w:ind w:right="95" w:firstLine="720"/>
              <w:jc w:val="both"/>
              <w:rPr>
                <w:sz w:val="24"/>
                <w:szCs w:val="24"/>
              </w:rPr>
            </w:pPr>
            <w:r>
              <w:rPr>
                <w:sz w:val="24"/>
                <w:szCs w:val="24"/>
              </w:rPr>
              <w:t xml:space="preserve">9) </w:t>
            </w:r>
            <w:r w:rsidRPr="00636A42" w:rsidR="00503E18">
              <w:rPr>
                <w:sz w:val="24"/>
                <w:szCs w:val="24"/>
              </w:rPr>
              <w:t>V294</w:t>
            </w:r>
            <w:r w:rsidR="0076016B">
              <w:t xml:space="preserve"> </w:t>
            </w:r>
            <w:r w:rsidRPr="00636A42" w:rsidR="0076016B">
              <w:rPr>
                <w:sz w:val="24"/>
                <w:szCs w:val="24"/>
              </w:rPr>
              <w:t>Cēsis–Rāmuļi–Bānūži;</w:t>
            </w:r>
          </w:p>
          <w:p w:rsidRPr="00636A42" w:rsidR="00503E18" w:rsidP="00636A42" w:rsidRDefault="00636A42" w14:paraId="172E0DD6" w14:textId="17D7801E">
            <w:pPr>
              <w:ind w:right="95" w:firstLine="720"/>
              <w:jc w:val="both"/>
              <w:rPr>
                <w:sz w:val="24"/>
                <w:szCs w:val="24"/>
              </w:rPr>
            </w:pPr>
            <w:r>
              <w:rPr>
                <w:sz w:val="24"/>
                <w:szCs w:val="24"/>
              </w:rPr>
              <w:t xml:space="preserve">10) </w:t>
            </w:r>
            <w:r w:rsidRPr="00636A42" w:rsidR="001C682A">
              <w:rPr>
                <w:sz w:val="24"/>
                <w:szCs w:val="24"/>
              </w:rPr>
              <w:t>V29</w:t>
            </w:r>
            <w:r w:rsidRPr="00636A42" w:rsidR="002D64E0">
              <w:rPr>
                <w:sz w:val="24"/>
                <w:szCs w:val="24"/>
              </w:rPr>
              <w:t>7</w:t>
            </w:r>
            <w:r w:rsidR="00DC25B6">
              <w:t xml:space="preserve"> </w:t>
            </w:r>
            <w:r w:rsidRPr="00636A42" w:rsidR="00DC25B6">
              <w:rPr>
                <w:sz w:val="24"/>
                <w:szCs w:val="24"/>
              </w:rPr>
              <w:t>Strīķeļi-Rauna;</w:t>
            </w:r>
          </w:p>
          <w:p w:rsidRPr="00636A42" w:rsidR="002D64E0" w:rsidP="00636A42" w:rsidRDefault="00636A42" w14:paraId="1A68A735" w14:textId="524E3DF5">
            <w:pPr>
              <w:ind w:right="95" w:firstLine="720"/>
              <w:jc w:val="both"/>
              <w:rPr>
                <w:sz w:val="24"/>
                <w:szCs w:val="24"/>
              </w:rPr>
            </w:pPr>
            <w:r>
              <w:rPr>
                <w:sz w:val="24"/>
                <w:szCs w:val="24"/>
              </w:rPr>
              <w:t xml:space="preserve">11) </w:t>
            </w:r>
            <w:r w:rsidRPr="00636A42" w:rsidR="002D64E0">
              <w:rPr>
                <w:sz w:val="24"/>
                <w:szCs w:val="24"/>
              </w:rPr>
              <w:t>V324</w:t>
            </w:r>
            <w:r w:rsidR="00235F07">
              <w:t xml:space="preserve"> </w:t>
            </w:r>
            <w:r w:rsidRPr="00636A42" w:rsidR="00235F07">
              <w:rPr>
                <w:sz w:val="24"/>
                <w:szCs w:val="24"/>
              </w:rPr>
              <w:t>Plācis–Eiķēnu grants karjers;</w:t>
            </w:r>
          </w:p>
          <w:p w:rsidRPr="00636A42" w:rsidR="002D64E0" w:rsidP="00636A42" w:rsidRDefault="00636A42" w14:paraId="1279AF39" w14:textId="3C8CAA93">
            <w:pPr>
              <w:ind w:right="95" w:firstLine="720"/>
              <w:jc w:val="both"/>
              <w:rPr>
                <w:sz w:val="24"/>
                <w:szCs w:val="24"/>
              </w:rPr>
            </w:pPr>
            <w:r>
              <w:rPr>
                <w:sz w:val="24"/>
                <w:szCs w:val="24"/>
              </w:rPr>
              <w:t xml:space="preserve">12) </w:t>
            </w:r>
            <w:r w:rsidRPr="00636A42" w:rsidR="002D64E0">
              <w:rPr>
                <w:sz w:val="24"/>
                <w:szCs w:val="24"/>
              </w:rPr>
              <w:t>V441</w:t>
            </w:r>
            <w:r w:rsidR="007203D8">
              <w:t xml:space="preserve"> </w:t>
            </w:r>
            <w:r w:rsidRPr="00636A42" w:rsidR="007203D8">
              <w:rPr>
                <w:sz w:val="24"/>
                <w:szCs w:val="24"/>
              </w:rPr>
              <w:t>Pievedceļš Birzes stacijai;</w:t>
            </w:r>
          </w:p>
          <w:p w:rsidRPr="00636A42" w:rsidR="002D64E0" w:rsidP="00636A42" w:rsidRDefault="00636A42" w14:paraId="637BD68E" w14:textId="5B3B744D">
            <w:pPr>
              <w:ind w:right="95" w:firstLine="720"/>
              <w:jc w:val="both"/>
              <w:rPr>
                <w:sz w:val="24"/>
                <w:szCs w:val="24"/>
              </w:rPr>
            </w:pPr>
            <w:r>
              <w:rPr>
                <w:sz w:val="24"/>
                <w:szCs w:val="24"/>
              </w:rPr>
              <w:t xml:space="preserve">13) </w:t>
            </w:r>
            <w:r w:rsidRPr="00636A42" w:rsidR="002D64E0">
              <w:rPr>
                <w:sz w:val="24"/>
                <w:szCs w:val="24"/>
              </w:rPr>
              <w:t>V442</w:t>
            </w:r>
            <w:r w:rsidR="003C7B67">
              <w:t xml:space="preserve"> </w:t>
            </w:r>
            <w:r w:rsidRPr="00636A42" w:rsidR="003C7B67">
              <w:rPr>
                <w:sz w:val="24"/>
                <w:szCs w:val="24"/>
              </w:rPr>
              <w:t>Velēna-Rīdūži;</w:t>
            </w:r>
          </w:p>
          <w:p w:rsidRPr="00636A42" w:rsidR="0088606B" w:rsidP="00636A42" w:rsidRDefault="00636A42" w14:paraId="51C9910A" w14:textId="26E067A5">
            <w:pPr>
              <w:ind w:right="95" w:firstLine="720"/>
              <w:jc w:val="both"/>
              <w:rPr>
                <w:sz w:val="24"/>
                <w:szCs w:val="24"/>
              </w:rPr>
            </w:pPr>
            <w:r>
              <w:rPr>
                <w:sz w:val="24"/>
                <w:szCs w:val="24"/>
              </w:rPr>
              <w:t xml:space="preserve">14) </w:t>
            </w:r>
            <w:r w:rsidRPr="00636A42" w:rsidR="0088606B">
              <w:rPr>
                <w:sz w:val="24"/>
                <w:szCs w:val="24"/>
              </w:rPr>
              <w:t>V711</w:t>
            </w:r>
            <w:r w:rsidR="000B0199">
              <w:t xml:space="preserve"> </w:t>
            </w:r>
            <w:r w:rsidRPr="00636A42" w:rsidR="000B0199">
              <w:rPr>
                <w:sz w:val="24"/>
                <w:szCs w:val="24"/>
              </w:rPr>
              <w:t>Ilūkste–Rubanišķi–Daugavpils;</w:t>
            </w:r>
          </w:p>
          <w:p w:rsidRPr="00636A42" w:rsidR="0088606B" w:rsidP="00636A42" w:rsidRDefault="00636A42" w14:paraId="2B8F45AA" w14:textId="166655C3">
            <w:pPr>
              <w:ind w:right="95" w:firstLine="720"/>
              <w:jc w:val="both"/>
              <w:rPr>
                <w:sz w:val="24"/>
                <w:szCs w:val="24"/>
              </w:rPr>
            </w:pPr>
            <w:r>
              <w:rPr>
                <w:sz w:val="24"/>
                <w:szCs w:val="24"/>
              </w:rPr>
              <w:t xml:space="preserve">15) </w:t>
            </w:r>
            <w:r w:rsidRPr="00636A42" w:rsidR="0088606B">
              <w:rPr>
                <w:sz w:val="24"/>
                <w:szCs w:val="24"/>
              </w:rPr>
              <w:t>V</w:t>
            </w:r>
            <w:r w:rsidRPr="00636A42" w:rsidR="00F900A2">
              <w:rPr>
                <w:sz w:val="24"/>
                <w:szCs w:val="24"/>
              </w:rPr>
              <w:t>845</w:t>
            </w:r>
            <w:r w:rsidR="00137034">
              <w:t xml:space="preserve"> </w:t>
            </w:r>
            <w:r w:rsidRPr="00636A42" w:rsidR="00137034">
              <w:rPr>
                <w:sz w:val="24"/>
                <w:szCs w:val="24"/>
              </w:rPr>
              <w:t>Liede–Abrupe;</w:t>
            </w:r>
          </w:p>
          <w:p w:rsidRPr="00636A42" w:rsidR="001D7527" w:rsidP="00636A42" w:rsidRDefault="00636A42" w14:paraId="4A98A49C" w14:textId="43554CFE">
            <w:pPr>
              <w:ind w:right="95" w:firstLine="720"/>
              <w:jc w:val="both"/>
              <w:rPr>
                <w:sz w:val="24"/>
                <w:szCs w:val="24"/>
              </w:rPr>
            </w:pPr>
            <w:r>
              <w:rPr>
                <w:sz w:val="24"/>
                <w:szCs w:val="24"/>
              </w:rPr>
              <w:t xml:space="preserve">16) </w:t>
            </w:r>
            <w:r w:rsidRPr="00636A42" w:rsidR="001D7527">
              <w:rPr>
                <w:sz w:val="24"/>
                <w:szCs w:val="24"/>
              </w:rPr>
              <w:t>V1021</w:t>
            </w:r>
            <w:r w:rsidR="00761F81">
              <w:t xml:space="preserve"> </w:t>
            </w:r>
            <w:r w:rsidRPr="00636A42" w:rsidR="00761F81">
              <w:rPr>
                <w:sz w:val="24"/>
                <w:szCs w:val="24"/>
              </w:rPr>
              <w:t>Grenctāles pienotava–Ērgļi–Mežgaļu skola–Tunkūni;</w:t>
            </w:r>
          </w:p>
          <w:p w:rsidRPr="00636A42" w:rsidR="001D7527" w:rsidP="00636A42" w:rsidRDefault="00636A42" w14:paraId="0D472C7C" w14:textId="14DF5D4F">
            <w:pPr>
              <w:ind w:right="95" w:firstLine="720"/>
              <w:jc w:val="both"/>
              <w:rPr>
                <w:sz w:val="24"/>
                <w:szCs w:val="24"/>
              </w:rPr>
            </w:pPr>
            <w:r>
              <w:rPr>
                <w:sz w:val="24"/>
                <w:szCs w:val="24"/>
              </w:rPr>
              <w:t xml:space="preserve">17) </w:t>
            </w:r>
            <w:r w:rsidRPr="00636A42" w:rsidR="004664F0">
              <w:rPr>
                <w:sz w:val="24"/>
                <w:szCs w:val="24"/>
              </w:rPr>
              <w:t>V</w:t>
            </w:r>
            <w:r w:rsidRPr="00636A42" w:rsidR="003A6BA4">
              <w:rPr>
                <w:sz w:val="24"/>
                <w:szCs w:val="24"/>
              </w:rPr>
              <w:t>1130</w:t>
            </w:r>
            <w:r w:rsidR="003B498D">
              <w:t xml:space="preserve"> </w:t>
            </w:r>
            <w:r w:rsidRPr="00636A42" w:rsidR="003B498D">
              <w:rPr>
                <w:sz w:val="24"/>
                <w:szCs w:val="24"/>
              </w:rPr>
              <w:t>Kaķenieki–Slagūne</w:t>
            </w:r>
            <w:r>
              <w:rPr>
                <w:sz w:val="24"/>
                <w:szCs w:val="24"/>
              </w:rPr>
              <w:t>;</w:t>
            </w:r>
          </w:p>
          <w:p w:rsidRPr="00636A42" w:rsidR="003A6BA4" w:rsidP="00636A42" w:rsidRDefault="00636A42" w14:paraId="2F8E9F97" w14:textId="44BF3FD0">
            <w:pPr>
              <w:ind w:right="95" w:firstLine="720"/>
              <w:jc w:val="both"/>
              <w:rPr>
                <w:sz w:val="24"/>
                <w:szCs w:val="24"/>
              </w:rPr>
            </w:pPr>
            <w:r>
              <w:rPr>
                <w:sz w:val="24"/>
                <w:szCs w:val="24"/>
              </w:rPr>
              <w:t xml:space="preserve">18) </w:t>
            </w:r>
            <w:r w:rsidRPr="00636A42" w:rsidR="003A6BA4">
              <w:rPr>
                <w:sz w:val="24"/>
                <w:szCs w:val="24"/>
              </w:rPr>
              <w:t>V1272</w:t>
            </w:r>
            <w:r w:rsidR="00376180">
              <w:t xml:space="preserve"> </w:t>
            </w:r>
            <w:r w:rsidRPr="00636A42" w:rsidR="00376180">
              <w:rPr>
                <w:sz w:val="24"/>
                <w:szCs w:val="24"/>
              </w:rPr>
              <w:t>Raņķi-Amatas</w:t>
            </w:r>
            <w:r>
              <w:rPr>
                <w:sz w:val="24"/>
                <w:szCs w:val="24"/>
              </w:rPr>
              <w:t>;</w:t>
            </w:r>
          </w:p>
          <w:p w:rsidRPr="00636A42" w:rsidR="00DC0BCA" w:rsidP="00636A42" w:rsidRDefault="00636A42" w14:paraId="63519BD0" w14:textId="7FB580C6">
            <w:pPr>
              <w:ind w:right="95" w:firstLine="720"/>
              <w:jc w:val="both"/>
              <w:rPr>
                <w:sz w:val="24"/>
                <w:szCs w:val="24"/>
              </w:rPr>
            </w:pPr>
            <w:r>
              <w:rPr>
                <w:sz w:val="24"/>
                <w:szCs w:val="24"/>
              </w:rPr>
              <w:t xml:space="preserve">19) </w:t>
            </w:r>
            <w:r w:rsidRPr="00636A42" w:rsidR="003A6BA4">
              <w:rPr>
                <w:sz w:val="24"/>
                <w:szCs w:val="24"/>
              </w:rPr>
              <w:t>V</w:t>
            </w:r>
            <w:r w:rsidRPr="00636A42" w:rsidR="00DC0BCA">
              <w:rPr>
                <w:sz w:val="24"/>
                <w:szCs w:val="24"/>
              </w:rPr>
              <w:t>1428</w:t>
            </w:r>
            <w:r w:rsidR="007A089A">
              <w:t xml:space="preserve"> </w:t>
            </w:r>
            <w:r w:rsidRPr="00636A42" w:rsidR="007A089A">
              <w:rPr>
                <w:sz w:val="24"/>
                <w:szCs w:val="24"/>
              </w:rPr>
              <w:t>Jurģi–Jostas stacija–Upenieki</w:t>
            </w:r>
            <w:r>
              <w:rPr>
                <w:sz w:val="24"/>
                <w:szCs w:val="24"/>
              </w:rPr>
              <w:t>.</w:t>
            </w:r>
          </w:p>
          <w:p w:rsidRPr="00F67896" w:rsidR="00D03670" w:rsidP="00636A42" w:rsidRDefault="00D03670" w14:paraId="31AFB1C9" w14:textId="77777777">
            <w:pPr>
              <w:ind w:right="95" w:firstLine="720"/>
              <w:jc w:val="both"/>
              <w:rPr>
                <w:sz w:val="24"/>
                <w:szCs w:val="24"/>
              </w:rPr>
            </w:pPr>
          </w:p>
          <w:p w:rsidRPr="00351B49" w:rsidR="00DB35BF" w:rsidP="00636A42" w:rsidRDefault="00DB35BF" w14:paraId="5698163B" w14:textId="76B20FA1">
            <w:pPr>
              <w:pStyle w:val="naispant"/>
              <w:spacing w:before="0" w:beforeAutospacing="0" w:after="0" w:afterAutospacing="0"/>
              <w:ind w:firstLine="720"/>
              <w:jc w:val="both"/>
              <w:rPr>
                <w:u w:val="single"/>
              </w:rPr>
            </w:pPr>
            <w:r w:rsidRPr="00351B49">
              <w:rPr>
                <w:u w:val="single"/>
              </w:rPr>
              <w:t xml:space="preserve">II. </w:t>
            </w:r>
            <w:r w:rsidRPr="00D436C2" w:rsidR="00D436C2">
              <w:rPr>
                <w:color w:val="000000" w:themeColor="text1"/>
                <w:u w:val="single"/>
              </w:rPr>
              <w:t>Administratīvi teritoriālās reformas ietvaros paredzēts mainīt atsevišķu administratīvo teritoriju iedalījumu un nosaukumus</w:t>
            </w:r>
            <w:r w:rsidR="0070444F">
              <w:rPr>
                <w:color w:val="000000" w:themeColor="text1"/>
                <w:u w:val="single"/>
              </w:rPr>
              <w:t>, kā arī precizēt valstij piederošos pilsētas posmus</w:t>
            </w:r>
            <w:r w:rsidRPr="00D436C2">
              <w:rPr>
                <w:bCs/>
                <w:u w:val="single"/>
              </w:rPr>
              <w:t>:</w:t>
            </w:r>
          </w:p>
          <w:p w:rsidRPr="00636A42" w:rsidR="00677627" w:rsidP="00636A42" w:rsidRDefault="00636A42" w14:paraId="148BDD6A" w14:textId="475C8E34">
            <w:pPr>
              <w:ind w:right="95" w:firstLine="720"/>
              <w:jc w:val="both"/>
              <w:rPr>
                <w:sz w:val="24"/>
                <w:szCs w:val="24"/>
              </w:rPr>
            </w:pPr>
            <w:r>
              <w:rPr>
                <w:sz w:val="24"/>
                <w:szCs w:val="24"/>
              </w:rPr>
              <w:t xml:space="preserve">1) </w:t>
            </w:r>
            <w:r w:rsidRPr="00636A42" w:rsidR="00677627">
              <w:rPr>
                <w:sz w:val="24"/>
                <w:szCs w:val="24"/>
              </w:rPr>
              <w:t>A6 Rīga–Daugavpils– Krāslava–Baltkrievijas robeža (Patarnieki)</w:t>
            </w:r>
            <w:r w:rsidRPr="00636A42" w:rsidR="00E4293A">
              <w:rPr>
                <w:sz w:val="24"/>
                <w:szCs w:val="24"/>
              </w:rPr>
              <w:t xml:space="preserve"> (Koknesei tiks piešķirts pilsētas statuss)</w:t>
            </w:r>
            <w:r w:rsidRPr="00636A42" w:rsidR="00677627">
              <w:rPr>
                <w:sz w:val="24"/>
                <w:szCs w:val="24"/>
              </w:rPr>
              <w:t>;</w:t>
            </w:r>
          </w:p>
          <w:p w:rsidR="00D803F3" w:rsidP="00636A42" w:rsidRDefault="00636A42" w14:paraId="0DF90CAD" w14:textId="6F533259">
            <w:pPr>
              <w:pStyle w:val="naispant"/>
              <w:spacing w:before="0" w:beforeAutospacing="0" w:after="0" w:afterAutospacing="0"/>
              <w:ind w:firstLine="720"/>
              <w:jc w:val="both"/>
              <w:rPr>
                <w:rFonts w:eastAsia="Calibri"/>
                <w:lang w:eastAsia="en-US"/>
              </w:rPr>
            </w:pPr>
            <w:r>
              <w:rPr>
                <w:rFonts w:eastAsia="Calibri"/>
                <w:lang w:eastAsia="en-US"/>
              </w:rPr>
              <w:t xml:space="preserve">2) </w:t>
            </w:r>
            <w:r w:rsidRPr="00D803F3" w:rsidR="00D803F3">
              <w:rPr>
                <w:rFonts w:eastAsia="Calibri"/>
                <w:lang w:eastAsia="en-US"/>
              </w:rPr>
              <w:t>A7 Rīga–Bauska–Lietuvas robeža (Grenctāle)</w:t>
            </w:r>
            <w:r w:rsidR="00B16EEF">
              <w:rPr>
                <w:rFonts w:eastAsia="Calibri"/>
                <w:lang w:eastAsia="en-US"/>
              </w:rPr>
              <w:t xml:space="preserve"> (Iecavai tiks piešķirts pilsētas statuss)</w:t>
            </w:r>
            <w:r w:rsidRPr="00D803F3" w:rsidR="00D803F3">
              <w:rPr>
                <w:rFonts w:eastAsia="Calibri"/>
                <w:lang w:eastAsia="en-US"/>
              </w:rPr>
              <w:t>;</w:t>
            </w:r>
          </w:p>
          <w:p w:rsidR="00DB35BF" w:rsidP="00636A42" w:rsidRDefault="00636A42" w14:paraId="4AC188E3" w14:textId="77F3A5B0">
            <w:pPr>
              <w:pStyle w:val="naispant"/>
              <w:spacing w:before="0" w:beforeAutospacing="0" w:after="0" w:afterAutospacing="0"/>
              <w:ind w:firstLine="720"/>
              <w:jc w:val="both"/>
              <w:rPr>
                <w:rFonts w:eastAsia="Calibri"/>
                <w:lang w:eastAsia="en-US"/>
              </w:rPr>
            </w:pPr>
            <w:r>
              <w:rPr>
                <w:rFonts w:eastAsia="Calibri"/>
                <w:lang w:eastAsia="en-US"/>
              </w:rPr>
              <w:t xml:space="preserve">3) </w:t>
            </w:r>
            <w:r w:rsidRPr="00DB35BF" w:rsidR="00DB35BF">
              <w:rPr>
                <w:rFonts w:eastAsia="Calibri"/>
                <w:lang w:eastAsia="en-US"/>
              </w:rPr>
              <w:t>P</w:t>
            </w:r>
            <w:r w:rsidR="00995D34">
              <w:rPr>
                <w:rFonts w:eastAsia="Calibri"/>
                <w:lang w:eastAsia="en-US"/>
              </w:rPr>
              <w:t>9</w:t>
            </w:r>
            <w:r w:rsidR="00D803F3">
              <w:rPr>
                <w:rFonts w:eastAsia="Calibri"/>
                <w:lang w:eastAsia="en-US"/>
              </w:rPr>
              <w:t>2</w:t>
            </w:r>
            <w:r w:rsidR="00DB35BF">
              <w:rPr>
                <w:rFonts w:eastAsia="Calibri"/>
                <w:lang w:eastAsia="en-US"/>
              </w:rPr>
              <w:t xml:space="preserve"> </w:t>
            </w:r>
            <w:r w:rsidRPr="00D803F3" w:rsidR="00D803F3">
              <w:rPr>
                <w:rFonts w:eastAsia="Calibri"/>
                <w:lang w:eastAsia="en-US"/>
              </w:rPr>
              <w:t>Iecava–Stelpe</w:t>
            </w:r>
            <w:r w:rsidR="00EB24D8">
              <w:rPr>
                <w:rFonts w:eastAsia="Calibri"/>
                <w:lang w:eastAsia="en-US"/>
              </w:rPr>
              <w:t xml:space="preserve"> </w:t>
            </w:r>
            <w:r w:rsidR="00E4293A">
              <w:rPr>
                <w:rFonts w:eastAsia="Calibri"/>
                <w:lang w:eastAsia="en-US"/>
              </w:rPr>
              <w:t>(Iecavai tiks piešķirts pilsētas statuss)</w:t>
            </w:r>
            <w:r w:rsidR="00D803F3">
              <w:rPr>
                <w:rFonts w:eastAsia="Calibri"/>
                <w:lang w:eastAsia="en-US"/>
              </w:rPr>
              <w:t>;</w:t>
            </w:r>
          </w:p>
          <w:p w:rsidR="00D803F3" w:rsidP="00636A42" w:rsidRDefault="00636A42" w14:paraId="7F20C175" w14:textId="13BFB611">
            <w:pPr>
              <w:pStyle w:val="naispant"/>
              <w:spacing w:before="0" w:beforeAutospacing="0" w:after="0" w:afterAutospacing="0"/>
              <w:ind w:firstLine="720"/>
              <w:jc w:val="both"/>
              <w:rPr>
                <w:rFonts w:eastAsia="Calibri"/>
                <w:lang w:eastAsia="en-US"/>
              </w:rPr>
            </w:pPr>
            <w:r>
              <w:rPr>
                <w:rFonts w:eastAsia="Calibri"/>
                <w:lang w:eastAsia="en-US"/>
              </w:rPr>
              <w:t xml:space="preserve">4) </w:t>
            </w:r>
            <w:r w:rsidR="00D803F3">
              <w:rPr>
                <w:rFonts w:eastAsia="Calibri"/>
                <w:lang w:eastAsia="en-US"/>
              </w:rPr>
              <w:t xml:space="preserve">P93 </w:t>
            </w:r>
            <w:r w:rsidRPr="005E0F3C" w:rsidR="005E0F3C">
              <w:rPr>
                <w:rFonts w:eastAsia="Calibri"/>
                <w:lang w:eastAsia="en-US"/>
              </w:rPr>
              <w:t>Jelgava–Iecava</w:t>
            </w:r>
            <w:r w:rsidR="00E4293A">
              <w:rPr>
                <w:rFonts w:eastAsia="Calibri"/>
                <w:lang w:eastAsia="en-US"/>
              </w:rPr>
              <w:t xml:space="preserve"> (Iecavai tiks piešķirts </w:t>
            </w:r>
            <w:r w:rsidR="00B16EEF">
              <w:rPr>
                <w:rFonts w:eastAsia="Calibri"/>
                <w:lang w:eastAsia="en-US"/>
              </w:rPr>
              <w:t>pilsētas statuss)</w:t>
            </w:r>
            <w:r w:rsidR="005E0F3C">
              <w:rPr>
                <w:rFonts w:eastAsia="Calibri"/>
                <w:lang w:eastAsia="en-US"/>
              </w:rPr>
              <w:t>;</w:t>
            </w:r>
          </w:p>
          <w:p w:rsidR="00EF07AD" w:rsidP="00636A42" w:rsidRDefault="00636A42" w14:paraId="27EF3808" w14:textId="7909AF10">
            <w:pPr>
              <w:pStyle w:val="naispant"/>
              <w:spacing w:before="0" w:beforeAutospacing="0" w:after="0" w:afterAutospacing="0"/>
              <w:ind w:firstLine="720"/>
              <w:jc w:val="both"/>
              <w:rPr>
                <w:rFonts w:eastAsia="Calibri"/>
                <w:lang w:eastAsia="en-US"/>
              </w:rPr>
            </w:pPr>
            <w:r>
              <w:rPr>
                <w:rFonts w:eastAsia="Calibri"/>
                <w:lang w:eastAsia="en-US"/>
              </w:rPr>
              <w:t xml:space="preserve">5) </w:t>
            </w:r>
            <w:r w:rsidR="00EF07AD">
              <w:rPr>
                <w:rFonts w:eastAsia="Calibri"/>
                <w:lang w:eastAsia="en-US"/>
              </w:rPr>
              <w:t xml:space="preserve">P135 </w:t>
            </w:r>
            <w:r w:rsidRPr="00EA0D6E" w:rsidR="00EA0D6E">
              <w:rPr>
                <w:rFonts w:eastAsia="Calibri"/>
                <w:lang w:eastAsia="en-US"/>
              </w:rPr>
              <w:t>Priekule–Vaiņode</w:t>
            </w:r>
            <w:r w:rsidR="00E50B85">
              <w:rPr>
                <w:rFonts w:eastAsia="Calibri"/>
                <w:lang w:eastAsia="en-US"/>
              </w:rPr>
              <w:t xml:space="preserve"> </w:t>
            </w:r>
            <w:r w:rsidRPr="00A124BA" w:rsidR="00E50B85">
              <w:t>(Vaiņodes novads tiks iekļauts Dienvidkurzemes novadā)</w:t>
            </w:r>
            <w:r w:rsidR="00EA0D6E">
              <w:rPr>
                <w:rFonts w:eastAsia="Calibri"/>
                <w:lang w:eastAsia="en-US"/>
              </w:rPr>
              <w:t>;</w:t>
            </w:r>
          </w:p>
          <w:p w:rsidR="00EA0D6E" w:rsidP="00636A42" w:rsidRDefault="00636A42" w14:paraId="39AE9ED2" w14:textId="0266E348">
            <w:pPr>
              <w:pStyle w:val="naispant"/>
              <w:spacing w:before="0" w:beforeAutospacing="0" w:after="0" w:afterAutospacing="0"/>
              <w:ind w:firstLine="720"/>
              <w:jc w:val="both"/>
              <w:rPr>
                <w:rFonts w:eastAsia="Calibri"/>
                <w:lang w:eastAsia="en-US"/>
              </w:rPr>
            </w:pPr>
            <w:r>
              <w:rPr>
                <w:rFonts w:eastAsia="Calibri"/>
                <w:lang w:eastAsia="en-US"/>
              </w:rPr>
              <w:t xml:space="preserve">6) </w:t>
            </w:r>
            <w:r w:rsidR="009E10B6">
              <w:rPr>
                <w:rFonts w:eastAsia="Calibri"/>
                <w:lang w:eastAsia="en-US"/>
              </w:rPr>
              <w:t>V7</w:t>
            </w:r>
            <w:r w:rsidR="007E022B">
              <w:t xml:space="preserve"> </w:t>
            </w:r>
            <w:r w:rsidRPr="007E022B" w:rsidR="007E022B">
              <w:rPr>
                <w:rFonts w:eastAsia="Calibri"/>
                <w:lang w:eastAsia="en-US"/>
              </w:rPr>
              <w:t>Baloži–Plakanciems–Iecava</w:t>
            </w:r>
            <w:r w:rsidR="00810133">
              <w:rPr>
                <w:rFonts w:eastAsia="Calibri"/>
                <w:lang w:eastAsia="en-US"/>
              </w:rPr>
              <w:t xml:space="preserve"> </w:t>
            </w:r>
            <w:r w:rsidRPr="00A124BA" w:rsidR="00810133">
              <w:t>(Iecavas novads tiks iekļauts jaunveidojamā Bauskas novadā</w:t>
            </w:r>
            <w:r w:rsidR="00810133">
              <w:t>, kā arī Iecavai</w:t>
            </w:r>
            <w:r w:rsidR="00662B9F">
              <w:t xml:space="preserve"> tiks</w:t>
            </w:r>
            <w:r w:rsidR="00810133">
              <w:t xml:space="preserve"> piešķirts pilsētas statuss</w:t>
            </w:r>
            <w:r w:rsidRPr="00A124BA" w:rsidR="00810133">
              <w:t>)</w:t>
            </w:r>
            <w:r w:rsidR="007E022B">
              <w:rPr>
                <w:rFonts w:eastAsia="Calibri"/>
                <w:lang w:eastAsia="en-US"/>
              </w:rPr>
              <w:t>;</w:t>
            </w:r>
          </w:p>
          <w:p w:rsidR="009E10B6" w:rsidP="00636A42" w:rsidRDefault="00636A42" w14:paraId="7A0A3880" w14:textId="045B2725">
            <w:pPr>
              <w:pStyle w:val="naispant"/>
              <w:spacing w:before="0" w:beforeAutospacing="0" w:after="0" w:afterAutospacing="0"/>
              <w:ind w:firstLine="720"/>
              <w:jc w:val="both"/>
              <w:rPr>
                <w:rFonts w:eastAsia="Calibri"/>
                <w:lang w:eastAsia="en-US"/>
              </w:rPr>
            </w:pPr>
            <w:r>
              <w:rPr>
                <w:rFonts w:eastAsia="Calibri"/>
                <w:lang w:eastAsia="en-US"/>
              </w:rPr>
              <w:t xml:space="preserve">7) </w:t>
            </w:r>
            <w:r w:rsidR="007E022B">
              <w:rPr>
                <w:rFonts w:eastAsia="Calibri"/>
                <w:lang w:eastAsia="en-US"/>
              </w:rPr>
              <w:t>V9</w:t>
            </w:r>
            <w:r w:rsidR="009E2A44">
              <w:t xml:space="preserve"> </w:t>
            </w:r>
            <w:r w:rsidRPr="009E2A44" w:rsidR="009E2A44">
              <w:rPr>
                <w:rFonts w:eastAsia="Calibri"/>
                <w:lang w:eastAsia="en-US"/>
              </w:rPr>
              <w:t>Iecava–Baldone–Daugmale</w:t>
            </w:r>
            <w:r w:rsidR="00810133">
              <w:rPr>
                <w:rFonts w:eastAsia="Calibri"/>
                <w:lang w:eastAsia="en-US"/>
              </w:rPr>
              <w:t xml:space="preserve"> </w:t>
            </w:r>
            <w:r w:rsidRPr="00A124BA" w:rsidR="00810133">
              <w:t>(Iecavas novads tiks iekļauts jaunveidojamā Bauskas novadā</w:t>
            </w:r>
            <w:r w:rsidR="00810133">
              <w:t>, kā arī Iecavai</w:t>
            </w:r>
            <w:r w:rsidR="00662B9F">
              <w:t xml:space="preserve"> tiks</w:t>
            </w:r>
            <w:r w:rsidR="00810133">
              <w:t xml:space="preserve"> piešķirts pilsētas statuss</w:t>
            </w:r>
            <w:r w:rsidRPr="00A124BA" w:rsidR="00810133">
              <w:t>)</w:t>
            </w:r>
            <w:r w:rsidR="009E2A44">
              <w:rPr>
                <w:rFonts w:eastAsia="Calibri"/>
                <w:lang w:eastAsia="en-US"/>
              </w:rPr>
              <w:t>;</w:t>
            </w:r>
          </w:p>
          <w:p w:rsidR="009E2A44" w:rsidP="00636A42" w:rsidRDefault="00636A42" w14:paraId="24A8B948" w14:textId="51FD71E3">
            <w:pPr>
              <w:pStyle w:val="naispant"/>
              <w:spacing w:before="0" w:beforeAutospacing="0" w:after="0" w:afterAutospacing="0"/>
              <w:ind w:firstLine="720"/>
              <w:jc w:val="both"/>
              <w:rPr>
                <w:rFonts w:eastAsia="Calibri"/>
                <w:lang w:eastAsia="en-US"/>
              </w:rPr>
            </w:pPr>
            <w:r>
              <w:rPr>
                <w:rFonts w:eastAsia="Calibri"/>
                <w:lang w:eastAsia="en-US"/>
              </w:rPr>
              <w:t xml:space="preserve">8) </w:t>
            </w:r>
            <w:r w:rsidR="00CB768C">
              <w:rPr>
                <w:rFonts w:eastAsia="Calibri"/>
                <w:lang w:eastAsia="en-US"/>
              </w:rPr>
              <w:t xml:space="preserve">V10 </w:t>
            </w:r>
            <w:r w:rsidRPr="00442A9F" w:rsidR="00442A9F">
              <w:rPr>
                <w:rFonts w:eastAsia="Calibri"/>
                <w:lang w:eastAsia="en-US"/>
              </w:rPr>
              <w:t>Babītes stacija–Vārnukrogs</w:t>
            </w:r>
            <w:r w:rsidR="004B53DA">
              <w:rPr>
                <w:rFonts w:eastAsia="Calibri"/>
                <w:lang w:eastAsia="en-US"/>
              </w:rPr>
              <w:t xml:space="preserve"> </w:t>
            </w:r>
            <w:r w:rsidRPr="00A124BA" w:rsidR="004B53DA">
              <w:t>(Babītes novads tiks iekļauts jaunveidojamā Mārupes novadā)</w:t>
            </w:r>
            <w:r w:rsidR="00442A9F">
              <w:rPr>
                <w:rFonts w:eastAsia="Calibri"/>
                <w:lang w:eastAsia="en-US"/>
              </w:rPr>
              <w:t>;</w:t>
            </w:r>
          </w:p>
          <w:p w:rsidR="00442A9F" w:rsidP="00636A42" w:rsidRDefault="00636A42" w14:paraId="68253654" w14:textId="7CD45E75">
            <w:pPr>
              <w:pStyle w:val="naispant"/>
              <w:spacing w:before="0" w:beforeAutospacing="0" w:after="0" w:afterAutospacing="0"/>
              <w:ind w:firstLine="720"/>
              <w:jc w:val="both"/>
              <w:rPr>
                <w:rFonts w:eastAsia="Calibri"/>
                <w:lang w:eastAsia="en-US"/>
              </w:rPr>
            </w:pPr>
            <w:r>
              <w:rPr>
                <w:rFonts w:eastAsia="Calibri"/>
                <w:lang w:eastAsia="en-US"/>
              </w:rPr>
              <w:t xml:space="preserve">9) </w:t>
            </w:r>
            <w:r w:rsidR="00442A9F">
              <w:rPr>
                <w:rFonts w:eastAsia="Calibri"/>
                <w:lang w:eastAsia="en-US"/>
              </w:rPr>
              <w:t xml:space="preserve">V46 </w:t>
            </w:r>
            <w:r w:rsidRPr="0055522B" w:rsidR="0055522B">
              <w:rPr>
                <w:rFonts w:eastAsia="Calibri"/>
                <w:lang w:eastAsia="en-US"/>
              </w:rPr>
              <w:t>Ādaži–Garkalne</w:t>
            </w:r>
            <w:r w:rsidR="00E07231">
              <w:rPr>
                <w:rFonts w:eastAsia="Calibri"/>
                <w:lang w:eastAsia="en-US"/>
              </w:rPr>
              <w:t xml:space="preserve"> </w:t>
            </w:r>
            <w:r w:rsidRPr="00A124BA" w:rsidR="00E07231">
              <w:t>(Garkalnes novads tiks iekļauts jaunveidojamā Ropažu novadā)</w:t>
            </w:r>
            <w:r w:rsidR="0055522B">
              <w:rPr>
                <w:rFonts w:eastAsia="Calibri"/>
                <w:lang w:eastAsia="en-US"/>
              </w:rPr>
              <w:t>;</w:t>
            </w:r>
          </w:p>
          <w:p w:rsidR="0055522B" w:rsidP="00636A42" w:rsidRDefault="00636A42" w14:paraId="71DC60C8" w14:textId="437F5BE0">
            <w:pPr>
              <w:pStyle w:val="naispant"/>
              <w:spacing w:before="0" w:beforeAutospacing="0" w:after="0" w:afterAutospacing="0"/>
              <w:ind w:firstLine="720"/>
              <w:jc w:val="both"/>
              <w:rPr>
                <w:rFonts w:eastAsia="Calibri"/>
                <w:lang w:eastAsia="en-US"/>
              </w:rPr>
            </w:pPr>
            <w:r>
              <w:rPr>
                <w:rFonts w:eastAsia="Calibri"/>
                <w:lang w:eastAsia="en-US"/>
              </w:rPr>
              <w:lastRenderedPageBreak/>
              <w:t xml:space="preserve">10) </w:t>
            </w:r>
            <w:r w:rsidR="009101D0">
              <w:rPr>
                <w:rFonts w:eastAsia="Calibri"/>
                <w:lang w:eastAsia="en-US"/>
              </w:rPr>
              <w:t xml:space="preserve">V118 </w:t>
            </w:r>
            <w:r w:rsidRPr="006C6CF4" w:rsidR="006C6CF4">
              <w:rPr>
                <w:rFonts w:eastAsia="Calibri"/>
                <w:lang w:eastAsia="en-US"/>
              </w:rPr>
              <w:t>Staicele–Puršēni–Rozēni</w:t>
            </w:r>
            <w:r w:rsidR="00BA49ED">
              <w:rPr>
                <w:rFonts w:eastAsia="Calibri"/>
                <w:lang w:eastAsia="en-US"/>
              </w:rPr>
              <w:t xml:space="preserve"> </w:t>
            </w:r>
            <w:r w:rsidRPr="00A124BA" w:rsidR="00BA49ED">
              <w:t>(Alojas novads tiks iekļauts jaunveidojamā Limbažu novadā)</w:t>
            </w:r>
            <w:r w:rsidR="006C6CF4">
              <w:rPr>
                <w:rFonts w:eastAsia="Calibri"/>
                <w:lang w:eastAsia="en-US"/>
              </w:rPr>
              <w:t>;</w:t>
            </w:r>
          </w:p>
          <w:p w:rsidR="006C6CF4" w:rsidP="00636A42" w:rsidRDefault="00636A42" w14:paraId="5093DE3F" w14:textId="608D77E4">
            <w:pPr>
              <w:pStyle w:val="naispant"/>
              <w:spacing w:before="0" w:beforeAutospacing="0" w:after="0" w:afterAutospacing="0"/>
              <w:ind w:firstLine="720"/>
              <w:jc w:val="both"/>
              <w:rPr>
                <w:rFonts w:eastAsia="Calibri"/>
                <w:lang w:eastAsia="en-US"/>
              </w:rPr>
            </w:pPr>
            <w:r>
              <w:rPr>
                <w:rFonts w:eastAsia="Calibri"/>
                <w:lang w:eastAsia="en-US"/>
              </w:rPr>
              <w:t xml:space="preserve">11) </w:t>
            </w:r>
            <w:r w:rsidR="002D64E0">
              <w:rPr>
                <w:rFonts w:eastAsia="Calibri"/>
                <w:lang w:eastAsia="en-US"/>
              </w:rPr>
              <w:t>V315</w:t>
            </w:r>
            <w:r w:rsidR="004E4A13">
              <w:t xml:space="preserve"> </w:t>
            </w:r>
            <w:r w:rsidRPr="004E4A13" w:rsidR="004E4A13">
              <w:rPr>
                <w:rFonts w:eastAsia="Calibri"/>
                <w:lang w:eastAsia="en-US"/>
              </w:rPr>
              <w:t>Ieriķi–Ģikši</w:t>
            </w:r>
            <w:r w:rsidR="004D0B92">
              <w:rPr>
                <w:rFonts w:eastAsia="Calibri"/>
                <w:lang w:eastAsia="en-US"/>
              </w:rPr>
              <w:t xml:space="preserve"> </w:t>
            </w:r>
            <w:r w:rsidRPr="00A124BA" w:rsidR="004D0B92">
              <w:t>(Amatas novads tiks iekļauts jaunveidojamā Cēsu novadā)</w:t>
            </w:r>
            <w:r w:rsidR="004E4A13">
              <w:rPr>
                <w:rFonts w:eastAsia="Calibri"/>
                <w:lang w:eastAsia="en-US"/>
              </w:rPr>
              <w:t>;</w:t>
            </w:r>
          </w:p>
          <w:p w:rsidR="002D64E0" w:rsidP="00636A42" w:rsidRDefault="00636A42" w14:paraId="3D4C17FE" w14:textId="1F933A89">
            <w:pPr>
              <w:pStyle w:val="naispant"/>
              <w:spacing w:before="0" w:beforeAutospacing="0" w:after="0" w:afterAutospacing="0"/>
              <w:ind w:firstLine="720"/>
              <w:jc w:val="both"/>
              <w:rPr>
                <w:rFonts w:eastAsia="Calibri"/>
                <w:lang w:eastAsia="en-US"/>
              </w:rPr>
            </w:pPr>
            <w:r>
              <w:rPr>
                <w:rFonts w:eastAsia="Calibri"/>
                <w:lang w:eastAsia="en-US"/>
              </w:rPr>
              <w:t xml:space="preserve">12) </w:t>
            </w:r>
            <w:r w:rsidR="0088606B">
              <w:rPr>
                <w:rFonts w:eastAsia="Calibri"/>
                <w:lang w:eastAsia="en-US"/>
              </w:rPr>
              <w:t>V619</w:t>
            </w:r>
            <w:r w:rsidR="00AB0F85">
              <w:t xml:space="preserve"> </w:t>
            </w:r>
            <w:r w:rsidRPr="00AB0F85" w:rsidR="00AB0F85">
              <w:rPr>
                <w:rFonts w:eastAsia="Calibri"/>
                <w:lang w:eastAsia="en-US"/>
              </w:rPr>
              <w:t>Dagda–Pauļukalns</w:t>
            </w:r>
            <w:r w:rsidR="0079172F">
              <w:rPr>
                <w:rFonts w:eastAsia="Calibri"/>
                <w:lang w:eastAsia="en-US"/>
              </w:rPr>
              <w:t xml:space="preserve"> </w:t>
            </w:r>
            <w:r w:rsidRPr="00A124BA" w:rsidR="0079172F">
              <w:t>(Dagdas novads tiks iekļauts jaunveidojamā Krāslavas novadā)</w:t>
            </w:r>
            <w:r w:rsidR="00AB0F85">
              <w:rPr>
                <w:rFonts w:eastAsia="Calibri"/>
                <w:lang w:eastAsia="en-US"/>
              </w:rPr>
              <w:t>;</w:t>
            </w:r>
          </w:p>
          <w:p w:rsidR="00EA1681" w:rsidP="00636A42" w:rsidRDefault="00636A42" w14:paraId="21E41632" w14:textId="0FDD9D23">
            <w:pPr>
              <w:pStyle w:val="naispant"/>
              <w:spacing w:before="0" w:beforeAutospacing="0" w:after="0" w:afterAutospacing="0"/>
              <w:ind w:firstLine="720"/>
              <w:jc w:val="both"/>
              <w:rPr>
                <w:rFonts w:eastAsia="Calibri"/>
                <w:lang w:eastAsia="en-US"/>
              </w:rPr>
            </w:pPr>
            <w:r>
              <w:rPr>
                <w:rFonts w:eastAsia="Calibri"/>
                <w:lang w:eastAsia="en-US"/>
              </w:rPr>
              <w:t xml:space="preserve">13) </w:t>
            </w:r>
            <w:r w:rsidR="00F900A2">
              <w:rPr>
                <w:rFonts w:eastAsia="Calibri"/>
                <w:lang w:eastAsia="en-US"/>
              </w:rPr>
              <w:t>V915</w:t>
            </w:r>
            <w:r w:rsidR="00BE47F0">
              <w:t xml:space="preserve"> </w:t>
            </w:r>
            <w:r w:rsidRPr="00EA1681" w:rsidR="00EA1681">
              <w:rPr>
                <w:rFonts w:eastAsia="Calibri"/>
                <w:lang w:eastAsia="en-US"/>
              </w:rPr>
              <w:t>Koknese–Odziena–Jāņukalns– Bērzaune</w:t>
            </w:r>
            <w:r w:rsidR="0079172F">
              <w:rPr>
                <w:rFonts w:eastAsia="Calibri"/>
                <w:lang w:eastAsia="en-US"/>
              </w:rPr>
              <w:t xml:space="preserve"> (Koknese</w:t>
            </w:r>
            <w:r w:rsidR="00B25E3A">
              <w:rPr>
                <w:rFonts w:eastAsia="Calibri"/>
                <w:lang w:eastAsia="en-US"/>
              </w:rPr>
              <w:t xml:space="preserve">i </w:t>
            </w:r>
            <w:r w:rsidR="00B16EEF">
              <w:rPr>
                <w:rFonts w:eastAsia="Calibri"/>
                <w:lang w:eastAsia="en-US"/>
              </w:rPr>
              <w:t xml:space="preserve">tiks </w:t>
            </w:r>
            <w:r w:rsidR="00B25E3A">
              <w:t>piešķirts pilsētas statuss</w:t>
            </w:r>
            <w:r w:rsidRPr="00A124BA" w:rsidR="00B25E3A">
              <w:t>)</w:t>
            </w:r>
            <w:r w:rsidR="00EA1681">
              <w:rPr>
                <w:rFonts w:eastAsia="Calibri"/>
                <w:lang w:eastAsia="en-US"/>
              </w:rPr>
              <w:t>;</w:t>
            </w:r>
          </w:p>
          <w:p w:rsidR="00F900A2" w:rsidP="00636A42" w:rsidRDefault="00636A42" w14:paraId="02847FAE" w14:textId="5E4C7888">
            <w:pPr>
              <w:pStyle w:val="naispant"/>
              <w:spacing w:before="0" w:beforeAutospacing="0" w:after="0" w:afterAutospacing="0"/>
              <w:ind w:firstLine="720"/>
              <w:jc w:val="both"/>
              <w:rPr>
                <w:rFonts w:eastAsia="Calibri"/>
                <w:lang w:eastAsia="en-US"/>
              </w:rPr>
            </w:pPr>
            <w:r>
              <w:rPr>
                <w:rFonts w:eastAsia="Calibri"/>
                <w:lang w:eastAsia="en-US"/>
              </w:rPr>
              <w:t xml:space="preserve">14) </w:t>
            </w:r>
            <w:r w:rsidR="00F900A2">
              <w:rPr>
                <w:rFonts w:eastAsia="Calibri"/>
                <w:lang w:eastAsia="en-US"/>
              </w:rPr>
              <w:t>V920</w:t>
            </w:r>
            <w:r w:rsidR="00EC0BDD">
              <w:t xml:space="preserve"> </w:t>
            </w:r>
            <w:r w:rsidRPr="00EC0BDD" w:rsidR="00EC0BDD">
              <w:rPr>
                <w:rFonts w:eastAsia="Calibri"/>
                <w:lang w:eastAsia="en-US"/>
              </w:rPr>
              <w:t>Koknese–Vērene–Madliena–Suntaži</w:t>
            </w:r>
            <w:r w:rsidR="00D459F8">
              <w:rPr>
                <w:rFonts w:eastAsia="Calibri"/>
                <w:lang w:eastAsia="en-US"/>
              </w:rPr>
              <w:t xml:space="preserve"> (Koknesei </w:t>
            </w:r>
            <w:r w:rsidR="00B16EEF">
              <w:rPr>
                <w:rFonts w:eastAsia="Calibri"/>
                <w:lang w:eastAsia="en-US"/>
              </w:rPr>
              <w:t xml:space="preserve">tiks </w:t>
            </w:r>
            <w:r w:rsidR="00D459F8">
              <w:t>piešķirts pilsētas statuss</w:t>
            </w:r>
            <w:r w:rsidRPr="00A124BA" w:rsidR="00D459F8">
              <w:t>)</w:t>
            </w:r>
            <w:r w:rsidR="00EC0BDD">
              <w:rPr>
                <w:rFonts w:eastAsia="Calibri"/>
                <w:lang w:eastAsia="en-US"/>
              </w:rPr>
              <w:t>;</w:t>
            </w:r>
          </w:p>
          <w:p w:rsidR="00F900A2" w:rsidP="00636A42" w:rsidRDefault="00636A42" w14:paraId="61127B5D" w14:textId="5D692294">
            <w:pPr>
              <w:pStyle w:val="naispant"/>
              <w:spacing w:before="0" w:beforeAutospacing="0" w:after="0" w:afterAutospacing="0"/>
              <w:ind w:firstLine="720"/>
              <w:jc w:val="both"/>
              <w:rPr>
                <w:rFonts w:eastAsia="Calibri"/>
                <w:lang w:eastAsia="en-US"/>
              </w:rPr>
            </w:pPr>
            <w:r>
              <w:rPr>
                <w:rFonts w:eastAsia="Calibri"/>
                <w:lang w:eastAsia="en-US"/>
              </w:rPr>
              <w:t xml:space="preserve">15) </w:t>
            </w:r>
            <w:r w:rsidR="00391D93">
              <w:rPr>
                <w:rFonts w:eastAsia="Calibri"/>
                <w:lang w:eastAsia="en-US"/>
              </w:rPr>
              <w:t>V996</w:t>
            </w:r>
            <w:r w:rsidR="0000410B">
              <w:t xml:space="preserve"> </w:t>
            </w:r>
            <w:r w:rsidRPr="0000410B" w:rsidR="0000410B">
              <w:rPr>
                <w:rFonts w:eastAsia="Calibri"/>
                <w:lang w:eastAsia="en-US"/>
              </w:rPr>
              <w:t>Ogre–Viskāļi–Koknese</w:t>
            </w:r>
            <w:r w:rsidR="00D459F8">
              <w:rPr>
                <w:rFonts w:eastAsia="Calibri"/>
                <w:lang w:eastAsia="en-US"/>
              </w:rPr>
              <w:t xml:space="preserve"> (Koknesei </w:t>
            </w:r>
            <w:r w:rsidR="00B16EEF">
              <w:rPr>
                <w:rFonts w:eastAsia="Calibri"/>
                <w:lang w:eastAsia="en-US"/>
              </w:rPr>
              <w:t xml:space="preserve">tiks </w:t>
            </w:r>
            <w:r w:rsidR="00D459F8">
              <w:t>piešķirts pilsētas statuss</w:t>
            </w:r>
            <w:r w:rsidRPr="00A124BA" w:rsidR="00D459F8">
              <w:t>)</w:t>
            </w:r>
            <w:r w:rsidR="00D459F8">
              <w:rPr>
                <w:rFonts w:eastAsia="Calibri"/>
                <w:lang w:eastAsia="en-US"/>
              </w:rPr>
              <w:t>;</w:t>
            </w:r>
          </w:p>
          <w:p w:rsidR="00391D93" w:rsidP="00636A42" w:rsidRDefault="00636A42" w14:paraId="30CEA643" w14:textId="612CE041">
            <w:pPr>
              <w:pStyle w:val="naispant"/>
              <w:spacing w:before="0" w:beforeAutospacing="0" w:after="0" w:afterAutospacing="0"/>
              <w:ind w:firstLine="720"/>
              <w:jc w:val="both"/>
              <w:rPr>
                <w:rFonts w:eastAsia="Calibri"/>
                <w:lang w:eastAsia="en-US"/>
              </w:rPr>
            </w:pPr>
            <w:r>
              <w:rPr>
                <w:rFonts w:eastAsia="Calibri"/>
                <w:lang w:eastAsia="en-US"/>
              </w:rPr>
              <w:t xml:space="preserve">16) </w:t>
            </w:r>
            <w:r w:rsidR="001D7527">
              <w:rPr>
                <w:rFonts w:eastAsia="Calibri"/>
                <w:lang w:eastAsia="en-US"/>
              </w:rPr>
              <w:t>V1033</w:t>
            </w:r>
            <w:r w:rsidR="00C42FDB">
              <w:t xml:space="preserve"> </w:t>
            </w:r>
            <w:r w:rsidRPr="00C42FDB" w:rsidR="00C42FDB">
              <w:rPr>
                <w:rFonts w:eastAsia="Calibri"/>
                <w:lang w:eastAsia="en-US"/>
              </w:rPr>
              <w:t>Pilsrundāle–Svitene–Klieņi</w:t>
            </w:r>
            <w:r w:rsidR="00387DB5">
              <w:rPr>
                <w:rFonts w:eastAsia="Calibri"/>
                <w:lang w:eastAsia="en-US"/>
              </w:rPr>
              <w:t xml:space="preserve"> </w:t>
            </w:r>
            <w:r w:rsidRPr="00387DB5" w:rsidR="00387DB5">
              <w:rPr>
                <w:rFonts w:eastAsia="Calibri"/>
                <w:lang w:eastAsia="en-US"/>
              </w:rPr>
              <w:t>(Rundāles novads tiks iekļauts jaunveidojamā Bauskas novadā)</w:t>
            </w:r>
            <w:r w:rsidR="005E5252">
              <w:rPr>
                <w:rFonts w:eastAsia="Calibri"/>
                <w:lang w:eastAsia="en-US"/>
              </w:rPr>
              <w:t>;</w:t>
            </w:r>
          </w:p>
          <w:p w:rsidR="001D7527" w:rsidP="00636A42" w:rsidRDefault="00636A42" w14:paraId="0D5572E3" w14:textId="73E7EC17">
            <w:pPr>
              <w:pStyle w:val="naispant"/>
              <w:spacing w:before="0" w:beforeAutospacing="0" w:after="0" w:afterAutospacing="0"/>
              <w:ind w:firstLine="720"/>
              <w:jc w:val="both"/>
              <w:rPr>
                <w:rFonts w:eastAsia="Calibri"/>
                <w:lang w:eastAsia="en-US"/>
              </w:rPr>
            </w:pPr>
            <w:r>
              <w:rPr>
                <w:rFonts w:eastAsia="Calibri"/>
                <w:lang w:eastAsia="en-US"/>
              </w:rPr>
              <w:t xml:space="preserve">17) </w:t>
            </w:r>
            <w:r w:rsidR="00633329">
              <w:rPr>
                <w:rFonts w:eastAsia="Calibri"/>
                <w:lang w:eastAsia="en-US"/>
              </w:rPr>
              <w:t>V1039</w:t>
            </w:r>
            <w:r w:rsidR="003333FD">
              <w:t xml:space="preserve"> </w:t>
            </w:r>
            <w:r w:rsidRPr="003333FD" w:rsidR="003333FD">
              <w:rPr>
                <w:rFonts w:eastAsia="Calibri"/>
                <w:lang w:eastAsia="en-US"/>
              </w:rPr>
              <w:t>Iecava–Rožkalni–Irbītes</w:t>
            </w:r>
            <w:r w:rsidR="00F25A17">
              <w:rPr>
                <w:rFonts w:eastAsia="Calibri"/>
                <w:lang w:eastAsia="en-US"/>
              </w:rPr>
              <w:t xml:space="preserve"> (Iecavai </w:t>
            </w:r>
            <w:r w:rsidR="00F25A17">
              <w:t>piešķirts pilsētas statuss</w:t>
            </w:r>
            <w:r w:rsidRPr="00A124BA" w:rsidR="00F25A17">
              <w:t>)</w:t>
            </w:r>
            <w:r w:rsidR="00F25A17">
              <w:rPr>
                <w:rFonts w:eastAsia="Calibri"/>
                <w:lang w:eastAsia="en-US"/>
              </w:rPr>
              <w:t>;</w:t>
            </w:r>
          </w:p>
          <w:p w:rsidR="00633329" w:rsidP="00636A42" w:rsidRDefault="00636A42" w14:paraId="63144A01" w14:textId="6D0A9A7C">
            <w:pPr>
              <w:pStyle w:val="naispant"/>
              <w:spacing w:before="0" w:beforeAutospacing="0" w:after="0" w:afterAutospacing="0"/>
              <w:ind w:firstLine="720"/>
              <w:jc w:val="both"/>
              <w:rPr>
                <w:rFonts w:eastAsia="Calibri"/>
                <w:lang w:eastAsia="en-US"/>
              </w:rPr>
            </w:pPr>
            <w:r>
              <w:rPr>
                <w:rFonts w:eastAsia="Calibri"/>
                <w:lang w:eastAsia="en-US"/>
              </w:rPr>
              <w:t xml:space="preserve">18) </w:t>
            </w:r>
            <w:r w:rsidR="00633329">
              <w:rPr>
                <w:rFonts w:eastAsia="Calibri"/>
                <w:lang w:eastAsia="en-US"/>
              </w:rPr>
              <w:t>V1040</w:t>
            </w:r>
            <w:r w:rsidR="00031687">
              <w:t xml:space="preserve"> </w:t>
            </w:r>
            <w:r w:rsidRPr="00031687" w:rsidR="00031687">
              <w:rPr>
                <w:rFonts w:eastAsia="Calibri"/>
                <w:lang w:eastAsia="en-US"/>
              </w:rPr>
              <w:t>Pievedceļš Iecavas pansionātam</w:t>
            </w:r>
            <w:r w:rsidR="00F25A17">
              <w:rPr>
                <w:rFonts w:eastAsia="Calibri"/>
                <w:lang w:eastAsia="en-US"/>
              </w:rPr>
              <w:t xml:space="preserve"> (Iecavai </w:t>
            </w:r>
            <w:r w:rsidR="00F25A17">
              <w:t>piešķirts pilsētas statuss</w:t>
            </w:r>
            <w:r w:rsidRPr="00A124BA" w:rsidR="00F25A17">
              <w:t>)</w:t>
            </w:r>
            <w:r w:rsidR="00F25A17">
              <w:rPr>
                <w:rFonts w:eastAsia="Calibri"/>
                <w:lang w:eastAsia="en-US"/>
              </w:rPr>
              <w:t>;</w:t>
            </w:r>
          </w:p>
          <w:p w:rsidR="00633329" w:rsidP="00636A42" w:rsidRDefault="00636A42" w14:paraId="051925BC" w14:textId="19F9F90E">
            <w:pPr>
              <w:pStyle w:val="naispant"/>
              <w:spacing w:before="0" w:beforeAutospacing="0" w:after="0" w:afterAutospacing="0"/>
              <w:ind w:firstLine="720"/>
              <w:jc w:val="both"/>
              <w:rPr>
                <w:rFonts w:eastAsia="Calibri"/>
                <w:lang w:eastAsia="en-US"/>
              </w:rPr>
            </w:pPr>
            <w:r>
              <w:rPr>
                <w:rFonts w:eastAsia="Calibri"/>
                <w:lang w:eastAsia="en-US"/>
              </w:rPr>
              <w:t xml:space="preserve">19) </w:t>
            </w:r>
            <w:r w:rsidR="00633329">
              <w:rPr>
                <w:rFonts w:eastAsia="Calibri"/>
                <w:lang w:eastAsia="en-US"/>
              </w:rPr>
              <w:t>V1047</w:t>
            </w:r>
            <w:r w:rsidR="00B74ECA">
              <w:t xml:space="preserve"> </w:t>
            </w:r>
            <w:r w:rsidRPr="00B74ECA" w:rsidR="00B74ECA">
              <w:rPr>
                <w:rFonts w:eastAsia="Calibri"/>
                <w:lang w:eastAsia="en-US"/>
              </w:rPr>
              <w:t>Iecava–Lambārte</w:t>
            </w:r>
            <w:r w:rsidR="00F25A17">
              <w:rPr>
                <w:rFonts w:eastAsia="Calibri"/>
                <w:lang w:eastAsia="en-US"/>
              </w:rPr>
              <w:t xml:space="preserve"> (Iecavai </w:t>
            </w:r>
            <w:r w:rsidR="00F25A17">
              <w:t>piešķirts pilsētas statuss</w:t>
            </w:r>
            <w:r w:rsidRPr="00A124BA" w:rsidR="00F25A17">
              <w:t>)</w:t>
            </w:r>
            <w:r w:rsidR="00F25A17">
              <w:rPr>
                <w:rFonts w:eastAsia="Calibri"/>
                <w:lang w:eastAsia="en-US"/>
              </w:rPr>
              <w:t>;</w:t>
            </w:r>
          </w:p>
          <w:p w:rsidR="00E96697" w:rsidP="00636A42" w:rsidRDefault="00636A42" w14:paraId="7A248384" w14:textId="59DAA63B">
            <w:pPr>
              <w:pStyle w:val="naispant"/>
              <w:spacing w:before="0" w:beforeAutospacing="0" w:after="0" w:afterAutospacing="0"/>
              <w:ind w:firstLine="720"/>
              <w:jc w:val="both"/>
              <w:rPr>
                <w:rFonts w:eastAsia="Calibri"/>
                <w:lang w:eastAsia="en-US"/>
              </w:rPr>
            </w:pPr>
            <w:r>
              <w:rPr>
                <w:rFonts w:eastAsia="Calibri"/>
                <w:lang w:eastAsia="en-US"/>
              </w:rPr>
              <w:t xml:space="preserve">20) </w:t>
            </w:r>
            <w:r w:rsidR="004664F0">
              <w:rPr>
                <w:rFonts w:eastAsia="Calibri"/>
                <w:lang w:eastAsia="en-US"/>
              </w:rPr>
              <w:t>V1221</w:t>
            </w:r>
            <w:r w:rsidR="00A27D4A">
              <w:t xml:space="preserve"> </w:t>
            </w:r>
            <w:r w:rsidRPr="00A27D4A" w:rsidR="00A27D4A">
              <w:rPr>
                <w:rFonts w:eastAsia="Calibri"/>
                <w:lang w:eastAsia="en-US"/>
              </w:rPr>
              <w:t>Rucava–Pape</w:t>
            </w:r>
            <w:r w:rsidR="00FA34E8">
              <w:rPr>
                <w:rFonts w:eastAsia="Calibri"/>
                <w:lang w:eastAsia="en-US"/>
              </w:rPr>
              <w:t xml:space="preserve"> </w:t>
            </w:r>
            <w:r w:rsidRPr="00A124BA" w:rsidR="00FA34E8">
              <w:t>(Rucavas novads tiks iekļauts jaunveidojamā Dienvidkurzemes novadā);</w:t>
            </w:r>
          </w:p>
          <w:p w:rsidR="004664F0" w:rsidP="00636A42" w:rsidRDefault="00636A42" w14:paraId="6B8C6C61" w14:textId="40E6666C">
            <w:pPr>
              <w:pStyle w:val="naispant"/>
              <w:spacing w:before="0" w:beforeAutospacing="0" w:after="0" w:afterAutospacing="0"/>
              <w:ind w:firstLine="720"/>
              <w:jc w:val="both"/>
              <w:rPr>
                <w:rFonts w:eastAsia="Calibri"/>
                <w:lang w:eastAsia="en-US"/>
              </w:rPr>
            </w:pPr>
            <w:r>
              <w:rPr>
                <w:rFonts w:eastAsia="Calibri"/>
                <w:lang w:eastAsia="en-US"/>
              </w:rPr>
              <w:t xml:space="preserve">21) </w:t>
            </w:r>
            <w:r w:rsidR="004664F0">
              <w:rPr>
                <w:rFonts w:eastAsia="Calibri"/>
                <w:lang w:eastAsia="en-US"/>
              </w:rPr>
              <w:t>V1222</w:t>
            </w:r>
            <w:r w:rsidR="00994282">
              <w:t xml:space="preserve"> </w:t>
            </w:r>
            <w:r w:rsidRPr="00994282" w:rsidR="00994282">
              <w:rPr>
                <w:rFonts w:eastAsia="Calibri"/>
                <w:lang w:eastAsia="en-US"/>
              </w:rPr>
              <w:t>Nīca–Otaņķi–Grobiņa</w:t>
            </w:r>
            <w:r w:rsidR="00FD6D54">
              <w:rPr>
                <w:rFonts w:eastAsia="Calibri"/>
                <w:lang w:eastAsia="en-US"/>
              </w:rPr>
              <w:t xml:space="preserve"> </w:t>
            </w:r>
            <w:r w:rsidRPr="00A124BA" w:rsidR="00FD6D54">
              <w:t>(Grobiņas novads tiks iekļauts jaunveidojamā Dienvidkurzemes novadā).</w:t>
            </w:r>
          </w:p>
          <w:p w:rsidRPr="00DB35BF" w:rsidR="00F67896" w:rsidP="00636A42" w:rsidRDefault="00F67896" w14:paraId="044E2D25" w14:textId="77777777">
            <w:pPr>
              <w:pStyle w:val="naispant"/>
              <w:spacing w:before="0" w:beforeAutospacing="0" w:after="0" w:afterAutospacing="0"/>
              <w:ind w:firstLine="720"/>
              <w:jc w:val="both"/>
              <w:rPr>
                <w:rFonts w:eastAsia="Calibri"/>
                <w:lang w:eastAsia="en-US"/>
              </w:rPr>
            </w:pPr>
          </w:p>
          <w:p w:rsidRPr="00351B49" w:rsidR="0003200E" w:rsidP="00636A42" w:rsidRDefault="0003200E" w14:paraId="7FD5660B" w14:textId="2399B99D">
            <w:pPr>
              <w:pStyle w:val="naispant"/>
              <w:spacing w:before="0" w:beforeAutospacing="0" w:after="0" w:afterAutospacing="0"/>
              <w:ind w:firstLine="720"/>
              <w:jc w:val="both"/>
              <w:rPr>
                <w:u w:val="single"/>
              </w:rPr>
            </w:pPr>
            <w:r w:rsidRPr="00351B49">
              <w:rPr>
                <w:u w:val="single"/>
              </w:rPr>
              <w:t>I</w:t>
            </w:r>
            <w:r w:rsidR="00DB35BF">
              <w:rPr>
                <w:u w:val="single"/>
              </w:rPr>
              <w:t>I</w:t>
            </w:r>
            <w:r w:rsidRPr="00351B49">
              <w:rPr>
                <w:u w:val="single"/>
              </w:rPr>
              <w:t xml:space="preserve">I. </w:t>
            </w:r>
            <w:r w:rsidRPr="00351B49">
              <w:rPr>
                <w:bCs/>
                <w:u w:val="single"/>
              </w:rPr>
              <w:t>Nodoti pašvaldību īpašumā šādi autoceļi:</w:t>
            </w:r>
          </w:p>
          <w:p w:rsidRPr="00840E6C" w:rsidR="004F1651" w:rsidP="00636A42" w:rsidRDefault="00636A42" w14:paraId="46427B92" w14:textId="03F85817">
            <w:pPr>
              <w:pStyle w:val="naispant"/>
              <w:spacing w:before="0" w:beforeAutospacing="0" w:after="0" w:afterAutospacing="0"/>
              <w:ind w:firstLine="720"/>
              <w:jc w:val="both"/>
              <w:rPr>
                <w:rFonts w:eastAsia="Calibri"/>
                <w:lang w:eastAsia="en-US"/>
              </w:rPr>
            </w:pPr>
            <w:r>
              <w:rPr>
                <w:rFonts w:eastAsia="Calibri"/>
                <w:lang w:eastAsia="en-US"/>
              </w:rPr>
              <w:t xml:space="preserve">1) </w:t>
            </w:r>
            <w:r w:rsidRPr="00751339" w:rsidR="00E15407">
              <w:rPr>
                <w:rFonts w:eastAsia="Calibri"/>
                <w:lang w:eastAsia="en-US"/>
              </w:rPr>
              <w:t>V</w:t>
            </w:r>
            <w:r w:rsidRPr="00751339" w:rsidR="00391D93">
              <w:rPr>
                <w:rFonts w:eastAsia="Calibri"/>
                <w:lang w:eastAsia="en-US"/>
              </w:rPr>
              <w:t>994</w:t>
            </w:r>
            <w:r w:rsidRPr="00751339" w:rsidR="00B97EFE">
              <w:rPr>
                <w:rFonts w:eastAsia="Calibri"/>
                <w:lang w:eastAsia="en-US"/>
              </w:rPr>
              <w:t xml:space="preserve"> Enkurnieki–Lāčplēsis</w:t>
            </w:r>
            <w:r w:rsidR="00635F4A">
              <w:rPr>
                <w:rFonts w:eastAsia="Calibri"/>
                <w:lang w:eastAsia="en-US"/>
              </w:rPr>
              <w:t xml:space="preserve"> </w:t>
            </w:r>
            <w:r w:rsidRPr="00751339" w:rsidR="00635F4A">
              <w:rPr>
                <w:rFonts w:eastAsia="Calibri"/>
                <w:lang w:eastAsia="en-US"/>
              </w:rPr>
              <w:t>(Ministru kabineta 202</w:t>
            </w:r>
            <w:r w:rsidR="00840E6C">
              <w:rPr>
                <w:rFonts w:eastAsia="Calibri"/>
                <w:lang w:eastAsia="en-US"/>
              </w:rPr>
              <w:t>0</w:t>
            </w:r>
            <w:r w:rsidRPr="00751339" w:rsidR="00635F4A">
              <w:rPr>
                <w:rFonts w:eastAsia="Calibri"/>
                <w:lang w:eastAsia="en-US"/>
              </w:rPr>
              <w:t>.</w:t>
            </w:r>
            <w:r w:rsidR="00195D92">
              <w:rPr>
                <w:rFonts w:eastAsia="Calibri"/>
                <w:lang w:eastAsia="en-US"/>
              </w:rPr>
              <w:t> </w:t>
            </w:r>
            <w:r w:rsidRPr="00751339" w:rsidR="00635F4A">
              <w:rPr>
                <w:rFonts w:eastAsia="Calibri"/>
                <w:lang w:eastAsia="en-US"/>
              </w:rPr>
              <w:t xml:space="preserve">gada </w:t>
            </w:r>
            <w:r w:rsidR="00840E6C">
              <w:rPr>
                <w:rFonts w:eastAsia="Calibri"/>
                <w:lang w:eastAsia="en-US"/>
              </w:rPr>
              <w:t>30</w:t>
            </w:r>
            <w:r w:rsidRPr="00751339" w:rsidR="00635F4A">
              <w:rPr>
                <w:rFonts w:eastAsia="Calibri"/>
                <w:lang w:eastAsia="en-US"/>
              </w:rPr>
              <w:t>.</w:t>
            </w:r>
            <w:r w:rsidR="00195D92">
              <w:rPr>
                <w:rFonts w:eastAsia="Calibri"/>
                <w:lang w:eastAsia="en-US"/>
              </w:rPr>
              <w:t> </w:t>
            </w:r>
            <w:r w:rsidR="00840E6C">
              <w:rPr>
                <w:rFonts w:eastAsia="Calibri"/>
                <w:lang w:eastAsia="en-US"/>
              </w:rPr>
              <w:t>jūnija</w:t>
            </w:r>
            <w:r w:rsidRPr="00751339" w:rsidR="00635F4A">
              <w:rPr>
                <w:rFonts w:eastAsia="Calibri"/>
                <w:lang w:eastAsia="en-US"/>
              </w:rPr>
              <w:t xml:space="preserve"> rīkojums Nr.</w:t>
            </w:r>
            <w:r w:rsidR="00195D92">
              <w:rPr>
                <w:rFonts w:eastAsia="Calibri"/>
                <w:lang w:eastAsia="en-US"/>
              </w:rPr>
              <w:t> </w:t>
            </w:r>
            <w:r w:rsidR="00840E6C">
              <w:rPr>
                <w:rFonts w:eastAsia="Calibri"/>
                <w:lang w:eastAsia="en-US"/>
              </w:rPr>
              <w:t>359</w:t>
            </w:r>
            <w:r w:rsidRPr="00751339" w:rsidR="00635F4A">
              <w:rPr>
                <w:rFonts w:eastAsia="Calibri"/>
                <w:lang w:eastAsia="en-US"/>
              </w:rPr>
              <w:t xml:space="preserve"> </w:t>
            </w:r>
            <w:r w:rsidR="00F34A77">
              <w:rPr>
                <w:rFonts w:eastAsia="Calibri"/>
                <w:lang w:eastAsia="en-US"/>
              </w:rPr>
              <w:t>“</w:t>
            </w:r>
            <w:r w:rsidRPr="00751339" w:rsidR="00635F4A">
              <w:rPr>
                <w:rFonts w:eastAsia="Calibri"/>
                <w:lang w:eastAsia="en-US"/>
              </w:rPr>
              <w:t>Grozījumi Ministru kabineta 2010.</w:t>
            </w:r>
            <w:r w:rsidR="00195D92">
              <w:rPr>
                <w:rFonts w:eastAsia="Calibri"/>
                <w:lang w:eastAsia="en-US"/>
              </w:rPr>
              <w:t> </w:t>
            </w:r>
            <w:r w:rsidRPr="00751339" w:rsidR="00635F4A">
              <w:rPr>
                <w:rFonts w:eastAsia="Calibri"/>
                <w:lang w:eastAsia="en-US"/>
              </w:rPr>
              <w:t>gada 31.</w:t>
            </w:r>
            <w:r w:rsidR="00195D92">
              <w:rPr>
                <w:rFonts w:eastAsia="Calibri"/>
                <w:lang w:eastAsia="en-US"/>
              </w:rPr>
              <w:t> </w:t>
            </w:r>
            <w:r w:rsidRPr="00751339" w:rsidR="00635F4A">
              <w:rPr>
                <w:rFonts w:eastAsia="Calibri"/>
                <w:lang w:eastAsia="en-US"/>
              </w:rPr>
              <w:t>maija rīkojumā Nr.</w:t>
            </w:r>
            <w:r w:rsidR="00195D92">
              <w:rPr>
                <w:rFonts w:eastAsia="Calibri"/>
                <w:lang w:eastAsia="en-US"/>
              </w:rPr>
              <w:t> </w:t>
            </w:r>
            <w:r w:rsidRPr="00751339" w:rsidR="00635F4A">
              <w:rPr>
                <w:rFonts w:eastAsia="Calibri"/>
                <w:lang w:eastAsia="en-US"/>
              </w:rPr>
              <w:t xml:space="preserve">297 Par zemes vienību piederību vai piekritību valstij un nostiprināšanu zemesgrāmatā uz valsts vārda attiecīgās ministrijas vai valsts akciju sabiedrības </w:t>
            </w:r>
            <w:r w:rsidR="00195D92">
              <w:rPr>
                <w:rFonts w:eastAsia="Calibri"/>
                <w:lang w:eastAsia="en-US"/>
              </w:rPr>
              <w:t>“</w:t>
            </w:r>
            <w:r w:rsidRPr="00751339" w:rsidR="00635F4A">
              <w:rPr>
                <w:rFonts w:eastAsia="Calibri"/>
                <w:lang w:eastAsia="en-US"/>
              </w:rPr>
              <w:t>Privatizācijas aģentūra</w:t>
            </w:r>
            <w:r w:rsidR="00195D92">
              <w:rPr>
                <w:rFonts w:eastAsia="Calibri"/>
                <w:lang w:eastAsia="en-US"/>
              </w:rPr>
              <w:t>”</w:t>
            </w:r>
            <w:r w:rsidRPr="00751339" w:rsidR="00635F4A">
              <w:rPr>
                <w:rFonts w:eastAsia="Calibri"/>
                <w:lang w:eastAsia="en-US"/>
              </w:rPr>
              <w:t xml:space="preserve"> personā”)</w:t>
            </w:r>
            <w:r w:rsidRPr="00840E6C" w:rsidR="00B97EFE">
              <w:rPr>
                <w:rFonts w:eastAsia="Calibri"/>
                <w:lang w:eastAsia="en-US"/>
              </w:rPr>
              <w:t>;</w:t>
            </w:r>
          </w:p>
          <w:p w:rsidRPr="00751339" w:rsidR="00391D93" w:rsidP="00636A42" w:rsidRDefault="00636A42" w14:paraId="127E5DBE" w14:textId="7B36B72A">
            <w:pPr>
              <w:pStyle w:val="naispant"/>
              <w:spacing w:before="0" w:beforeAutospacing="0" w:after="0" w:afterAutospacing="0"/>
              <w:ind w:firstLine="720"/>
              <w:jc w:val="both"/>
              <w:rPr>
                <w:rFonts w:eastAsia="Calibri"/>
                <w:lang w:eastAsia="en-US"/>
              </w:rPr>
            </w:pPr>
            <w:r>
              <w:rPr>
                <w:rFonts w:eastAsia="Calibri"/>
                <w:lang w:eastAsia="en-US"/>
              </w:rPr>
              <w:t xml:space="preserve">2) </w:t>
            </w:r>
            <w:r w:rsidRPr="00751339" w:rsidR="00391D93">
              <w:rPr>
                <w:rFonts w:eastAsia="Calibri"/>
                <w:lang w:eastAsia="en-US"/>
              </w:rPr>
              <w:t>V1005</w:t>
            </w:r>
            <w:r w:rsidRPr="00751339" w:rsidR="008A5BDE">
              <w:rPr>
                <w:rFonts w:eastAsia="Calibri"/>
                <w:lang w:eastAsia="en-US"/>
              </w:rPr>
              <w:t xml:space="preserve"> </w:t>
            </w:r>
            <w:r w:rsidRPr="00751339" w:rsidR="007C7779">
              <w:rPr>
                <w:rFonts w:eastAsia="Calibri"/>
                <w:lang w:eastAsia="en-US"/>
              </w:rPr>
              <w:t>Kundziņi–Bauska</w:t>
            </w:r>
            <w:r w:rsidRPr="00751339" w:rsidR="008A5BDE">
              <w:rPr>
                <w:rFonts w:eastAsia="Calibri"/>
                <w:lang w:eastAsia="en-US"/>
              </w:rPr>
              <w:t xml:space="preserve"> posms (Ministru kabineta 2020.</w:t>
            </w:r>
            <w:r w:rsidR="00195D92">
              <w:rPr>
                <w:rFonts w:eastAsia="Calibri"/>
                <w:lang w:eastAsia="en-US"/>
              </w:rPr>
              <w:t> </w:t>
            </w:r>
            <w:r w:rsidRPr="00751339" w:rsidR="008A5BDE">
              <w:rPr>
                <w:rFonts w:eastAsia="Calibri"/>
                <w:lang w:eastAsia="en-US"/>
              </w:rPr>
              <w:t xml:space="preserve">gada </w:t>
            </w:r>
            <w:r w:rsidRPr="00751339" w:rsidR="005A4190">
              <w:rPr>
                <w:rFonts w:eastAsia="Calibri"/>
                <w:lang w:eastAsia="en-US"/>
              </w:rPr>
              <w:t>4</w:t>
            </w:r>
            <w:r w:rsidRPr="00751339" w:rsidR="008A5BDE">
              <w:rPr>
                <w:rFonts w:eastAsia="Calibri"/>
                <w:lang w:eastAsia="en-US"/>
              </w:rPr>
              <w:t>.</w:t>
            </w:r>
            <w:r w:rsidR="00195D92">
              <w:rPr>
                <w:rFonts w:eastAsia="Calibri"/>
                <w:lang w:eastAsia="en-US"/>
              </w:rPr>
              <w:t> </w:t>
            </w:r>
            <w:r w:rsidRPr="00751339" w:rsidR="005A4190">
              <w:rPr>
                <w:rFonts w:eastAsia="Calibri"/>
                <w:lang w:eastAsia="en-US"/>
              </w:rPr>
              <w:t>marta</w:t>
            </w:r>
            <w:r w:rsidRPr="00751339" w:rsidR="008A5BDE">
              <w:rPr>
                <w:rFonts w:eastAsia="Calibri"/>
                <w:lang w:eastAsia="en-US"/>
              </w:rPr>
              <w:t xml:space="preserve"> rīkojums Nr.</w:t>
            </w:r>
            <w:r w:rsidR="00195D92">
              <w:rPr>
                <w:rFonts w:eastAsia="Calibri"/>
                <w:lang w:eastAsia="en-US"/>
              </w:rPr>
              <w:t> </w:t>
            </w:r>
            <w:r w:rsidRPr="00751339" w:rsidR="005A4190">
              <w:rPr>
                <w:rFonts w:eastAsia="Calibri"/>
                <w:lang w:eastAsia="en-US"/>
              </w:rPr>
              <w:t>89</w:t>
            </w:r>
            <w:r w:rsidRPr="00751339" w:rsidR="008A5BDE">
              <w:rPr>
                <w:rFonts w:eastAsia="Calibri"/>
                <w:lang w:eastAsia="en-US"/>
              </w:rPr>
              <w:t xml:space="preserve"> “Par valstij piederošā nekustamā īpašuma </w:t>
            </w:r>
            <w:r w:rsidRPr="00751339" w:rsidR="005A4190">
              <w:rPr>
                <w:rFonts w:eastAsia="Calibri"/>
                <w:lang w:eastAsia="en-US"/>
              </w:rPr>
              <w:t>V1005</w:t>
            </w:r>
            <w:r w:rsidRPr="00751339" w:rsidR="008A5BDE">
              <w:rPr>
                <w:rFonts w:eastAsia="Calibri"/>
                <w:lang w:eastAsia="en-US"/>
              </w:rPr>
              <w:t xml:space="preserve"> </w:t>
            </w:r>
            <w:r w:rsidRPr="00751339" w:rsidR="005A4190">
              <w:rPr>
                <w:rFonts w:eastAsia="Calibri"/>
                <w:lang w:eastAsia="en-US"/>
              </w:rPr>
              <w:t>“</w:t>
            </w:r>
            <w:r w:rsidRPr="00751339" w:rsidR="00A76C77">
              <w:rPr>
                <w:rFonts w:eastAsia="Calibri"/>
                <w:lang w:eastAsia="en-US"/>
              </w:rPr>
              <w:t>Kundziņi-Bauska” posma 0,990.-1,335.</w:t>
            </w:r>
            <w:r w:rsidR="00195D92">
              <w:rPr>
                <w:rFonts w:eastAsia="Calibri"/>
                <w:lang w:eastAsia="en-US"/>
              </w:rPr>
              <w:t> </w:t>
            </w:r>
            <w:r w:rsidRPr="00751339" w:rsidR="00A76C77">
              <w:rPr>
                <w:rFonts w:eastAsia="Calibri"/>
                <w:lang w:eastAsia="en-US"/>
              </w:rPr>
              <w:t>km nodošanu</w:t>
            </w:r>
            <w:r w:rsidRPr="00751339" w:rsidR="00840429">
              <w:rPr>
                <w:rFonts w:eastAsia="Calibri"/>
                <w:lang w:eastAsia="en-US"/>
              </w:rPr>
              <w:t xml:space="preserve"> Bauskas novada</w:t>
            </w:r>
            <w:r w:rsidRPr="00751339" w:rsidR="008A5BDE">
              <w:rPr>
                <w:rFonts w:eastAsia="Calibri"/>
                <w:lang w:eastAsia="en-US"/>
              </w:rPr>
              <w:t xml:space="preserve"> pašvaldības īpašumā”)</w:t>
            </w:r>
            <w:r>
              <w:rPr>
                <w:rFonts w:eastAsia="Calibri"/>
                <w:lang w:eastAsia="en-US"/>
              </w:rPr>
              <w:t>.</w:t>
            </w:r>
          </w:p>
          <w:p w:rsidRPr="00195D92" w:rsidR="00FD00BF" w:rsidP="00636A42" w:rsidRDefault="00FD00BF" w14:paraId="315FAD14" w14:textId="77777777">
            <w:pPr>
              <w:ind w:right="95" w:firstLine="720"/>
              <w:jc w:val="both"/>
              <w:rPr>
                <w:color w:val="000000" w:themeColor="text1"/>
                <w:sz w:val="24"/>
                <w:szCs w:val="24"/>
              </w:rPr>
            </w:pPr>
          </w:p>
          <w:p w:rsidRPr="00636A42" w:rsidR="00633329" w:rsidP="00636A42" w:rsidRDefault="0003200E" w14:paraId="07ACD98E" w14:textId="0CF3A538">
            <w:pPr>
              <w:ind w:firstLine="720"/>
              <w:jc w:val="both"/>
              <w:rPr>
                <w:sz w:val="24"/>
                <w:szCs w:val="24"/>
              </w:rPr>
            </w:pPr>
            <w:r w:rsidRPr="00636A42">
              <w:rPr>
                <w:sz w:val="24"/>
                <w:szCs w:val="24"/>
                <w:u w:val="single"/>
              </w:rPr>
              <w:t>I</w:t>
            </w:r>
            <w:r w:rsidRPr="00636A42" w:rsidR="00DB35BF">
              <w:rPr>
                <w:sz w:val="24"/>
                <w:szCs w:val="24"/>
                <w:u w:val="single"/>
              </w:rPr>
              <w:t>V</w:t>
            </w:r>
            <w:r w:rsidRPr="00636A42">
              <w:rPr>
                <w:sz w:val="24"/>
                <w:szCs w:val="24"/>
                <w:u w:val="single"/>
              </w:rPr>
              <w:t>. Pārņemt</w:t>
            </w:r>
            <w:r w:rsidRPr="00636A42" w:rsidR="00243622">
              <w:rPr>
                <w:sz w:val="24"/>
                <w:szCs w:val="24"/>
                <w:u w:val="single"/>
              </w:rPr>
              <w:t>s</w:t>
            </w:r>
            <w:r w:rsidRPr="00636A42">
              <w:rPr>
                <w:sz w:val="24"/>
                <w:szCs w:val="24"/>
                <w:u w:val="single"/>
              </w:rPr>
              <w:t xml:space="preserve"> valsts īpašumā</w:t>
            </w:r>
            <w:r w:rsidRPr="00636A42" w:rsidR="00636A42">
              <w:rPr>
                <w:sz w:val="24"/>
                <w:szCs w:val="24"/>
              </w:rPr>
              <w:t xml:space="preserve"> autoceļa </w:t>
            </w:r>
            <w:r w:rsidRPr="00636A42" w:rsidR="00633329">
              <w:rPr>
                <w:sz w:val="24"/>
                <w:szCs w:val="24"/>
              </w:rPr>
              <w:t>V1180</w:t>
            </w:r>
            <w:r w:rsidRPr="00636A42" w:rsidR="00913535">
              <w:rPr>
                <w:sz w:val="24"/>
                <w:szCs w:val="24"/>
              </w:rPr>
              <w:t xml:space="preserve"> Saldus–Pampāļi</w:t>
            </w:r>
            <w:r w:rsidRPr="00636A42" w:rsidR="00685BE0">
              <w:rPr>
                <w:sz w:val="24"/>
                <w:szCs w:val="24"/>
              </w:rPr>
              <w:t xml:space="preserve"> posms</w:t>
            </w:r>
            <w:r w:rsidRPr="00636A42" w:rsidR="0043458D">
              <w:rPr>
                <w:sz w:val="24"/>
                <w:szCs w:val="24"/>
              </w:rPr>
              <w:t xml:space="preserve"> (Ministru kabineta 20</w:t>
            </w:r>
            <w:r w:rsidRPr="00636A42" w:rsidR="00507054">
              <w:rPr>
                <w:sz w:val="24"/>
                <w:szCs w:val="24"/>
              </w:rPr>
              <w:t>19</w:t>
            </w:r>
            <w:r w:rsidRPr="00636A42" w:rsidR="0043458D">
              <w:rPr>
                <w:sz w:val="24"/>
                <w:szCs w:val="24"/>
              </w:rPr>
              <w:t xml:space="preserve">. gada </w:t>
            </w:r>
            <w:r w:rsidRPr="00636A42" w:rsidR="00507054">
              <w:rPr>
                <w:sz w:val="24"/>
                <w:szCs w:val="24"/>
              </w:rPr>
              <w:t>19</w:t>
            </w:r>
            <w:r w:rsidRPr="00636A42" w:rsidR="0043458D">
              <w:rPr>
                <w:sz w:val="24"/>
                <w:szCs w:val="24"/>
              </w:rPr>
              <w:t xml:space="preserve">. </w:t>
            </w:r>
            <w:r w:rsidRPr="00636A42" w:rsidR="00507054">
              <w:rPr>
                <w:sz w:val="24"/>
                <w:szCs w:val="24"/>
              </w:rPr>
              <w:t>novembra</w:t>
            </w:r>
            <w:r w:rsidRPr="00636A42" w:rsidR="0043458D">
              <w:rPr>
                <w:sz w:val="24"/>
                <w:szCs w:val="24"/>
              </w:rPr>
              <w:t xml:space="preserve"> rīkojums Nr. </w:t>
            </w:r>
            <w:r w:rsidRPr="00636A42" w:rsidR="00507054">
              <w:rPr>
                <w:sz w:val="24"/>
                <w:szCs w:val="24"/>
              </w:rPr>
              <w:t>575</w:t>
            </w:r>
            <w:r w:rsidRPr="00636A42" w:rsidR="0043458D">
              <w:rPr>
                <w:sz w:val="24"/>
                <w:szCs w:val="24"/>
              </w:rPr>
              <w:t xml:space="preserve"> “</w:t>
            </w:r>
            <w:r w:rsidRPr="00636A42" w:rsidR="00507054">
              <w:rPr>
                <w:sz w:val="24"/>
                <w:szCs w:val="24"/>
              </w:rPr>
              <w:t>Par nekustamā īpašuma "V1180" Pampāļu pagastā, Saldus novadā, pārņemšanu valsts īpašumā</w:t>
            </w:r>
            <w:r w:rsidRPr="00636A42" w:rsidR="00A33AD4">
              <w:rPr>
                <w:sz w:val="24"/>
                <w:szCs w:val="24"/>
              </w:rPr>
              <w:t>”)</w:t>
            </w:r>
            <w:r w:rsidRPr="00636A42" w:rsidR="009A4721">
              <w:rPr>
                <w:sz w:val="24"/>
                <w:szCs w:val="24"/>
              </w:rPr>
              <w:t>.</w:t>
            </w:r>
          </w:p>
          <w:p w:rsidRPr="004E3C32" w:rsidR="0003200E" w:rsidP="00751339" w:rsidRDefault="0003200E" w14:paraId="1B5C55AB" w14:textId="3749B97C">
            <w:pPr>
              <w:ind w:right="95"/>
              <w:rPr>
                <w:color w:val="FF0000"/>
                <w:sz w:val="24"/>
                <w:szCs w:val="24"/>
              </w:rPr>
            </w:pPr>
          </w:p>
        </w:tc>
      </w:tr>
      <w:tr w:rsidRPr="00AD1A7F" w:rsidR="0003200E" w:rsidTr="00E514F8" w14:paraId="5C7CD6D5" w14:textId="77777777">
        <w:trPr>
          <w:trHeight w:val="465"/>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39E98005" w14:textId="77777777">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9F296A" w:rsidRDefault="0003200E" w14:paraId="4DE12545" w14:textId="3BB4A994">
            <w:pPr>
              <w:rPr>
                <w:sz w:val="24"/>
                <w:szCs w:val="24"/>
                <w:lang w:eastAsia="lv-LV"/>
              </w:rPr>
            </w:pPr>
            <w:r w:rsidRPr="00AD1A7F">
              <w:rPr>
                <w:sz w:val="24"/>
                <w:szCs w:val="24"/>
                <w:lang w:eastAsia="lv-LV"/>
              </w:rPr>
              <w:t>Projekta izstrādē iesaistītās institūcijas</w:t>
            </w:r>
            <w:r w:rsidR="00D728DF">
              <w:rPr>
                <w:sz w:val="24"/>
                <w:szCs w:val="24"/>
                <w:lang w:eastAsia="lv-LV"/>
              </w:rPr>
              <w:t xml:space="preserve"> un publiskas personas kapitālsabiedrības</w:t>
            </w:r>
          </w:p>
        </w:tc>
        <w:tc>
          <w:tcPr>
            <w:tcW w:w="320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515F9FA8" w14:textId="5BE650F5">
            <w:pPr>
              <w:jc w:val="both"/>
              <w:rPr>
                <w:sz w:val="24"/>
                <w:szCs w:val="24"/>
                <w:lang w:eastAsia="lv-LV"/>
              </w:rPr>
            </w:pPr>
            <w:r w:rsidRPr="00AD1A7F">
              <w:rPr>
                <w:sz w:val="24"/>
                <w:szCs w:val="24"/>
                <w:lang w:eastAsia="lv-LV"/>
              </w:rPr>
              <w:t xml:space="preserve">Satiksmes ministrija, </w:t>
            </w:r>
            <w:r w:rsidRPr="00F67896">
              <w:rPr>
                <w:sz w:val="24"/>
                <w:szCs w:val="24"/>
                <w:lang w:eastAsia="lv-LV"/>
              </w:rPr>
              <w:t xml:space="preserve">valsts </w:t>
            </w:r>
            <w:r w:rsidR="00242A2D">
              <w:rPr>
                <w:sz w:val="24"/>
                <w:szCs w:val="24"/>
                <w:lang w:eastAsia="lv-LV"/>
              </w:rPr>
              <w:t xml:space="preserve">sabiedrība </w:t>
            </w:r>
            <w:r w:rsidRPr="00F67896" w:rsidR="00F67896">
              <w:rPr>
                <w:sz w:val="24"/>
                <w:szCs w:val="24"/>
                <w:lang w:eastAsia="lv-LV"/>
              </w:rPr>
              <w:t>ar ierobežotu atbildību</w:t>
            </w:r>
            <w:r w:rsidRPr="00F67896">
              <w:rPr>
                <w:sz w:val="24"/>
                <w:szCs w:val="24"/>
                <w:lang w:eastAsia="lv-LV"/>
              </w:rPr>
              <w:t xml:space="preserve"> </w:t>
            </w:r>
            <w:r w:rsidRPr="00AD1A7F">
              <w:rPr>
                <w:sz w:val="24"/>
                <w:szCs w:val="24"/>
                <w:lang w:eastAsia="lv-LV"/>
              </w:rPr>
              <w:t>„Latvijas Valsts ceļi”.</w:t>
            </w:r>
          </w:p>
        </w:tc>
      </w:tr>
      <w:tr w:rsidRPr="00AD1A7F" w:rsidR="0003200E" w:rsidTr="00E514F8" w14:paraId="657F6197" w14:textId="77777777">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3C4A8B50" w14:textId="77777777">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12CF3F0D" w14:textId="77777777">
            <w:pPr>
              <w:rPr>
                <w:sz w:val="24"/>
                <w:szCs w:val="24"/>
                <w:lang w:eastAsia="lv-LV"/>
              </w:rPr>
            </w:pPr>
            <w:r w:rsidRPr="00AD1A7F">
              <w:rPr>
                <w:sz w:val="24"/>
                <w:szCs w:val="24"/>
                <w:lang w:eastAsia="lv-LV"/>
              </w:rPr>
              <w:t>Cita informācija</w:t>
            </w:r>
          </w:p>
        </w:tc>
        <w:tc>
          <w:tcPr>
            <w:tcW w:w="320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33B29809" w14:textId="77777777">
            <w:pPr>
              <w:spacing w:before="100" w:beforeAutospacing="1" w:after="100" w:afterAutospacing="1" w:line="285" w:lineRule="atLeast"/>
              <w:rPr>
                <w:sz w:val="24"/>
                <w:szCs w:val="24"/>
                <w:lang w:eastAsia="lv-LV"/>
              </w:rPr>
            </w:pPr>
            <w:r w:rsidRPr="00AD1A7F">
              <w:rPr>
                <w:sz w:val="24"/>
                <w:szCs w:val="24"/>
                <w:lang w:eastAsia="lv-LV"/>
              </w:rPr>
              <w:t>Nav.</w:t>
            </w:r>
          </w:p>
        </w:tc>
      </w:tr>
    </w:tbl>
    <w:p w:rsidR="0003200E" w:rsidP="0003200E" w:rsidRDefault="0003200E" w14:paraId="62CFD344" w14:textId="1FBBD1A4">
      <w:pPr>
        <w:rPr>
          <w:szCs w:val="28"/>
          <w:lang w:eastAsia="lv-LV"/>
        </w:rPr>
      </w:pPr>
    </w:p>
    <w:p w:rsidR="00AD7733" w:rsidP="0003200E" w:rsidRDefault="00AD7733" w14:paraId="0366351B" w14:textId="77777777">
      <w:pPr>
        <w:rPr>
          <w:szCs w:val="28"/>
          <w:lang w:eastAsia="lv-LV"/>
        </w:rPr>
      </w:pPr>
    </w:p>
    <w:tbl>
      <w:tblPr>
        <w:tblW w:w="5017" w:type="pct"/>
        <w:tblInd w:w="1"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Pr="000B5CF3" w:rsidR="0003200E" w:rsidTr="00E514F8" w14:paraId="52906965" w14:textId="77777777">
        <w:trPr>
          <w:gridAfter w:val="1"/>
          <w:wAfter w:w="18" w:type="pct"/>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59E8C9BE"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Pr="000B5CF3" w:rsidR="0003200E" w:rsidTr="00E514F8" w14:paraId="4CAAD178"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09282CB3"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6" w:type="pct"/>
            <w:tcBorders>
              <w:top w:val="outset" w:color="414142" w:sz="6" w:space="0"/>
              <w:left w:val="outset" w:color="414142" w:sz="6" w:space="0"/>
              <w:bottom w:val="outset" w:color="414142" w:sz="6" w:space="0"/>
              <w:right w:val="outset" w:color="414142" w:sz="6" w:space="0"/>
            </w:tcBorders>
            <w:hideMark/>
          </w:tcPr>
          <w:p w:rsidRPr="00F67896" w:rsidR="0003200E" w:rsidP="00F67896" w:rsidRDefault="0003200E" w14:paraId="65477CCE" w14:textId="77777777">
            <w:pPr>
              <w:rPr>
                <w:rFonts w:eastAsia="Times New Roman"/>
                <w:sz w:val="24"/>
                <w:szCs w:val="24"/>
                <w:lang w:eastAsia="lv-LV"/>
              </w:rPr>
            </w:pPr>
            <w:r w:rsidRPr="00F67896">
              <w:rPr>
                <w:rFonts w:eastAsia="Times New Roman"/>
                <w:sz w:val="24"/>
                <w:szCs w:val="24"/>
                <w:lang w:eastAsia="lv-LV"/>
              </w:rPr>
              <w:t>Sabiedrības mērķgrupas, kuras tiesiskais regulējums ietekmē vai varētu ietekmēt</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F67896" w:rsidR="0003200E" w:rsidP="00E514F8" w:rsidRDefault="0003200E" w14:paraId="028BEA5E" w14:textId="77777777">
            <w:pPr>
              <w:jc w:val="both"/>
              <w:rPr>
                <w:sz w:val="24"/>
                <w:szCs w:val="24"/>
                <w:lang w:eastAsia="lv-LV"/>
              </w:rPr>
            </w:pPr>
            <w:r w:rsidRPr="00F67896">
              <w:rPr>
                <w:sz w:val="24"/>
                <w:szCs w:val="24"/>
                <w:lang w:eastAsia="lv-LV"/>
              </w:rPr>
              <w:t>Pašvaldības.</w:t>
            </w:r>
          </w:p>
        </w:tc>
      </w:tr>
      <w:tr w:rsidRPr="000B5CF3" w:rsidR="0003200E" w:rsidTr="00E514F8" w14:paraId="77248789"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5032C0B6"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F67896" w:rsidRDefault="0003200E" w14:paraId="4617E7F9"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color="414142" w:sz="6" w:space="0"/>
              <w:left w:val="outset" w:color="414142" w:sz="6" w:space="0"/>
              <w:bottom w:val="outset" w:color="414142" w:sz="6" w:space="0"/>
              <w:right w:val="outset" w:color="414142" w:sz="6" w:space="0"/>
            </w:tcBorders>
          </w:tcPr>
          <w:p w:rsidR="00225BC0" w:rsidP="00225BC0" w:rsidRDefault="00225BC0" w14:paraId="376310F7" w14:textId="77777777">
            <w:pPr>
              <w:jc w:val="both"/>
              <w:rPr>
                <w:iCs/>
                <w:color w:val="000000" w:themeColor="text1"/>
                <w:sz w:val="24"/>
                <w:szCs w:val="24"/>
              </w:rPr>
            </w:pPr>
            <w:r>
              <w:rPr>
                <w:iCs/>
                <w:color w:val="000000" w:themeColor="text1"/>
                <w:sz w:val="24"/>
                <w:szCs w:val="24"/>
              </w:rPr>
              <w:t>S</w:t>
            </w:r>
            <w:r w:rsidRPr="00BA637B">
              <w:rPr>
                <w:iCs/>
                <w:color w:val="000000" w:themeColor="text1"/>
                <w:sz w:val="24"/>
                <w:szCs w:val="24"/>
              </w:rPr>
              <w:t>askaņā ar Ministru kabineta 2008. gada 11. marta noteikum</w:t>
            </w:r>
            <w:r>
              <w:rPr>
                <w:iCs/>
                <w:color w:val="000000" w:themeColor="text1"/>
                <w:sz w:val="24"/>
                <w:szCs w:val="24"/>
              </w:rPr>
              <w:t>iem</w:t>
            </w:r>
            <w:r w:rsidRPr="00BA637B">
              <w:rPr>
                <w:iCs/>
                <w:color w:val="000000" w:themeColor="text1"/>
                <w:sz w:val="24"/>
                <w:szCs w:val="24"/>
              </w:rPr>
              <w:t xml:space="preserve"> Nr. 173 „Valsts pamatbudžeta valsts autoceļu fonda programmai piešķirto līdzekļu izlietošanas kārtība” </w:t>
            </w:r>
            <w:r w:rsidRPr="00CB6489">
              <w:rPr>
                <w:iCs/>
                <w:color w:val="000000" w:themeColor="text1"/>
                <w:sz w:val="24"/>
                <w:szCs w:val="24"/>
              </w:rPr>
              <w:t>pašvaldības saņem valsts mērķdotāciju pašvaldību autoceļiem,</w:t>
            </w:r>
            <w:r w:rsidRPr="00BA637B">
              <w:rPr>
                <w:iCs/>
                <w:color w:val="000000" w:themeColor="text1"/>
                <w:sz w:val="24"/>
                <w:szCs w:val="24"/>
              </w:rPr>
              <w:t xml:space="preserve"> ko pašvaldības drīkst izmantot autoceļu un ielu uzturēšanai, kā arī būvniecībai. </w:t>
            </w:r>
          </w:p>
          <w:p w:rsidR="00225BC0" w:rsidP="00225BC0" w:rsidRDefault="00225BC0" w14:paraId="6E8EA95F" w14:textId="77777777">
            <w:pPr>
              <w:jc w:val="both"/>
              <w:rPr>
                <w:sz w:val="24"/>
                <w:szCs w:val="24"/>
              </w:rPr>
            </w:pPr>
            <w:r>
              <w:rPr>
                <w:iCs/>
                <w:color w:val="000000" w:themeColor="text1"/>
                <w:sz w:val="24"/>
                <w:szCs w:val="24"/>
              </w:rPr>
              <w:t>P</w:t>
            </w:r>
            <w:r w:rsidRPr="00BA637B">
              <w:rPr>
                <w:sz w:val="24"/>
                <w:szCs w:val="24"/>
              </w:rPr>
              <w:t>ašvaldības, kuras tiek apvienotas administratīvi teritoriālās reformas rezultātā</w:t>
            </w:r>
            <w:r>
              <w:rPr>
                <w:sz w:val="24"/>
                <w:szCs w:val="24"/>
              </w:rPr>
              <w:t>,</w:t>
            </w:r>
            <w:r w:rsidRPr="00BA637B">
              <w:rPr>
                <w:sz w:val="24"/>
                <w:szCs w:val="24"/>
              </w:rPr>
              <w:t xml:space="preserve"> saņems mērķdotāciju atbilstoši tās teritorijā esošajiem autoceļu posmiem, par ko tai pēcāk būs jāsniedz pārskats par mērķdotācijas izlietojumu.</w:t>
            </w:r>
          </w:p>
          <w:p w:rsidRPr="004E3C32" w:rsidR="0003200E" w:rsidP="00E514F8" w:rsidRDefault="0003200E" w14:paraId="1E2B1DD7" w14:textId="0DC39F90">
            <w:pPr>
              <w:jc w:val="both"/>
              <w:rPr>
                <w:rFonts w:eastAsia="Times New Roman"/>
                <w:color w:val="FF0000"/>
                <w:sz w:val="24"/>
                <w:szCs w:val="24"/>
                <w:lang w:eastAsia="lv-LV"/>
              </w:rPr>
            </w:pPr>
          </w:p>
        </w:tc>
      </w:tr>
      <w:tr w:rsidRPr="000B5CF3" w:rsidR="0003200E" w:rsidTr="00E514F8" w14:paraId="605AB196"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4F708915"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F67896" w:rsidRDefault="0003200E" w14:paraId="2B47BD47"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Administratīvo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322696" w:rsidR="0003200E" w:rsidP="00E514F8" w:rsidRDefault="0003200E" w14:paraId="7A350DAD" w14:textId="77777777">
            <w:pPr>
              <w:rPr>
                <w:rFonts w:eastAsia="Times New Roman"/>
                <w:sz w:val="24"/>
                <w:szCs w:val="24"/>
                <w:lang w:eastAsia="lv-LV"/>
              </w:rPr>
            </w:pPr>
            <w:r w:rsidRPr="00322696">
              <w:rPr>
                <w:sz w:val="24"/>
                <w:szCs w:val="24"/>
                <w:lang w:eastAsia="lv-LV"/>
              </w:rPr>
              <w:t>Projekts šo jomu neskar.</w:t>
            </w:r>
          </w:p>
        </w:tc>
      </w:tr>
      <w:tr w:rsidRPr="000B5CF3" w:rsidR="0003200E" w:rsidTr="00E514F8" w14:paraId="4352F957"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25BBE8E"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F67896" w:rsidRDefault="0003200E" w14:paraId="64AA191D"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Atbilstības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322696" w:rsidR="0003200E" w:rsidP="00E514F8" w:rsidRDefault="0003200E" w14:paraId="6C924AF8" w14:textId="77777777">
            <w:pPr>
              <w:rPr>
                <w:rFonts w:eastAsia="Times New Roman"/>
                <w:sz w:val="24"/>
                <w:szCs w:val="24"/>
                <w:lang w:eastAsia="lv-LV"/>
              </w:rPr>
            </w:pPr>
            <w:r w:rsidRPr="00322696">
              <w:rPr>
                <w:sz w:val="24"/>
                <w:szCs w:val="24"/>
                <w:lang w:eastAsia="lv-LV"/>
              </w:rPr>
              <w:t>Projekts šo jomu neskar.</w:t>
            </w:r>
          </w:p>
        </w:tc>
      </w:tr>
      <w:tr w:rsidRPr="000B5CF3" w:rsidR="0003200E" w:rsidTr="00E514F8" w14:paraId="4A37B4CB"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61345226"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5.</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F67896" w:rsidRDefault="0003200E" w14:paraId="2F4069F3"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322696" w:rsidR="0003200E" w:rsidP="00E514F8" w:rsidRDefault="0003200E" w14:paraId="552D6991" w14:textId="77777777">
            <w:pPr>
              <w:rPr>
                <w:rFonts w:eastAsia="Times New Roman"/>
                <w:sz w:val="24"/>
                <w:szCs w:val="24"/>
                <w:lang w:eastAsia="lv-LV"/>
              </w:rPr>
            </w:pPr>
            <w:r w:rsidRPr="00322696">
              <w:rPr>
                <w:rFonts w:eastAsia="Times New Roman"/>
                <w:sz w:val="24"/>
                <w:szCs w:val="24"/>
                <w:lang w:eastAsia="lv-LV"/>
              </w:rPr>
              <w:t>Nav.</w:t>
            </w:r>
          </w:p>
        </w:tc>
      </w:tr>
    </w:tbl>
    <w:p w:rsidR="0003200E" w:rsidP="0003200E" w:rsidRDefault="0003200E" w14:paraId="561FB6C5" w14:textId="03100CF4">
      <w:pPr>
        <w:rPr>
          <w:szCs w:val="28"/>
          <w:lang w:eastAsia="lv-LV"/>
        </w:rPr>
      </w:pPr>
    </w:p>
    <w:p w:rsidR="00AD7733" w:rsidP="0003200E" w:rsidRDefault="00AD7733" w14:paraId="19CD8C57" w14:textId="77777777">
      <w:pPr>
        <w:rPr>
          <w:vanish/>
          <w:szCs w:val="28"/>
          <w:lang w:eastAsia="lv-LV"/>
        </w:rPr>
      </w:pPr>
    </w:p>
    <w:p w:rsidR="0003200E" w:rsidP="0003200E" w:rsidRDefault="0003200E" w14:paraId="79781C67" w14:textId="0C147879">
      <w:pPr>
        <w:shd w:val="clear" w:color="auto" w:fill="FFFFFF"/>
        <w:rPr>
          <w:rFonts w:eastAsia="Times New Roman"/>
          <w:color w:val="000000" w:themeColor="text1"/>
          <w:sz w:val="24"/>
          <w:szCs w:val="24"/>
          <w:lang w:eastAsia="lv-LV"/>
        </w:rPr>
      </w:pPr>
    </w:p>
    <w:tbl>
      <w:tblPr>
        <w:tblW w:w="5035" w:type="pct"/>
        <w:tblInd w:w="-32"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118"/>
      </w:tblGrid>
      <w:tr w:rsidRPr="000B5CF3" w:rsidR="007C7097" w:rsidTr="007C7097" w14:paraId="1DDD80D9"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B5CF3" w:rsidR="007C7097" w:rsidP="006429E8" w:rsidRDefault="007C7097" w14:paraId="260B62E4"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Pr="000B5CF3" w:rsidR="007C7097" w:rsidTr="007C7097" w14:paraId="2E16BFA7"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0B5CF3" w:rsidR="007C7097" w:rsidP="006429E8" w:rsidRDefault="007C7097" w14:paraId="55A4CB43" w14:textId="77777777">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rsidR="00426FCC" w:rsidP="0003200E" w:rsidRDefault="00426FCC" w14:paraId="057D0837" w14:textId="7D8D92B6">
      <w:pPr>
        <w:shd w:val="clear" w:color="auto" w:fill="FFFFFF"/>
        <w:rPr>
          <w:rFonts w:eastAsia="Times New Roman"/>
          <w:color w:val="000000" w:themeColor="text1"/>
          <w:sz w:val="24"/>
          <w:szCs w:val="24"/>
          <w:lang w:eastAsia="lv-LV"/>
        </w:rPr>
      </w:pPr>
    </w:p>
    <w:p w:rsidR="00AD7733" w:rsidP="0003200E" w:rsidRDefault="00AD7733" w14:paraId="3B424E4C"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55"/>
      </w:tblGrid>
      <w:tr w:rsidRPr="000B5CF3" w:rsidR="0003200E" w:rsidTr="00E514F8" w14:paraId="1BA54341"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0FE6931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Pr="000B5CF3" w:rsidR="0003200E" w:rsidTr="00E514F8" w14:paraId="7D9A307A" w14:textId="77777777">
        <w:tc>
          <w:tcPr>
            <w:tcW w:w="5000" w:type="pct"/>
            <w:tcBorders>
              <w:top w:val="outset" w:color="414142" w:sz="6" w:space="0"/>
              <w:left w:val="outset" w:color="414142" w:sz="6" w:space="0"/>
              <w:bottom w:val="outset" w:color="414142" w:sz="6" w:space="0"/>
              <w:right w:val="outset" w:color="414142" w:sz="6" w:space="0"/>
            </w:tcBorders>
          </w:tcPr>
          <w:p w:rsidRPr="000B5CF3" w:rsidR="0003200E" w:rsidP="00E514F8" w:rsidRDefault="0003200E" w14:paraId="2E11D80D" w14:textId="77777777">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rsidR="0003200E" w:rsidP="0003200E" w:rsidRDefault="0003200E" w14:paraId="1F42BCA5" w14:textId="79C28EF3">
      <w:pPr>
        <w:shd w:val="clear" w:color="auto" w:fill="FFFFFF"/>
        <w:rPr>
          <w:rFonts w:eastAsia="Times New Roman"/>
          <w:color w:val="000000" w:themeColor="text1"/>
          <w:sz w:val="24"/>
          <w:szCs w:val="24"/>
          <w:lang w:eastAsia="lv-LV"/>
        </w:rPr>
      </w:pPr>
    </w:p>
    <w:p w:rsidRPr="000B5CF3" w:rsidR="00AD7733" w:rsidP="0003200E" w:rsidRDefault="00AD7733" w14:paraId="37F2FC36"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55"/>
      </w:tblGrid>
      <w:tr w:rsidRPr="000B5CF3" w:rsidR="0003200E" w:rsidTr="00E514F8" w14:paraId="1E92DBD1"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5E4BD763"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Pr="000B5CF3" w:rsidR="0003200E" w:rsidTr="00E514F8" w14:paraId="54F1C3CC" w14:textId="77777777">
        <w:tc>
          <w:tcPr>
            <w:tcW w:w="5000" w:type="pct"/>
            <w:tcBorders>
              <w:top w:val="outset" w:color="414142" w:sz="6" w:space="0"/>
              <w:left w:val="outset" w:color="414142" w:sz="6" w:space="0"/>
              <w:bottom w:val="outset" w:color="414142" w:sz="6" w:space="0"/>
              <w:right w:val="outset" w:color="414142" w:sz="6" w:space="0"/>
            </w:tcBorders>
          </w:tcPr>
          <w:p w:rsidRPr="000B5CF3" w:rsidR="0003200E" w:rsidP="00E514F8" w:rsidRDefault="0003200E" w14:paraId="03079528" w14:textId="77777777">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rsidR="0003200E" w:rsidP="0003200E" w:rsidRDefault="0003200E" w14:paraId="59F13FA7" w14:textId="7FC267E0">
      <w:pPr>
        <w:shd w:val="clear" w:color="auto" w:fill="FFFFFF"/>
        <w:rPr>
          <w:rFonts w:eastAsia="Times New Roman"/>
          <w:color w:val="000000" w:themeColor="text1"/>
          <w:sz w:val="24"/>
          <w:szCs w:val="24"/>
          <w:lang w:eastAsia="lv-LV"/>
        </w:rPr>
      </w:pPr>
    </w:p>
    <w:p w:rsidRPr="000B5CF3" w:rsidR="00AD7733" w:rsidP="0003200E" w:rsidRDefault="00AD7733" w14:paraId="6017E86C" w14:textId="77777777">
      <w:pPr>
        <w:shd w:val="clear" w:color="auto" w:fill="FFFFFF"/>
        <w:rPr>
          <w:rFonts w:eastAsia="Times New Roman"/>
          <w:color w:val="000000" w:themeColor="text1"/>
          <w:sz w:val="24"/>
          <w:szCs w:val="24"/>
          <w:lang w:eastAsia="lv-LV"/>
        </w:rPr>
      </w:pPr>
    </w:p>
    <w:tbl>
      <w:tblPr>
        <w:tblW w:w="5035" w:type="pct"/>
        <w:tblInd w:w="-32"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Pr="000B5CF3" w:rsidR="0003200E" w:rsidTr="00E514F8" w14:paraId="5454C9C6" w14:textId="77777777">
        <w:trPr>
          <w:gridBefore w:val="1"/>
          <w:gridAfter w:val="1"/>
          <w:wBefore w:w="18" w:type="pct"/>
          <w:wAfter w:w="18" w:type="pct"/>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1723D2A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Pr="000B5CF3" w:rsidR="0003200E" w:rsidTr="00E514F8" w14:paraId="46145F24"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53CD95DB"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0FAE61A"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color="414142" w:sz="6" w:space="0"/>
              <w:left w:val="outset" w:color="414142" w:sz="6" w:space="0"/>
              <w:bottom w:val="outset" w:color="414142" w:sz="6" w:space="0"/>
              <w:right w:val="outset" w:color="414142" w:sz="6" w:space="0"/>
            </w:tcBorders>
            <w:hideMark/>
          </w:tcPr>
          <w:p w:rsidR="00195D92" w:rsidP="00195D92" w:rsidRDefault="0003200E" w14:paraId="4052CA2A" w14:textId="333CDAF5">
            <w:pPr>
              <w:jc w:val="both"/>
              <w:rPr>
                <w:color w:val="000000" w:themeColor="text1"/>
                <w:sz w:val="24"/>
                <w:szCs w:val="24"/>
              </w:rPr>
            </w:pPr>
            <w:r w:rsidRPr="00195D92">
              <w:rPr>
                <w:color w:val="000000" w:themeColor="text1"/>
                <w:sz w:val="24"/>
                <w:szCs w:val="24"/>
              </w:rPr>
              <w:t xml:space="preserve">Atbilstoši Ministru kabineta 2009. gada 25. augusta noteikumiem Nr. 970 „Sabiedrības līdzdalības kārtība attīstības plānošanas procesā” par projekta izstrādi tika informēti sabiedrības pārstāvji, ievietojot </w:t>
            </w:r>
            <w:r w:rsidR="00195D92">
              <w:rPr>
                <w:color w:val="000000" w:themeColor="text1"/>
                <w:sz w:val="24"/>
                <w:szCs w:val="24"/>
              </w:rPr>
              <w:t>p</w:t>
            </w:r>
            <w:r w:rsidRPr="000B5CF3" w:rsidR="00195D92">
              <w:rPr>
                <w:color w:val="000000" w:themeColor="text1"/>
                <w:sz w:val="24"/>
                <w:szCs w:val="24"/>
              </w:rPr>
              <w:t xml:space="preserve">aziņojumu par līdzdalības iespējām tiesību akta izstrādes procesā Satiksmes ministrijas tīmekļa vietnē </w:t>
            </w:r>
            <w:r w:rsidRPr="001C2C3F" w:rsidR="00195D92">
              <w:rPr>
                <w:color w:val="000000" w:themeColor="text1"/>
                <w:sz w:val="24"/>
                <w:szCs w:val="24"/>
              </w:rPr>
              <w:t xml:space="preserve">2020. gada </w:t>
            </w:r>
            <w:r w:rsidR="00195D92">
              <w:rPr>
                <w:color w:val="000000" w:themeColor="text1"/>
                <w:sz w:val="24"/>
                <w:szCs w:val="24"/>
              </w:rPr>
              <w:t>13</w:t>
            </w:r>
            <w:r w:rsidRPr="001C2C3F" w:rsidR="00195D92">
              <w:rPr>
                <w:color w:val="000000" w:themeColor="text1"/>
                <w:sz w:val="24"/>
                <w:szCs w:val="24"/>
              </w:rPr>
              <w:t>. </w:t>
            </w:r>
            <w:r w:rsidR="00195D92">
              <w:rPr>
                <w:color w:val="000000" w:themeColor="text1"/>
                <w:sz w:val="24"/>
                <w:szCs w:val="24"/>
              </w:rPr>
              <w:t>novembrī.</w:t>
            </w:r>
          </w:p>
          <w:p w:rsidRPr="000B5CF3" w:rsidR="0003200E" w:rsidP="00195D92" w:rsidRDefault="00D728DF" w14:paraId="12183776" w14:textId="43227809">
            <w:pPr>
              <w:jc w:val="both"/>
              <w:rPr>
                <w:rFonts w:eastAsia="Times New Roman"/>
                <w:color w:val="000000" w:themeColor="text1"/>
                <w:sz w:val="24"/>
                <w:szCs w:val="24"/>
                <w:lang w:eastAsia="lv-LV"/>
              </w:rPr>
            </w:pPr>
            <w:hyperlink w:history="1" r:id="rId11">
              <w:r w:rsidRPr="00677427" w:rsidR="00195D92">
                <w:rPr>
                  <w:rStyle w:val="Hyperlink"/>
                  <w:sz w:val="24"/>
                  <w:szCs w:val="24"/>
                </w:rPr>
                <w:t>https://www.sam.gov.lv/lv/grozijumi-ministru-kabineta-2009-gada-29-septembra-noteikumos-nr-1104-noteikumi-par-valsts-autocelu-un-valsts-autocelu-marsruta-ietverto-pasvaldibam-piederoso-autocelu-posmu-sarakstiem</w:t>
              </w:r>
            </w:hyperlink>
          </w:p>
        </w:tc>
      </w:tr>
      <w:tr w:rsidRPr="000B5CF3" w:rsidR="0003200E" w:rsidTr="00E514F8" w14:paraId="3E971C66"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692C78A"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lastRenderedPageBreak/>
              <w:t>2.</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7FDBC59"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3000"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7C2F532F" w14:textId="77777777">
            <w:pPr>
              <w:jc w:val="both"/>
              <w:rPr>
                <w:rFonts w:eastAsia="Times New Roman"/>
                <w:color w:val="000000" w:themeColor="text1"/>
                <w:sz w:val="24"/>
                <w:szCs w:val="24"/>
                <w:lang w:eastAsia="lv-LV"/>
              </w:rPr>
            </w:pPr>
            <w:r w:rsidRPr="0066206B">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6F2111">
              <w:rPr>
                <w:rFonts w:eastAsia="Times New Roman"/>
                <w:color w:val="000000" w:themeColor="text1"/>
                <w:sz w:val="24"/>
                <w:szCs w:val="24"/>
                <w:vertAlign w:val="superscript"/>
                <w:lang w:eastAsia="lv-LV"/>
              </w:rPr>
              <w:t>1</w:t>
            </w:r>
            <w:r w:rsidRPr="0066206B">
              <w:rPr>
                <w:rFonts w:eastAsia="Times New Roman"/>
                <w:color w:val="000000" w:themeColor="text1"/>
                <w:sz w:val="24"/>
                <w:szCs w:val="24"/>
                <w:lang w:eastAsia="lv-LV"/>
              </w:rPr>
              <w:t> apakšpunktam, sabiedrībai tika dota iespēja rakstiski sniegt viedokli par noteikumu projektu tā izstrādes stadijā.</w:t>
            </w:r>
          </w:p>
        </w:tc>
      </w:tr>
      <w:tr w:rsidRPr="000B5CF3" w:rsidR="0003200E" w:rsidTr="00E514F8" w14:paraId="1735941F"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4629454E"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3854896B"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3000" w:type="pct"/>
            <w:gridSpan w:val="2"/>
            <w:tcBorders>
              <w:top w:val="outset" w:color="414142" w:sz="6" w:space="0"/>
              <w:left w:val="outset" w:color="414142" w:sz="6" w:space="0"/>
              <w:bottom w:val="outset" w:color="414142" w:sz="6" w:space="0"/>
              <w:right w:val="outset" w:color="414142" w:sz="6" w:space="0"/>
            </w:tcBorders>
          </w:tcPr>
          <w:p w:rsidRPr="000B5CF3" w:rsidR="0003200E" w:rsidP="00E514F8" w:rsidRDefault="0003200E" w14:paraId="1E289DAC"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 saņemti.</w:t>
            </w:r>
          </w:p>
        </w:tc>
      </w:tr>
      <w:tr w:rsidRPr="000B5CF3" w:rsidR="0003200E" w:rsidTr="00E514F8" w14:paraId="725B9AC6"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7D802B6C"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390EB6FC"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00"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048EB8FE"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rsidR="0003200E" w:rsidP="0003200E" w:rsidRDefault="0003200E" w14:paraId="3F4D881A" w14:textId="103C4E61">
      <w:pPr>
        <w:shd w:val="clear" w:color="auto" w:fill="FFFFFF"/>
        <w:rPr>
          <w:rFonts w:eastAsia="Times New Roman"/>
          <w:color w:val="000000" w:themeColor="text1"/>
          <w:sz w:val="24"/>
          <w:szCs w:val="24"/>
          <w:lang w:eastAsia="lv-LV"/>
        </w:rPr>
      </w:pPr>
    </w:p>
    <w:p w:rsidRPr="000B5CF3" w:rsidR="00AD7733" w:rsidP="0003200E" w:rsidRDefault="00AD7733" w14:paraId="74979C3A"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453"/>
        <w:gridCol w:w="3082"/>
        <w:gridCol w:w="5520"/>
      </w:tblGrid>
      <w:tr w:rsidRPr="00AD1A7F" w:rsidR="0003200E" w:rsidTr="00E514F8" w14:paraId="58081395" w14:textId="77777777">
        <w:trPr>
          <w:trHeight w:val="375"/>
        </w:trPr>
        <w:tc>
          <w:tcPr>
            <w:tcW w:w="0" w:type="auto"/>
            <w:gridSpan w:val="3"/>
            <w:tcBorders>
              <w:top w:val="outset" w:color="414142" w:sz="6" w:space="0"/>
              <w:bottom w:val="outset" w:color="414142" w:sz="6" w:space="0"/>
            </w:tcBorders>
            <w:shd w:val="clear" w:color="auto" w:fill="FFFFFF"/>
            <w:vAlign w:val="center"/>
          </w:tcPr>
          <w:p w:rsidRPr="00AD1A7F" w:rsidR="0003200E" w:rsidP="00E514F8" w:rsidRDefault="0003200E" w14:paraId="1C6B361F" w14:textId="77777777">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Pr="00AD1A7F" w:rsidR="0003200E" w:rsidTr="00B6167D" w14:paraId="191EAF24" w14:textId="77777777">
        <w:trPr>
          <w:trHeight w:val="420"/>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48E4308B" w14:textId="77777777">
            <w:pPr>
              <w:rPr>
                <w:sz w:val="24"/>
                <w:szCs w:val="24"/>
                <w:lang w:eastAsia="lv-LV"/>
              </w:rPr>
            </w:pPr>
            <w:r w:rsidRPr="00AD1A7F">
              <w:rPr>
                <w:sz w:val="24"/>
                <w:szCs w:val="24"/>
                <w:lang w:eastAsia="lv-LV"/>
              </w:rPr>
              <w:t>1.</w:t>
            </w:r>
          </w:p>
        </w:tc>
        <w:tc>
          <w:tcPr>
            <w:tcW w:w="1702"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7527102C" w14:textId="77777777">
            <w:pPr>
              <w:rPr>
                <w:sz w:val="24"/>
                <w:szCs w:val="24"/>
                <w:lang w:eastAsia="lv-LV"/>
              </w:rPr>
            </w:pPr>
            <w:r w:rsidRPr="00AD1A7F">
              <w:rPr>
                <w:sz w:val="24"/>
                <w:szCs w:val="24"/>
                <w:lang w:eastAsia="lv-LV"/>
              </w:rPr>
              <w:t>Projekta izpildē iesaistītās institūcijas</w:t>
            </w:r>
          </w:p>
        </w:tc>
        <w:tc>
          <w:tcPr>
            <w:tcW w:w="3047" w:type="pct"/>
            <w:tcBorders>
              <w:top w:val="outset" w:color="414142" w:sz="6" w:space="0"/>
              <w:left w:val="outset" w:color="414142" w:sz="6" w:space="0"/>
              <w:bottom w:val="outset" w:color="414142" w:sz="6" w:space="0"/>
            </w:tcBorders>
            <w:shd w:val="clear" w:color="auto" w:fill="FFFFFF"/>
          </w:tcPr>
          <w:p w:rsidRPr="00AD1A7F" w:rsidR="0003200E" w:rsidP="00E514F8" w:rsidRDefault="00B6167D" w14:paraId="76A4535B" w14:textId="79E2C5B0">
            <w:pPr>
              <w:jc w:val="both"/>
              <w:rPr>
                <w:sz w:val="24"/>
                <w:szCs w:val="24"/>
                <w:lang w:eastAsia="lv-LV"/>
              </w:rPr>
            </w:pPr>
            <w:r w:rsidRPr="00AD1A7F">
              <w:rPr>
                <w:sz w:val="24"/>
                <w:szCs w:val="24"/>
                <w:lang w:eastAsia="lv-LV"/>
              </w:rPr>
              <w:t>Satiksmes ministrija, valsts</w:t>
            </w:r>
            <w:r>
              <w:rPr>
                <w:sz w:val="24"/>
                <w:szCs w:val="24"/>
                <w:lang w:eastAsia="lv-LV"/>
              </w:rPr>
              <w:t xml:space="preserve"> </w:t>
            </w:r>
            <w:r w:rsidRPr="00AD1A7F">
              <w:rPr>
                <w:sz w:val="24"/>
                <w:szCs w:val="24"/>
                <w:lang w:eastAsia="lv-LV"/>
              </w:rPr>
              <w:t>sabiedrība</w:t>
            </w:r>
            <w:r>
              <w:rPr>
                <w:sz w:val="24"/>
                <w:szCs w:val="24"/>
                <w:lang w:eastAsia="lv-LV"/>
              </w:rPr>
              <w:t xml:space="preserve"> ar ierobežotu atbildību </w:t>
            </w:r>
            <w:r w:rsidRPr="00AD1A7F">
              <w:rPr>
                <w:sz w:val="24"/>
                <w:szCs w:val="24"/>
                <w:lang w:eastAsia="lv-LV"/>
              </w:rPr>
              <w:t>„Latvijas Valsts ceļi”</w:t>
            </w:r>
            <w:r>
              <w:rPr>
                <w:sz w:val="24"/>
                <w:szCs w:val="24"/>
                <w:lang w:eastAsia="lv-LV"/>
              </w:rPr>
              <w:t>, pašvaldības</w:t>
            </w:r>
            <w:r w:rsidRPr="00AD1A7F">
              <w:rPr>
                <w:sz w:val="24"/>
                <w:szCs w:val="24"/>
                <w:lang w:eastAsia="lv-LV"/>
              </w:rPr>
              <w:t>.</w:t>
            </w:r>
          </w:p>
        </w:tc>
      </w:tr>
      <w:tr w:rsidRPr="00AD1A7F" w:rsidR="0003200E" w:rsidTr="00B6167D" w14:paraId="5B942906" w14:textId="77777777">
        <w:trPr>
          <w:trHeight w:val="450"/>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4931ACE7" w14:textId="77777777">
            <w:pPr>
              <w:rPr>
                <w:sz w:val="24"/>
                <w:szCs w:val="24"/>
                <w:lang w:eastAsia="lv-LV"/>
              </w:rPr>
            </w:pPr>
            <w:r w:rsidRPr="00AD1A7F">
              <w:rPr>
                <w:sz w:val="24"/>
                <w:szCs w:val="24"/>
                <w:lang w:eastAsia="lv-LV"/>
              </w:rPr>
              <w:t>2.</w:t>
            </w:r>
          </w:p>
        </w:tc>
        <w:tc>
          <w:tcPr>
            <w:tcW w:w="1702"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B6167D" w:rsidRDefault="0003200E" w14:paraId="11C2F5EF" w14:textId="77777777">
            <w:pPr>
              <w:rPr>
                <w:sz w:val="24"/>
                <w:szCs w:val="24"/>
                <w:lang w:eastAsia="lv-LV"/>
              </w:rPr>
            </w:pPr>
            <w:r w:rsidRPr="00AD1A7F">
              <w:rPr>
                <w:sz w:val="24"/>
                <w:szCs w:val="24"/>
                <w:lang w:eastAsia="lv-LV"/>
              </w:rPr>
              <w:t>Projekta izpildes ietekme uz pārvaldes funkcijām un institucionālo struktūru.</w:t>
            </w:r>
            <w:r>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3047" w:type="pct"/>
            <w:tcBorders>
              <w:top w:val="outset" w:color="414142" w:sz="6" w:space="0"/>
              <w:left w:val="outset" w:color="414142" w:sz="6" w:space="0"/>
              <w:bottom w:val="outset" w:color="414142" w:sz="6" w:space="0"/>
            </w:tcBorders>
            <w:shd w:val="clear" w:color="auto" w:fill="FFFFFF"/>
          </w:tcPr>
          <w:p w:rsidRPr="00B6167D" w:rsidR="0003200E" w:rsidP="00E514F8" w:rsidRDefault="0003200E" w14:paraId="7F618765" w14:textId="77777777">
            <w:pPr>
              <w:spacing w:before="100" w:beforeAutospacing="1" w:after="100" w:afterAutospacing="1" w:line="285" w:lineRule="atLeast"/>
              <w:rPr>
                <w:sz w:val="24"/>
                <w:szCs w:val="24"/>
                <w:lang w:eastAsia="lv-LV"/>
              </w:rPr>
            </w:pPr>
            <w:r w:rsidRPr="00B6167D">
              <w:rPr>
                <w:sz w:val="24"/>
                <w:szCs w:val="24"/>
                <w:lang w:eastAsia="lv-LV"/>
              </w:rPr>
              <w:t>Projekts šo jomu neskar.</w:t>
            </w:r>
          </w:p>
        </w:tc>
      </w:tr>
      <w:tr w:rsidRPr="00AD1A7F" w:rsidR="0003200E" w:rsidTr="00B6167D" w14:paraId="01A6DB14" w14:textId="77777777">
        <w:trPr>
          <w:trHeight w:val="390"/>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5DF6A46B" w14:textId="77777777">
            <w:pPr>
              <w:rPr>
                <w:sz w:val="24"/>
                <w:szCs w:val="24"/>
                <w:lang w:eastAsia="lv-LV"/>
              </w:rPr>
            </w:pPr>
            <w:r w:rsidRPr="00AD1A7F">
              <w:rPr>
                <w:sz w:val="24"/>
                <w:szCs w:val="24"/>
                <w:lang w:eastAsia="lv-LV"/>
              </w:rPr>
              <w:t>3.</w:t>
            </w:r>
          </w:p>
        </w:tc>
        <w:tc>
          <w:tcPr>
            <w:tcW w:w="1702"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5A0E8386" w14:textId="77777777">
            <w:pPr>
              <w:rPr>
                <w:sz w:val="24"/>
                <w:szCs w:val="24"/>
                <w:lang w:eastAsia="lv-LV"/>
              </w:rPr>
            </w:pPr>
            <w:r w:rsidRPr="00AD1A7F">
              <w:rPr>
                <w:sz w:val="24"/>
                <w:szCs w:val="24"/>
                <w:lang w:eastAsia="lv-LV"/>
              </w:rPr>
              <w:t>Cita informācija</w:t>
            </w:r>
          </w:p>
        </w:tc>
        <w:tc>
          <w:tcPr>
            <w:tcW w:w="3047"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79D87FAC" w14:textId="77777777">
            <w:pPr>
              <w:spacing w:before="100" w:beforeAutospacing="1" w:after="100" w:afterAutospacing="1" w:line="285" w:lineRule="atLeast"/>
              <w:rPr>
                <w:sz w:val="24"/>
                <w:szCs w:val="24"/>
                <w:lang w:eastAsia="lv-LV"/>
              </w:rPr>
            </w:pPr>
            <w:r w:rsidRPr="00AD1A7F">
              <w:rPr>
                <w:sz w:val="24"/>
                <w:szCs w:val="24"/>
                <w:lang w:eastAsia="lv-LV"/>
              </w:rPr>
              <w:t>Nav.</w:t>
            </w:r>
          </w:p>
        </w:tc>
      </w:tr>
    </w:tbl>
    <w:p w:rsidRPr="008E2E5A" w:rsidR="0003200E" w:rsidP="0003200E" w:rsidRDefault="0003200E" w14:paraId="792F4FD3" w14:textId="77777777">
      <w:pPr>
        <w:rPr>
          <w:iCs/>
          <w:sz w:val="24"/>
          <w:szCs w:val="24"/>
        </w:rPr>
      </w:pPr>
    </w:p>
    <w:p w:rsidRPr="008E2E5A" w:rsidR="0003200E" w:rsidP="0003200E" w:rsidRDefault="0003200E" w14:paraId="27164F63" w14:textId="77777777">
      <w:pPr>
        <w:rPr>
          <w:iCs/>
          <w:sz w:val="24"/>
          <w:szCs w:val="24"/>
        </w:rPr>
      </w:pPr>
    </w:p>
    <w:p w:rsidRPr="008E2E5A" w:rsidR="0003200E" w:rsidP="0003200E" w:rsidRDefault="0003200E" w14:paraId="1DF0400A" w14:textId="77777777">
      <w:pPr>
        <w:ind w:firstLine="720"/>
        <w:jc w:val="both"/>
        <w:rPr>
          <w:sz w:val="24"/>
          <w:szCs w:val="24"/>
          <w:lang w:eastAsia="lv-LV"/>
        </w:rPr>
      </w:pPr>
      <w:r w:rsidRPr="008E2E5A">
        <w:rPr>
          <w:sz w:val="24"/>
          <w:szCs w:val="24"/>
          <w:lang w:eastAsia="lv-LV"/>
        </w:rPr>
        <w:t>Satiksmes ministrs</w:t>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t>T. Linkaits</w:t>
      </w:r>
    </w:p>
    <w:p w:rsidRPr="008E2E5A" w:rsidR="0003200E" w:rsidP="0003200E" w:rsidRDefault="0003200E" w14:paraId="24D58684" w14:textId="77777777">
      <w:pPr>
        <w:jc w:val="both"/>
        <w:rPr>
          <w:sz w:val="24"/>
          <w:szCs w:val="24"/>
          <w:lang w:eastAsia="lv-LV"/>
        </w:rPr>
      </w:pPr>
    </w:p>
    <w:p w:rsidRPr="008E2E5A" w:rsidR="0003200E" w:rsidP="0003200E" w:rsidRDefault="0003200E" w14:paraId="2E96495A" w14:textId="7DE819FB">
      <w:pPr>
        <w:ind w:firstLine="720"/>
        <w:jc w:val="both"/>
        <w:rPr>
          <w:sz w:val="24"/>
          <w:szCs w:val="24"/>
          <w:lang w:eastAsia="lv-LV"/>
        </w:rPr>
      </w:pPr>
      <w:r w:rsidRPr="008E2E5A">
        <w:rPr>
          <w:sz w:val="24"/>
          <w:szCs w:val="24"/>
          <w:lang w:eastAsia="lv-LV"/>
        </w:rPr>
        <w:t>V</w:t>
      </w:r>
      <w:r w:rsidR="00AD7733">
        <w:rPr>
          <w:sz w:val="24"/>
          <w:szCs w:val="24"/>
          <w:lang w:eastAsia="lv-LV"/>
        </w:rPr>
        <w:t>ī</w:t>
      </w:r>
      <w:r w:rsidRPr="008E2E5A">
        <w:rPr>
          <w:sz w:val="24"/>
          <w:szCs w:val="24"/>
          <w:lang w:eastAsia="lv-LV"/>
        </w:rPr>
        <w:t>za: valsts sekretāre</w:t>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r>
      <w:r w:rsidRPr="008E2E5A">
        <w:rPr>
          <w:sz w:val="24"/>
          <w:szCs w:val="24"/>
          <w:lang w:eastAsia="lv-LV"/>
        </w:rPr>
        <w:tab/>
      </w:r>
      <w:r w:rsidR="008E2E5A">
        <w:rPr>
          <w:sz w:val="24"/>
          <w:szCs w:val="24"/>
          <w:lang w:eastAsia="lv-LV"/>
        </w:rPr>
        <w:tab/>
      </w:r>
      <w:r w:rsidRPr="008E2E5A">
        <w:rPr>
          <w:sz w:val="24"/>
          <w:szCs w:val="24"/>
          <w:lang w:eastAsia="lv-LV"/>
        </w:rPr>
        <w:t>I. Stepanova</w:t>
      </w:r>
    </w:p>
    <w:p w:rsidRPr="008E2E5A" w:rsidR="0003200E" w:rsidP="0003200E" w:rsidRDefault="0003200E" w14:paraId="5688BB8A" w14:textId="27D64483">
      <w:pPr>
        <w:jc w:val="both"/>
        <w:rPr>
          <w:sz w:val="24"/>
          <w:szCs w:val="24"/>
          <w:lang w:eastAsia="lv-LV"/>
        </w:rPr>
      </w:pPr>
    </w:p>
    <w:p w:rsidRPr="008E2E5A" w:rsidR="00430403" w:rsidP="0003200E" w:rsidRDefault="00430403" w14:paraId="620F2BD5" w14:textId="7B1166D6">
      <w:pPr>
        <w:jc w:val="both"/>
        <w:rPr>
          <w:sz w:val="24"/>
          <w:szCs w:val="24"/>
          <w:lang w:eastAsia="lv-LV"/>
        </w:rPr>
      </w:pPr>
    </w:p>
    <w:p w:rsidRPr="005A5D85" w:rsidR="0003200E" w:rsidP="0003200E" w:rsidRDefault="00430403" w14:paraId="4FFDC6B2" w14:textId="343E149B">
      <w:pPr>
        <w:rPr>
          <w:rFonts w:eastAsia="Times New Roman"/>
          <w:color w:val="000000" w:themeColor="text1"/>
          <w:sz w:val="20"/>
          <w:szCs w:val="20"/>
          <w:lang w:eastAsia="lv-LV"/>
        </w:rPr>
      </w:pPr>
      <w:r>
        <w:rPr>
          <w:rFonts w:eastAsia="Times New Roman"/>
          <w:color w:val="000000" w:themeColor="text1"/>
          <w:sz w:val="20"/>
          <w:szCs w:val="20"/>
          <w:lang w:eastAsia="lv-LV"/>
        </w:rPr>
        <w:t>K</w:t>
      </w:r>
      <w:r w:rsidRPr="005A5D85" w:rsidR="0003200E">
        <w:rPr>
          <w:rFonts w:eastAsia="Times New Roman"/>
          <w:color w:val="000000" w:themeColor="text1"/>
          <w:sz w:val="20"/>
          <w:szCs w:val="20"/>
          <w:lang w:eastAsia="lv-LV"/>
        </w:rPr>
        <w:t>. Grieze, 67028207</w:t>
      </w:r>
    </w:p>
    <w:p w:rsidR="0003200E" w:rsidP="00430403" w:rsidRDefault="00D728DF" w14:paraId="5292D350" w14:textId="30B5EF86">
      <w:pPr>
        <w:jc w:val="both"/>
        <w:rPr>
          <w:b/>
          <w:bCs/>
          <w:szCs w:val="28"/>
          <w:highlight w:val="yellow"/>
          <w:lang w:eastAsia="lv-LV"/>
        </w:rPr>
      </w:pPr>
      <w:hyperlink w:history="1" r:id="rId12">
        <w:r w:rsidRPr="005A5D85" w:rsidR="0003200E">
          <w:rPr>
            <w:rStyle w:val="Hyperlink"/>
            <w:color w:val="000000" w:themeColor="text1"/>
            <w:sz w:val="20"/>
            <w:szCs w:val="20"/>
          </w:rPr>
          <w:t>Klavs.Grieze@sam.gov.lv</w:t>
        </w:r>
      </w:hyperlink>
      <w:r w:rsidRPr="005A5D85" w:rsidR="0003200E">
        <w:rPr>
          <w:bCs/>
          <w:color w:val="000000" w:themeColor="text1"/>
          <w:sz w:val="20"/>
          <w:szCs w:val="20"/>
        </w:rPr>
        <w:t xml:space="preserve"> </w:t>
      </w:r>
    </w:p>
    <w:sectPr w:rsidR="0003200E" w:rsidSect="004407DE">
      <w:headerReference w:type="default" r:id="rId13"/>
      <w:footerReference w:type="default" r:id="rId14"/>
      <w:footerReference w:type="first" r:id="rId15"/>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1B68" w14:textId="77777777" w:rsidR="00693270" w:rsidRDefault="00693270" w:rsidP="004407DE">
      <w:r>
        <w:separator/>
      </w:r>
    </w:p>
  </w:endnote>
  <w:endnote w:type="continuationSeparator" w:id="0">
    <w:p w14:paraId="67AA780D" w14:textId="77777777" w:rsidR="00693270" w:rsidRDefault="00693270"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33F" w14:textId="6C5B782B" w:rsidR="00195D92" w:rsidRDefault="00195D92">
    <w:pPr>
      <w:pStyle w:val="Footer"/>
    </w:pPr>
    <w:r>
      <w:t>SManot_</w:t>
    </w:r>
    <w:r w:rsidR="00076874">
      <w:t>1606</w:t>
    </w:r>
    <w:r>
      <w:t>21_acsaraksti</w:t>
    </w:r>
    <w:r w:rsidR="00076874">
      <w:t>ATR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B576" w14:textId="05F62D46" w:rsidR="00195D92" w:rsidRDefault="00195D92" w:rsidP="00195D92">
    <w:pPr>
      <w:pStyle w:val="Footer"/>
    </w:pPr>
    <w:r>
      <w:t>SManot_</w:t>
    </w:r>
    <w:r w:rsidR="00832616">
      <w:t>1606</w:t>
    </w:r>
    <w:r>
      <w:t>21_acsaraksti</w:t>
    </w:r>
    <w:r w:rsidR="00832616">
      <w:t>ATR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ED17" w14:textId="77777777" w:rsidR="00693270" w:rsidRDefault="00693270" w:rsidP="004407DE">
      <w:r>
        <w:separator/>
      </w:r>
    </w:p>
  </w:footnote>
  <w:footnote w:type="continuationSeparator" w:id="0">
    <w:p w14:paraId="02A91BBD" w14:textId="77777777" w:rsidR="00693270" w:rsidRDefault="00693270"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877" w:rsidRDefault="0040586D" w14:paraId="7AF8028B" w14:textId="6FF73923">
    <w:pPr>
      <w:pStyle w:val="Header"/>
      <w:jc w:val="center"/>
    </w:pPr>
    <w:r>
      <w:fldChar w:fldCharType="begin"/>
    </w:r>
    <w:r>
      <w:instrText xml:space="preserve"> PAGE   \* MERGEFORMAT </w:instrText>
    </w:r>
    <w:r>
      <w:fldChar w:fldCharType="separate"/>
    </w:r>
    <w:r w:rsidR="006544DC">
      <w:rPr>
        <w:noProof/>
      </w:rPr>
      <w:t>2</w:t>
    </w:r>
    <w:r>
      <w:rPr>
        <w:noProof/>
      </w:rPr>
      <w:fldChar w:fldCharType="end"/>
    </w:r>
  </w:p>
  <w:p w:rsidR="00A77877" w:rsidRDefault="00A77877" w14:paraId="17867F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8FE"/>
    <w:multiLevelType w:val="hybridMultilevel"/>
    <w:tmpl w:val="8E980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247A4F"/>
    <w:multiLevelType w:val="hybridMultilevel"/>
    <w:tmpl w:val="E894FE5A"/>
    <w:lvl w:ilvl="0" w:tplc="A6CE9A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E6788A"/>
    <w:multiLevelType w:val="hybridMultilevel"/>
    <w:tmpl w:val="ABB0F51E"/>
    <w:lvl w:ilvl="0" w:tplc="25B4C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40B4B0C"/>
    <w:multiLevelType w:val="hybridMultilevel"/>
    <w:tmpl w:val="75AA94FC"/>
    <w:lvl w:ilvl="0" w:tplc="A476CA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59236E"/>
    <w:multiLevelType w:val="hybridMultilevel"/>
    <w:tmpl w:val="AE5459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2A16EC2"/>
    <w:multiLevelType w:val="hybridMultilevel"/>
    <w:tmpl w:val="AE5459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1E75EE"/>
    <w:multiLevelType w:val="hybridMultilevel"/>
    <w:tmpl w:val="AE5459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483121"/>
    <w:multiLevelType w:val="hybridMultilevel"/>
    <w:tmpl w:val="890AC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A52398"/>
    <w:multiLevelType w:val="hybridMultilevel"/>
    <w:tmpl w:val="5FEEC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7C43C0"/>
    <w:multiLevelType w:val="hybridMultilevel"/>
    <w:tmpl w:val="AE5459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C756B82"/>
    <w:multiLevelType w:val="hybridMultilevel"/>
    <w:tmpl w:val="4ECC7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8"/>
  </w:num>
  <w:num w:numId="6">
    <w:abstractNumId w:val="10"/>
  </w:num>
  <w:num w:numId="7">
    <w:abstractNumId w:val="2"/>
  </w:num>
  <w:num w:numId="8">
    <w:abstractNumId w:val="1"/>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0410B"/>
    <w:rsid w:val="00014C68"/>
    <w:rsid w:val="000222A6"/>
    <w:rsid w:val="00025A30"/>
    <w:rsid w:val="00026CC7"/>
    <w:rsid w:val="00031687"/>
    <w:rsid w:val="00031BAE"/>
    <w:rsid w:val="0003200E"/>
    <w:rsid w:val="00035C94"/>
    <w:rsid w:val="0003674A"/>
    <w:rsid w:val="000379E0"/>
    <w:rsid w:val="00051327"/>
    <w:rsid w:val="00057C21"/>
    <w:rsid w:val="0006255D"/>
    <w:rsid w:val="00071B34"/>
    <w:rsid w:val="0007440D"/>
    <w:rsid w:val="000749BD"/>
    <w:rsid w:val="00075BFA"/>
    <w:rsid w:val="00076874"/>
    <w:rsid w:val="00086C4E"/>
    <w:rsid w:val="000872B6"/>
    <w:rsid w:val="00094985"/>
    <w:rsid w:val="00097059"/>
    <w:rsid w:val="000A1515"/>
    <w:rsid w:val="000A69C6"/>
    <w:rsid w:val="000B0199"/>
    <w:rsid w:val="000B1654"/>
    <w:rsid w:val="000B59E0"/>
    <w:rsid w:val="000C39F8"/>
    <w:rsid w:val="000C3B06"/>
    <w:rsid w:val="000C74AE"/>
    <w:rsid w:val="000D03FF"/>
    <w:rsid w:val="000F2879"/>
    <w:rsid w:val="00104613"/>
    <w:rsid w:val="00114862"/>
    <w:rsid w:val="00117334"/>
    <w:rsid w:val="001209CB"/>
    <w:rsid w:val="001337A0"/>
    <w:rsid w:val="00133C48"/>
    <w:rsid w:val="00134485"/>
    <w:rsid w:val="00137034"/>
    <w:rsid w:val="00143A9A"/>
    <w:rsid w:val="00151925"/>
    <w:rsid w:val="0015760C"/>
    <w:rsid w:val="00160341"/>
    <w:rsid w:val="00163482"/>
    <w:rsid w:val="001644B2"/>
    <w:rsid w:val="001733DC"/>
    <w:rsid w:val="00183D61"/>
    <w:rsid w:val="001856C7"/>
    <w:rsid w:val="00186FB0"/>
    <w:rsid w:val="00187FE0"/>
    <w:rsid w:val="00195D92"/>
    <w:rsid w:val="001A0B6B"/>
    <w:rsid w:val="001A3781"/>
    <w:rsid w:val="001A788B"/>
    <w:rsid w:val="001B189A"/>
    <w:rsid w:val="001B3BED"/>
    <w:rsid w:val="001B6111"/>
    <w:rsid w:val="001C0E42"/>
    <w:rsid w:val="001C1435"/>
    <w:rsid w:val="001C5C1F"/>
    <w:rsid w:val="001C682A"/>
    <w:rsid w:val="001D4940"/>
    <w:rsid w:val="001D7527"/>
    <w:rsid w:val="001E4D6C"/>
    <w:rsid w:val="001E7DCC"/>
    <w:rsid w:val="001F0D34"/>
    <w:rsid w:val="001F224B"/>
    <w:rsid w:val="001F7214"/>
    <w:rsid w:val="002014A0"/>
    <w:rsid w:val="0020340D"/>
    <w:rsid w:val="002103B3"/>
    <w:rsid w:val="00222E0C"/>
    <w:rsid w:val="00225BC0"/>
    <w:rsid w:val="00227B52"/>
    <w:rsid w:val="00235F07"/>
    <w:rsid w:val="00242A2D"/>
    <w:rsid w:val="00243622"/>
    <w:rsid w:val="0024575C"/>
    <w:rsid w:val="00245B0A"/>
    <w:rsid w:val="00251F77"/>
    <w:rsid w:val="00260053"/>
    <w:rsid w:val="00272712"/>
    <w:rsid w:val="00275F8D"/>
    <w:rsid w:val="0028054E"/>
    <w:rsid w:val="0028132E"/>
    <w:rsid w:val="002930C2"/>
    <w:rsid w:val="002972C9"/>
    <w:rsid w:val="002B2989"/>
    <w:rsid w:val="002C05D0"/>
    <w:rsid w:val="002C0DE2"/>
    <w:rsid w:val="002C53FC"/>
    <w:rsid w:val="002C79CD"/>
    <w:rsid w:val="002D4DA9"/>
    <w:rsid w:val="002D50BD"/>
    <w:rsid w:val="002D64E0"/>
    <w:rsid w:val="002D7BB1"/>
    <w:rsid w:val="002E42C0"/>
    <w:rsid w:val="002E7F5B"/>
    <w:rsid w:val="002F4716"/>
    <w:rsid w:val="002F47A0"/>
    <w:rsid w:val="00303B19"/>
    <w:rsid w:val="00306286"/>
    <w:rsid w:val="003103DF"/>
    <w:rsid w:val="00311D45"/>
    <w:rsid w:val="00322696"/>
    <w:rsid w:val="00323736"/>
    <w:rsid w:val="0032507E"/>
    <w:rsid w:val="003261A7"/>
    <w:rsid w:val="00327241"/>
    <w:rsid w:val="003333FD"/>
    <w:rsid w:val="003431AB"/>
    <w:rsid w:val="00345D68"/>
    <w:rsid w:val="00351945"/>
    <w:rsid w:val="00351B49"/>
    <w:rsid w:val="00365F07"/>
    <w:rsid w:val="003664DC"/>
    <w:rsid w:val="00366583"/>
    <w:rsid w:val="003673CA"/>
    <w:rsid w:val="00376180"/>
    <w:rsid w:val="0037663B"/>
    <w:rsid w:val="00377100"/>
    <w:rsid w:val="003778B6"/>
    <w:rsid w:val="00384D53"/>
    <w:rsid w:val="00387DB5"/>
    <w:rsid w:val="0039035F"/>
    <w:rsid w:val="00391D93"/>
    <w:rsid w:val="00395371"/>
    <w:rsid w:val="0039693A"/>
    <w:rsid w:val="003A0AEB"/>
    <w:rsid w:val="003A5E02"/>
    <w:rsid w:val="003A6BA4"/>
    <w:rsid w:val="003B122B"/>
    <w:rsid w:val="003B1E79"/>
    <w:rsid w:val="003B2F89"/>
    <w:rsid w:val="003B498D"/>
    <w:rsid w:val="003B5AEE"/>
    <w:rsid w:val="003B5F60"/>
    <w:rsid w:val="003C067F"/>
    <w:rsid w:val="003C24EF"/>
    <w:rsid w:val="003C45B9"/>
    <w:rsid w:val="003C4876"/>
    <w:rsid w:val="003C7B67"/>
    <w:rsid w:val="003D40A5"/>
    <w:rsid w:val="003D4334"/>
    <w:rsid w:val="003D4CD9"/>
    <w:rsid w:val="003D7AF6"/>
    <w:rsid w:val="003E07CA"/>
    <w:rsid w:val="003E20CF"/>
    <w:rsid w:val="003E3746"/>
    <w:rsid w:val="003E6396"/>
    <w:rsid w:val="003E6E3D"/>
    <w:rsid w:val="003F0353"/>
    <w:rsid w:val="003F787A"/>
    <w:rsid w:val="00401B68"/>
    <w:rsid w:val="0040586D"/>
    <w:rsid w:val="00407657"/>
    <w:rsid w:val="004161DE"/>
    <w:rsid w:val="00416A40"/>
    <w:rsid w:val="00421F85"/>
    <w:rsid w:val="00423CF8"/>
    <w:rsid w:val="00426FCC"/>
    <w:rsid w:val="00430403"/>
    <w:rsid w:val="004316E8"/>
    <w:rsid w:val="0043458D"/>
    <w:rsid w:val="00435B83"/>
    <w:rsid w:val="00435FAE"/>
    <w:rsid w:val="004407DE"/>
    <w:rsid w:val="00440E23"/>
    <w:rsid w:val="00442A9F"/>
    <w:rsid w:val="004445A3"/>
    <w:rsid w:val="00450805"/>
    <w:rsid w:val="00450D18"/>
    <w:rsid w:val="00451415"/>
    <w:rsid w:val="004522CD"/>
    <w:rsid w:val="00461680"/>
    <w:rsid w:val="004664F0"/>
    <w:rsid w:val="00466818"/>
    <w:rsid w:val="00470F38"/>
    <w:rsid w:val="00476DB9"/>
    <w:rsid w:val="004912DF"/>
    <w:rsid w:val="00491D02"/>
    <w:rsid w:val="004944E9"/>
    <w:rsid w:val="004A4655"/>
    <w:rsid w:val="004A4949"/>
    <w:rsid w:val="004B433F"/>
    <w:rsid w:val="004B53DA"/>
    <w:rsid w:val="004B68BE"/>
    <w:rsid w:val="004D0B92"/>
    <w:rsid w:val="004D6E46"/>
    <w:rsid w:val="004E2DA5"/>
    <w:rsid w:val="004E3B30"/>
    <w:rsid w:val="004E3C32"/>
    <w:rsid w:val="004E4A13"/>
    <w:rsid w:val="004F0C17"/>
    <w:rsid w:val="004F1651"/>
    <w:rsid w:val="004F2441"/>
    <w:rsid w:val="0050102C"/>
    <w:rsid w:val="00503E18"/>
    <w:rsid w:val="00506DFE"/>
    <w:rsid w:val="00507054"/>
    <w:rsid w:val="00511BC8"/>
    <w:rsid w:val="00513C7C"/>
    <w:rsid w:val="00520438"/>
    <w:rsid w:val="0052304D"/>
    <w:rsid w:val="00534C99"/>
    <w:rsid w:val="00551FB9"/>
    <w:rsid w:val="0055522B"/>
    <w:rsid w:val="005566A4"/>
    <w:rsid w:val="005633D6"/>
    <w:rsid w:val="00564324"/>
    <w:rsid w:val="005643F2"/>
    <w:rsid w:val="0056587A"/>
    <w:rsid w:val="005658A5"/>
    <w:rsid w:val="00565E67"/>
    <w:rsid w:val="00566FF6"/>
    <w:rsid w:val="0056794B"/>
    <w:rsid w:val="00572909"/>
    <w:rsid w:val="00574EA8"/>
    <w:rsid w:val="00577B53"/>
    <w:rsid w:val="0059051D"/>
    <w:rsid w:val="005A4190"/>
    <w:rsid w:val="005B0FC4"/>
    <w:rsid w:val="005B5E79"/>
    <w:rsid w:val="005D20A4"/>
    <w:rsid w:val="005D5771"/>
    <w:rsid w:val="005E0A30"/>
    <w:rsid w:val="005E0F3C"/>
    <w:rsid w:val="005E5252"/>
    <w:rsid w:val="005F7190"/>
    <w:rsid w:val="006033AB"/>
    <w:rsid w:val="00605574"/>
    <w:rsid w:val="00606DCC"/>
    <w:rsid w:val="00611095"/>
    <w:rsid w:val="0061122F"/>
    <w:rsid w:val="00612AB0"/>
    <w:rsid w:val="00616E17"/>
    <w:rsid w:val="0062064F"/>
    <w:rsid w:val="0062561C"/>
    <w:rsid w:val="006310FC"/>
    <w:rsid w:val="00633329"/>
    <w:rsid w:val="00634D62"/>
    <w:rsid w:val="00635F4A"/>
    <w:rsid w:val="00636A42"/>
    <w:rsid w:val="00636C56"/>
    <w:rsid w:val="006424EC"/>
    <w:rsid w:val="00643BE3"/>
    <w:rsid w:val="006544DC"/>
    <w:rsid w:val="0066206B"/>
    <w:rsid w:val="00662B9F"/>
    <w:rsid w:val="0066521A"/>
    <w:rsid w:val="00665FCB"/>
    <w:rsid w:val="00670ABA"/>
    <w:rsid w:val="00677362"/>
    <w:rsid w:val="00677627"/>
    <w:rsid w:val="00685BE0"/>
    <w:rsid w:val="006863DD"/>
    <w:rsid w:val="00686D26"/>
    <w:rsid w:val="00693270"/>
    <w:rsid w:val="00693954"/>
    <w:rsid w:val="0069400A"/>
    <w:rsid w:val="006956ED"/>
    <w:rsid w:val="006966F8"/>
    <w:rsid w:val="00697970"/>
    <w:rsid w:val="006A16D6"/>
    <w:rsid w:val="006A6DB7"/>
    <w:rsid w:val="006A7BE4"/>
    <w:rsid w:val="006B5880"/>
    <w:rsid w:val="006C5146"/>
    <w:rsid w:val="006C6524"/>
    <w:rsid w:val="006C6CF4"/>
    <w:rsid w:val="006D3102"/>
    <w:rsid w:val="006D44E5"/>
    <w:rsid w:val="006E1B2D"/>
    <w:rsid w:val="006E63A6"/>
    <w:rsid w:val="006E6990"/>
    <w:rsid w:val="006E72E7"/>
    <w:rsid w:val="006F2111"/>
    <w:rsid w:val="0070122C"/>
    <w:rsid w:val="0070444F"/>
    <w:rsid w:val="007058B6"/>
    <w:rsid w:val="00707B74"/>
    <w:rsid w:val="00711020"/>
    <w:rsid w:val="007157DA"/>
    <w:rsid w:val="007203D8"/>
    <w:rsid w:val="00725CD8"/>
    <w:rsid w:val="0072766B"/>
    <w:rsid w:val="00732A39"/>
    <w:rsid w:val="00734B0E"/>
    <w:rsid w:val="00736BE5"/>
    <w:rsid w:val="00737C2B"/>
    <w:rsid w:val="00743044"/>
    <w:rsid w:val="00745757"/>
    <w:rsid w:val="00751339"/>
    <w:rsid w:val="0075161D"/>
    <w:rsid w:val="00752F03"/>
    <w:rsid w:val="00756663"/>
    <w:rsid w:val="0076016B"/>
    <w:rsid w:val="00761F81"/>
    <w:rsid w:val="0078115A"/>
    <w:rsid w:val="0078487A"/>
    <w:rsid w:val="0079172F"/>
    <w:rsid w:val="007A089A"/>
    <w:rsid w:val="007A112D"/>
    <w:rsid w:val="007A27CA"/>
    <w:rsid w:val="007A507E"/>
    <w:rsid w:val="007B60E4"/>
    <w:rsid w:val="007B640D"/>
    <w:rsid w:val="007C5D99"/>
    <w:rsid w:val="007C7097"/>
    <w:rsid w:val="007C7779"/>
    <w:rsid w:val="007D08E2"/>
    <w:rsid w:val="007E022B"/>
    <w:rsid w:val="007E0DB8"/>
    <w:rsid w:val="007E24CC"/>
    <w:rsid w:val="007E43A3"/>
    <w:rsid w:val="007E4596"/>
    <w:rsid w:val="007E6270"/>
    <w:rsid w:val="007F236D"/>
    <w:rsid w:val="007F3821"/>
    <w:rsid w:val="007F4F55"/>
    <w:rsid w:val="00801CFE"/>
    <w:rsid w:val="00810133"/>
    <w:rsid w:val="00810800"/>
    <w:rsid w:val="00824EAC"/>
    <w:rsid w:val="00827FA4"/>
    <w:rsid w:val="0083180F"/>
    <w:rsid w:val="00832616"/>
    <w:rsid w:val="00832D2E"/>
    <w:rsid w:val="00840429"/>
    <w:rsid w:val="00840E6C"/>
    <w:rsid w:val="00842F68"/>
    <w:rsid w:val="00844904"/>
    <w:rsid w:val="00844C9B"/>
    <w:rsid w:val="00847F1F"/>
    <w:rsid w:val="00854646"/>
    <w:rsid w:val="00864D28"/>
    <w:rsid w:val="00867CE4"/>
    <w:rsid w:val="008702FD"/>
    <w:rsid w:val="00870FD1"/>
    <w:rsid w:val="00874148"/>
    <w:rsid w:val="00877451"/>
    <w:rsid w:val="0088592A"/>
    <w:rsid w:val="0088606B"/>
    <w:rsid w:val="00891D13"/>
    <w:rsid w:val="00897D99"/>
    <w:rsid w:val="008A5BDE"/>
    <w:rsid w:val="008B309F"/>
    <w:rsid w:val="008B43E2"/>
    <w:rsid w:val="008B5D7F"/>
    <w:rsid w:val="008C24A2"/>
    <w:rsid w:val="008C7080"/>
    <w:rsid w:val="008D0E9F"/>
    <w:rsid w:val="008D7E0F"/>
    <w:rsid w:val="008E2E5A"/>
    <w:rsid w:val="008E3453"/>
    <w:rsid w:val="008E37E7"/>
    <w:rsid w:val="008F080D"/>
    <w:rsid w:val="008F0B89"/>
    <w:rsid w:val="008F2CB3"/>
    <w:rsid w:val="008F4222"/>
    <w:rsid w:val="00907FE1"/>
    <w:rsid w:val="009101D0"/>
    <w:rsid w:val="00911885"/>
    <w:rsid w:val="00913535"/>
    <w:rsid w:val="009167FF"/>
    <w:rsid w:val="0091795C"/>
    <w:rsid w:val="00920C9C"/>
    <w:rsid w:val="00921973"/>
    <w:rsid w:val="00922859"/>
    <w:rsid w:val="00923B07"/>
    <w:rsid w:val="009307DC"/>
    <w:rsid w:val="00941C09"/>
    <w:rsid w:val="00946FFC"/>
    <w:rsid w:val="0094735A"/>
    <w:rsid w:val="00950EA6"/>
    <w:rsid w:val="0095434D"/>
    <w:rsid w:val="00967C8A"/>
    <w:rsid w:val="00985A7C"/>
    <w:rsid w:val="00993EEF"/>
    <w:rsid w:val="00994282"/>
    <w:rsid w:val="00995D34"/>
    <w:rsid w:val="0099631E"/>
    <w:rsid w:val="009A07E5"/>
    <w:rsid w:val="009A1024"/>
    <w:rsid w:val="009A4721"/>
    <w:rsid w:val="009A4F6A"/>
    <w:rsid w:val="009A53B6"/>
    <w:rsid w:val="009B00C4"/>
    <w:rsid w:val="009B3FA8"/>
    <w:rsid w:val="009D048E"/>
    <w:rsid w:val="009D04F0"/>
    <w:rsid w:val="009D1149"/>
    <w:rsid w:val="009D3102"/>
    <w:rsid w:val="009D338B"/>
    <w:rsid w:val="009D61F4"/>
    <w:rsid w:val="009E10B6"/>
    <w:rsid w:val="009E10C3"/>
    <w:rsid w:val="009E2A44"/>
    <w:rsid w:val="009E5BA4"/>
    <w:rsid w:val="009E689E"/>
    <w:rsid w:val="009E79EF"/>
    <w:rsid w:val="009F0863"/>
    <w:rsid w:val="009F296A"/>
    <w:rsid w:val="009F4ED1"/>
    <w:rsid w:val="00A03E18"/>
    <w:rsid w:val="00A06B2D"/>
    <w:rsid w:val="00A07C61"/>
    <w:rsid w:val="00A1131E"/>
    <w:rsid w:val="00A12DCC"/>
    <w:rsid w:val="00A131A4"/>
    <w:rsid w:val="00A16058"/>
    <w:rsid w:val="00A22E1E"/>
    <w:rsid w:val="00A233A5"/>
    <w:rsid w:val="00A26B23"/>
    <w:rsid w:val="00A27D4A"/>
    <w:rsid w:val="00A33AD4"/>
    <w:rsid w:val="00A47C79"/>
    <w:rsid w:val="00A51155"/>
    <w:rsid w:val="00A55025"/>
    <w:rsid w:val="00A55C00"/>
    <w:rsid w:val="00A604EE"/>
    <w:rsid w:val="00A606F3"/>
    <w:rsid w:val="00A60ED3"/>
    <w:rsid w:val="00A62CE3"/>
    <w:rsid w:val="00A67507"/>
    <w:rsid w:val="00A7000D"/>
    <w:rsid w:val="00A706DF"/>
    <w:rsid w:val="00A725E8"/>
    <w:rsid w:val="00A76BB3"/>
    <w:rsid w:val="00A76C77"/>
    <w:rsid w:val="00A77877"/>
    <w:rsid w:val="00A82419"/>
    <w:rsid w:val="00A8340D"/>
    <w:rsid w:val="00A84133"/>
    <w:rsid w:val="00A91CE2"/>
    <w:rsid w:val="00A91FC9"/>
    <w:rsid w:val="00A94825"/>
    <w:rsid w:val="00A965FE"/>
    <w:rsid w:val="00AB0F85"/>
    <w:rsid w:val="00AB2A56"/>
    <w:rsid w:val="00AB3551"/>
    <w:rsid w:val="00AB3928"/>
    <w:rsid w:val="00AC0B1B"/>
    <w:rsid w:val="00AC102A"/>
    <w:rsid w:val="00AC59D7"/>
    <w:rsid w:val="00AC5AB7"/>
    <w:rsid w:val="00AD1769"/>
    <w:rsid w:val="00AD1A7F"/>
    <w:rsid w:val="00AD4F2A"/>
    <w:rsid w:val="00AD66E4"/>
    <w:rsid w:val="00AD7733"/>
    <w:rsid w:val="00AE51D4"/>
    <w:rsid w:val="00AF0303"/>
    <w:rsid w:val="00AF69DC"/>
    <w:rsid w:val="00B02E68"/>
    <w:rsid w:val="00B0652B"/>
    <w:rsid w:val="00B06BD8"/>
    <w:rsid w:val="00B07771"/>
    <w:rsid w:val="00B1377A"/>
    <w:rsid w:val="00B14757"/>
    <w:rsid w:val="00B16EEF"/>
    <w:rsid w:val="00B20FF7"/>
    <w:rsid w:val="00B25E3A"/>
    <w:rsid w:val="00B3349F"/>
    <w:rsid w:val="00B36743"/>
    <w:rsid w:val="00B36AEA"/>
    <w:rsid w:val="00B40E3C"/>
    <w:rsid w:val="00B4617C"/>
    <w:rsid w:val="00B50548"/>
    <w:rsid w:val="00B562D5"/>
    <w:rsid w:val="00B56C3E"/>
    <w:rsid w:val="00B608DF"/>
    <w:rsid w:val="00B6132D"/>
    <w:rsid w:val="00B6167D"/>
    <w:rsid w:val="00B67398"/>
    <w:rsid w:val="00B71A58"/>
    <w:rsid w:val="00B72237"/>
    <w:rsid w:val="00B729B8"/>
    <w:rsid w:val="00B74ECA"/>
    <w:rsid w:val="00B77E9D"/>
    <w:rsid w:val="00B82151"/>
    <w:rsid w:val="00B87EAD"/>
    <w:rsid w:val="00B87EAE"/>
    <w:rsid w:val="00B97EFE"/>
    <w:rsid w:val="00BA0DC5"/>
    <w:rsid w:val="00BA3954"/>
    <w:rsid w:val="00BA49ED"/>
    <w:rsid w:val="00BA4A70"/>
    <w:rsid w:val="00BB0A51"/>
    <w:rsid w:val="00BB69C4"/>
    <w:rsid w:val="00BC1CDF"/>
    <w:rsid w:val="00BC3180"/>
    <w:rsid w:val="00BC3517"/>
    <w:rsid w:val="00BC3B27"/>
    <w:rsid w:val="00BC4C05"/>
    <w:rsid w:val="00BD05A8"/>
    <w:rsid w:val="00BD654B"/>
    <w:rsid w:val="00BD6647"/>
    <w:rsid w:val="00BE2B6D"/>
    <w:rsid w:val="00BE47F0"/>
    <w:rsid w:val="00BE7ECF"/>
    <w:rsid w:val="00C0321B"/>
    <w:rsid w:val="00C04636"/>
    <w:rsid w:val="00C04A2A"/>
    <w:rsid w:val="00C062DF"/>
    <w:rsid w:val="00C27E86"/>
    <w:rsid w:val="00C42FDB"/>
    <w:rsid w:val="00C469A8"/>
    <w:rsid w:val="00C51A22"/>
    <w:rsid w:val="00C57FC6"/>
    <w:rsid w:val="00C61165"/>
    <w:rsid w:val="00C61A2F"/>
    <w:rsid w:val="00C6623D"/>
    <w:rsid w:val="00C7426A"/>
    <w:rsid w:val="00C74D80"/>
    <w:rsid w:val="00C81CD0"/>
    <w:rsid w:val="00C87583"/>
    <w:rsid w:val="00C90D0F"/>
    <w:rsid w:val="00C91038"/>
    <w:rsid w:val="00C938F2"/>
    <w:rsid w:val="00C96066"/>
    <w:rsid w:val="00CA1E71"/>
    <w:rsid w:val="00CA66B4"/>
    <w:rsid w:val="00CB244F"/>
    <w:rsid w:val="00CB5192"/>
    <w:rsid w:val="00CB687C"/>
    <w:rsid w:val="00CB6DCD"/>
    <w:rsid w:val="00CB768C"/>
    <w:rsid w:val="00CC0CAC"/>
    <w:rsid w:val="00CC2641"/>
    <w:rsid w:val="00CD5C4D"/>
    <w:rsid w:val="00CE03C3"/>
    <w:rsid w:val="00CE174B"/>
    <w:rsid w:val="00CE1779"/>
    <w:rsid w:val="00CE4846"/>
    <w:rsid w:val="00CE7384"/>
    <w:rsid w:val="00CF42ED"/>
    <w:rsid w:val="00CF4551"/>
    <w:rsid w:val="00CF58B3"/>
    <w:rsid w:val="00D018DE"/>
    <w:rsid w:val="00D03670"/>
    <w:rsid w:val="00D11404"/>
    <w:rsid w:val="00D15598"/>
    <w:rsid w:val="00D206AD"/>
    <w:rsid w:val="00D231DB"/>
    <w:rsid w:val="00D2445C"/>
    <w:rsid w:val="00D25C58"/>
    <w:rsid w:val="00D26555"/>
    <w:rsid w:val="00D277AD"/>
    <w:rsid w:val="00D3286F"/>
    <w:rsid w:val="00D32DDF"/>
    <w:rsid w:val="00D37301"/>
    <w:rsid w:val="00D407B6"/>
    <w:rsid w:val="00D436C2"/>
    <w:rsid w:val="00D44EBE"/>
    <w:rsid w:val="00D459F8"/>
    <w:rsid w:val="00D45A8A"/>
    <w:rsid w:val="00D53924"/>
    <w:rsid w:val="00D54A05"/>
    <w:rsid w:val="00D562CC"/>
    <w:rsid w:val="00D579C0"/>
    <w:rsid w:val="00D57F14"/>
    <w:rsid w:val="00D64668"/>
    <w:rsid w:val="00D67BCE"/>
    <w:rsid w:val="00D7114D"/>
    <w:rsid w:val="00D71595"/>
    <w:rsid w:val="00D728DF"/>
    <w:rsid w:val="00D73C53"/>
    <w:rsid w:val="00D7425E"/>
    <w:rsid w:val="00D803F3"/>
    <w:rsid w:val="00DA4A22"/>
    <w:rsid w:val="00DA7722"/>
    <w:rsid w:val="00DB15C1"/>
    <w:rsid w:val="00DB35BF"/>
    <w:rsid w:val="00DC0BCA"/>
    <w:rsid w:val="00DC2015"/>
    <w:rsid w:val="00DC2288"/>
    <w:rsid w:val="00DC25B6"/>
    <w:rsid w:val="00DC4D10"/>
    <w:rsid w:val="00DC74C0"/>
    <w:rsid w:val="00DD5352"/>
    <w:rsid w:val="00DD7F8C"/>
    <w:rsid w:val="00DE42F7"/>
    <w:rsid w:val="00DF0B72"/>
    <w:rsid w:val="00DF58E8"/>
    <w:rsid w:val="00E01244"/>
    <w:rsid w:val="00E028E4"/>
    <w:rsid w:val="00E03539"/>
    <w:rsid w:val="00E0599C"/>
    <w:rsid w:val="00E07231"/>
    <w:rsid w:val="00E113F1"/>
    <w:rsid w:val="00E14AA0"/>
    <w:rsid w:val="00E15407"/>
    <w:rsid w:val="00E2256A"/>
    <w:rsid w:val="00E2282D"/>
    <w:rsid w:val="00E249E6"/>
    <w:rsid w:val="00E2505D"/>
    <w:rsid w:val="00E31F75"/>
    <w:rsid w:val="00E32000"/>
    <w:rsid w:val="00E4293A"/>
    <w:rsid w:val="00E504FB"/>
    <w:rsid w:val="00E50B85"/>
    <w:rsid w:val="00E53582"/>
    <w:rsid w:val="00E63464"/>
    <w:rsid w:val="00E65C2C"/>
    <w:rsid w:val="00E65ECC"/>
    <w:rsid w:val="00E741B8"/>
    <w:rsid w:val="00E850DD"/>
    <w:rsid w:val="00E87CD4"/>
    <w:rsid w:val="00E95CB4"/>
    <w:rsid w:val="00E96697"/>
    <w:rsid w:val="00EA0D6E"/>
    <w:rsid w:val="00EA1681"/>
    <w:rsid w:val="00EA1A81"/>
    <w:rsid w:val="00EA536D"/>
    <w:rsid w:val="00EB24D8"/>
    <w:rsid w:val="00EB7FC3"/>
    <w:rsid w:val="00EC0BDD"/>
    <w:rsid w:val="00EC3FA0"/>
    <w:rsid w:val="00EC4453"/>
    <w:rsid w:val="00EC5CD2"/>
    <w:rsid w:val="00ED5DE3"/>
    <w:rsid w:val="00EE22B4"/>
    <w:rsid w:val="00EE6E40"/>
    <w:rsid w:val="00EE7615"/>
    <w:rsid w:val="00EF07AD"/>
    <w:rsid w:val="00EF0E79"/>
    <w:rsid w:val="00EF1941"/>
    <w:rsid w:val="00EF28E2"/>
    <w:rsid w:val="00EF3A47"/>
    <w:rsid w:val="00EF430F"/>
    <w:rsid w:val="00EF7973"/>
    <w:rsid w:val="00F0368C"/>
    <w:rsid w:val="00F047D4"/>
    <w:rsid w:val="00F06535"/>
    <w:rsid w:val="00F06A2C"/>
    <w:rsid w:val="00F10521"/>
    <w:rsid w:val="00F111CF"/>
    <w:rsid w:val="00F14737"/>
    <w:rsid w:val="00F15B5C"/>
    <w:rsid w:val="00F16357"/>
    <w:rsid w:val="00F23021"/>
    <w:rsid w:val="00F25A17"/>
    <w:rsid w:val="00F25A25"/>
    <w:rsid w:val="00F26B74"/>
    <w:rsid w:val="00F26BE3"/>
    <w:rsid w:val="00F32B38"/>
    <w:rsid w:val="00F34A77"/>
    <w:rsid w:val="00F35B53"/>
    <w:rsid w:val="00F378D3"/>
    <w:rsid w:val="00F44603"/>
    <w:rsid w:val="00F45A6D"/>
    <w:rsid w:val="00F46C37"/>
    <w:rsid w:val="00F524FF"/>
    <w:rsid w:val="00F60646"/>
    <w:rsid w:val="00F62BA2"/>
    <w:rsid w:val="00F67896"/>
    <w:rsid w:val="00F70336"/>
    <w:rsid w:val="00F720FD"/>
    <w:rsid w:val="00F747DC"/>
    <w:rsid w:val="00F803C8"/>
    <w:rsid w:val="00F8498D"/>
    <w:rsid w:val="00F900A2"/>
    <w:rsid w:val="00F91D0E"/>
    <w:rsid w:val="00FA04B8"/>
    <w:rsid w:val="00FA2D2B"/>
    <w:rsid w:val="00FA3105"/>
    <w:rsid w:val="00FA3312"/>
    <w:rsid w:val="00FA34E8"/>
    <w:rsid w:val="00FA5275"/>
    <w:rsid w:val="00FA6B25"/>
    <w:rsid w:val="00FA7D81"/>
    <w:rsid w:val="00FB103C"/>
    <w:rsid w:val="00FB5A83"/>
    <w:rsid w:val="00FC22AE"/>
    <w:rsid w:val="00FC2DB9"/>
    <w:rsid w:val="00FC6E68"/>
    <w:rsid w:val="00FD00BF"/>
    <w:rsid w:val="00FD1588"/>
    <w:rsid w:val="00FD2790"/>
    <w:rsid w:val="00FD3BD9"/>
    <w:rsid w:val="00FD6D54"/>
    <w:rsid w:val="00FE56D6"/>
    <w:rsid w:val="00FF1EC0"/>
    <w:rsid w:val="00FF2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03200E"/>
    <w:rPr>
      <w:color w:val="0000FF" w:themeColor="hyperlink"/>
      <w:u w:val="single"/>
    </w:rPr>
  </w:style>
  <w:style w:type="paragraph" w:customStyle="1" w:styleId="tv213">
    <w:name w:val="tv213"/>
    <w:basedOn w:val="Normal"/>
    <w:rsid w:val="005E0A30"/>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629097237">
      <w:bodyDiv w:val="1"/>
      <w:marLeft w:val="0"/>
      <w:marRight w:val="0"/>
      <w:marTop w:val="0"/>
      <w:marBottom w:val="0"/>
      <w:divBdr>
        <w:top w:val="none" w:sz="0" w:space="0" w:color="auto"/>
        <w:left w:val="none" w:sz="0" w:space="0" w:color="auto"/>
        <w:bottom w:val="none" w:sz="0" w:space="0" w:color="auto"/>
        <w:right w:val="none" w:sz="0" w:space="0" w:color="auto"/>
      </w:divBdr>
    </w:div>
    <w:div w:id="74619669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10970246">
      <w:bodyDiv w:val="1"/>
      <w:marLeft w:val="0"/>
      <w:marRight w:val="0"/>
      <w:marTop w:val="0"/>
      <w:marBottom w:val="0"/>
      <w:divBdr>
        <w:top w:val="none" w:sz="0" w:space="0" w:color="auto"/>
        <w:left w:val="none" w:sz="0" w:space="0" w:color="auto"/>
        <w:bottom w:val="none" w:sz="0" w:space="0" w:color="auto"/>
        <w:right w:val="none" w:sz="0" w:space="0" w:color="auto"/>
      </w:divBdr>
      <w:divsChild>
        <w:div w:id="949048128">
          <w:marLeft w:val="0"/>
          <w:marRight w:val="0"/>
          <w:marTop w:val="480"/>
          <w:marBottom w:val="240"/>
          <w:divBdr>
            <w:top w:val="none" w:sz="0" w:space="0" w:color="auto"/>
            <w:left w:val="none" w:sz="0" w:space="0" w:color="auto"/>
            <w:bottom w:val="none" w:sz="0" w:space="0" w:color="auto"/>
            <w:right w:val="none" w:sz="0" w:space="0" w:color="auto"/>
          </w:divBdr>
        </w:div>
        <w:div w:id="1539003673">
          <w:marLeft w:val="0"/>
          <w:marRight w:val="0"/>
          <w:marTop w:val="0"/>
          <w:marBottom w:val="567"/>
          <w:divBdr>
            <w:top w:val="none" w:sz="0" w:space="0" w:color="auto"/>
            <w:left w:val="none" w:sz="0" w:space="0" w:color="auto"/>
            <w:bottom w:val="none" w:sz="0" w:space="0" w:color="auto"/>
            <w:right w:val="none" w:sz="0" w:space="0" w:color="auto"/>
          </w:divBdr>
        </w:div>
      </w:divsChild>
    </w:div>
    <w:div w:id="975110838">
      <w:bodyDiv w:val="1"/>
      <w:marLeft w:val="0"/>
      <w:marRight w:val="0"/>
      <w:marTop w:val="0"/>
      <w:marBottom w:val="0"/>
      <w:divBdr>
        <w:top w:val="none" w:sz="0" w:space="0" w:color="auto"/>
        <w:left w:val="none" w:sz="0" w:space="0" w:color="auto"/>
        <w:bottom w:val="none" w:sz="0" w:space="0" w:color="auto"/>
        <w:right w:val="none" w:sz="0" w:space="0" w:color="auto"/>
      </w:divBdr>
    </w:div>
    <w:div w:id="1074007173">
      <w:bodyDiv w:val="1"/>
      <w:marLeft w:val="0"/>
      <w:marRight w:val="0"/>
      <w:marTop w:val="0"/>
      <w:marBottom w:val="0"/>
      <w:divBdr>
        <w:top w:val="none" w:sz="0" w:space="0" w:color="auto"/>
        <w:left w:val="none" w:sz="0" w:space="0" w:color="auto"/>
        <w:bottom w:val="none" w:sz="0" w:space="0" w:color="auto"/>
        <w:right w:val="none" w:sz="0" w:space="0" w:color="auto"/>
      </w:divBdr>
    </w:div>
    <w:div w:id="1760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avs.Grieze@s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lv/lv/grozijumi-ministru-kabineta-2009-gada-29-septembra-noteikumos-nr-1104-noteikumi-par-valsts-autocelu-un-valsts-autocelu-marsruta-ietverto-pasvaldibam-piederoso-autocelu-posmu-sarakstie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0141BE2297718429225735DAEAC89AF" ma:contentTypeVersion="13" ma:contentTypeDescription="Izveidot jaunu dokumentu." ma:contentTypeScope="" ma:versionID="a9f305b694cc2314f35528cd1ac51095">
  <xsd:schema xmlns:xsd="http://www.w3.org/2001/XMLSchema" xmlns:xs="http://www.w3.org/2001/XMLSchema" xmlns:p="http://schemas.microsoft.com/office/2006/metadata/properties" xmlns:ns3="9b958bc8-ff7b-42da-bc38-c78055b70f9c" xmlns:ns4="8ca55d1d-fa16-42e9-8135-a4f123bf2b41" targetNamespace="http://schemas.microsoft.com/office/2006/metadata/properties" ma:root="true" ma:fieldsID="021f46fdccb2dc9e5177694179dc8518" ns3:_="" ns4:_="">
    <xsd:import namespace="9b958bc8-ff7b-42da-bc38-c78055b70f9c"/>
    <xsd:import namespace="8ca55d1d-fa16-42e9-8135-a4f123bf2b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8bc8-ff7b-42da-bc38-c78055b70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55d1d-fa16-42e9-8135-a4f123bf2b41"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E88E-38F2-4CB6-8278-61EE39CEC1D1}">
  <ds:schemaRefs>
    <ds:schemaRef ds:uri="http://schemas.microsoft.com/sharepoint/v3/contenttype/forms"/>
  </ds:schemaRefs>
</ds:datastoreItem>
</file>

<file path=customXml/itemProps2.xml><?xml version="1.0" encoding="utf-8"?>
<ds:datastoreItem xmlns:ds="http://schemas.openxmlformats.org/officeDocument/2006/customXml" ds:itemID="{60299AFB-7E0B-4728-9DA3-19B36A335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B9343-B142-4B4A-965F-70C480D2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8bc8-ff7b-42da-bc38-c78055b70f9c"/>
    <ds:schemaRef ds:uri="8ca55d1d-fa16-42e9-8135-a4f123bf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3A5A8-D6C5-4775-8B23-12327B41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1160</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Satiksmes ministrija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subject>Anotācija</dc:subject>
  <dc:creator>Zanda Jaunsproģe</dc:creator>
  <cp:keywords/>
  <dc:description>Klavs.Grieze@sam.gov.lv, 67028207</dc:description>
  <cp:lastModifiedBy>Baiba Jirgena</cp:lastModifiedBy>
  <cp:revision>3</cp:revision>
  <cp:lastPrinted>2020-05-26T07:40:00Z</cp:lastPrinted>
  <dcterms:created xsi:type="dcterms:W3CDTF">2021-07-20T10:19:00Z</dcterms:created>
  <dcterms:modified xsi:type="dcterms:W3CDTF">2021-07-21T18:30:00Z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0x010100D0141BE2297718429225735DAEAC89AF</vt:lpwstr>
  </property>
</Properties>
</file>