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6746" w:rsidR="00E475C5" w:rsidP="00E475C5" w:rsidRDefault="00E475C5" w14:paraId="22D41A27" w14:textId="77777777">
      <w:pPr>
        <w:spacing w:after="0" w:line="240" w:lineRule="auto"/>
        <w:jc w:val="center"/>
        <w:rPr>
          <w:rFonts w:ascii="Times New Roman" w:hAnsi="Times New Roman" w:eastAsia="Times New Roman" w:cs="Times New Roman"/>
          <w:b/>
          <w:bCs/>
          <w:color w:val="414142"/>
          <w:sz w:val="28"/>
          <w:szCs w:val="28"/>
          <w:lang w:eastAsia="lv-LV"/>
        </w:rPr>
      </w:pPr>
      <w:bookmarkStart w:name="n-680646" w:id="0"/>
      <w:bookmarkStart w:name="680646" w:id="1"/>
      <w:bookmarkEnd w:id="0"/>
      <w:bookmarkEnd w:id="1"/>
      <w:r w:rsidRPr="00BC6746">
        <w:rPr>
          <w:rFonts w:ascii="Times New Roman" w:hAnsi="Times New Roman" w:eastAsia="Times New Roman" w:cs="Times New Roman"/>
          <w:b/>
          <w:bCs/>
          <w:color w:val="414142"/>
          <w:sz w:val="28"/>
          <w:szCs w:val="28"/>
          <w:lang w:eastAsia="lv-LV"/>
        </w:rPr>
        <w:t>Izziņa par atzinumos sniegtajiem iebildumiem</w:t>
      </w:r>
    </w:p>
    <w:p w:rsidRPr="00D72085" w:rsidR="00BC6746" w:rsidP="00BC6746" w:rsidRDefault="00BC6746" w14:paraId="41EEB5ED" w14:textId="417A31E3">
      <w:pPr>
        <w:spacing w:after="0" w:line="240" w:lineRule="auto"/>
        <w:contextualSpacing/>
        <w:jc w:val="center"/>
        <w:rPr>
          <w:rFonts w:ascii="Times New Roman" w:hAnsi="Times New Roman" w:cs="Times New Roman"/>
          <w:b/>
          <w:bCs/>
          <w:sz w:val="28"/>
          <w:szCs w:val="28"/>
        </w:rPr>
      </w:pPr>
      <w:r w:rsidRPr="00D72085">
        <w:rPr>
          <w:rFonts w:ascii="Times New Roman" w:hAnsi="Times New Roman" w:cs="Times New Roman"/>
          <w:sz w:val="28"/>
          <w:szCs w:val="28"/>
        </w:rPr>
        <w:t>Par</w:t>
      </w:r>
      <w:r w:rsidRPr="00D72085" w:rsidR="000D3FB0">
        <w:rPr>
          <w:rFonts w:ascii="Times New Roman" w:hAnsi="Times New Roman" w:cs="Times New Roman"/>
          <w:sz w:val="28"/>
          <w:szCs w:val="28"/>
        </w:rPr>
        <w:t xml:space="preserve"> i</w:t>
      </w:r>
      <w:r w:rsidRPr="00D72085">
        <w:rPr>
          <w:rFonts w:ascii="Times New Roman" w:hAnsi="Times New Roman" w:cs="Times New Roman"/>
          <w:sz w:val="28"/>
          <w:szCs w:val="28"/>
        </w:rPr>
        <w:t>nformatīv</w:t>
      </w:r>
      <w:r w:rsidRPr="00D72085" w:rsidR="000D3FB0">
        <w:rPr>
          <w:rFonts w:ascii="Times New Roman" w:hAnsi="Times New Roman" w:cs="Times New Roman"/>
          <w:sz w:val="28"/>
          <w:szCs w:val="28"/>
        </w:rPr>
        <w:t>o</w:t>
      </w:r>
      <w:r w:rsidRPr="00D72085">
        <w:rPr>
          <w:rFonts w:ascii="Times New Roman" w:hAnsi="Times New Roman" w:cs="Times New Roman"/>
          <w:sz w:val="28"/>
          <w:szCs w:val="28"/>
        </w:rPr>
        <w:t xml:space="preserve"> ziņojum</w:t>
      </w:r>
      <w:r w:rsidRPr="00D72085" w:rsidR="000D3FB0">
        <w:rPr>
          <w:rFonts w:ascii="Times New Roman" w:hAnsi="Times New Roman" w:cs="Times New Roman"/>
          <w:sz w:val="28"/>
          <w:szCs w:val="28"/>
        </w:rPr>
        <w:t>u</w:t>
      </w:r>
      <w:r w:rsidRPr="00D72085">
        <w:rPr>
          <w:rFonts w:ascii="Times New Roman" w:hAnsi="Times New Roman" w:cs="Times New Roman"/>
          <w:sz w:val="28"/>
          <w:szCs w:val="28"/>
          <w:lang w:val="en-US"/>
        </w:rPr>
        <w:t xml:space="preserve"> </w:t>
      </w:r>
      <w:r w:rsidRPr="00D72085" w:rsidR="00D72085">
        <w:rPr>
          <w:rFonts w:ascii="Times New Roman" w:hAnsi="Times New Roman" w:cs="Times New Roman"/>
          <w:sz w:val="28"/>
          <w:szCs w:val="28"/>
        </w:rPr>
        <w:t>“Par apvienoto tiltu pār Daugavu”</w:t>
      </w:r>
    </w:p>
    <w:p w:rsidRPr="00777558" w:rsidR="00777558" w:rsidP="00777558" w:rsidRDefault="00777558" w14:paraId="41BA8F03" w14:textId="77777777">
      <w:pPr>
        <w:spacing w:before="100" w:beforeAutospacing="1" w:after="100" w:afterAutospacing="1"/>
        <w:rPr>
          <w:rFonts w:ascii="Times New Roman" w:hAnsi="Times New Roman" w:cs="Times New Roman"/>
          <w:b/>
          <w:sz w:val="24"/>
          <w:lang w:eastAsia="lv-LV"/>
        </w:rPr>
      </w:pPr>
      <w:r w:rsidRPr="00777558">
        <w:rPr>
          <w:rFonts w:ascii="Times New Roman" w:hAnsi="Times New Roman" w:cs="Times New Roman"/>
          <w:b/>
          <w:lang w:eastAsia="lv-LV"/>
        </w:rPr>
        <w:t>I. Jautājumi, par kuriem saskaņošanā vienošanās nav panākta</w:t>
      </w:r>
    </w:p>
    <w:tbl>
      <w:tblPr>
        <w:tblW w:w="1374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2419"/>
        <w:gridCol w:w="3166"/>
        <w:gridCol w:w="2440"/>
        <w:gridCol w:w="2606"/>
        <w:gridCol w:w="2615"/>
      </w:tblGrid>
      <w:tr w:rsidRPr="00777558" w:rsidR="00777558" w:rsidTr="00777558" w14:paraId="0F401052"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2D0D4480"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Nr.</w:t>
            </w:r>
            <w:r w:rsidRPr="00777558">
              <w:rPr>
                <w:rFonts w:ascii="Times New Roman" w:hAnsi="Times New Roman" w:cs="Times New Roman"/>
                <w:lang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7109B73E"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1CC7B013"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33BA87C5"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15F75341"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4C41B16A"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Projekta attiecīgā punkta (panta) galīgā redakcija</w:t>
            </w:r>
          </w:p>
        </w:tc>
      </w:tr>
      <w:tr w:rsidRPr="00777558" w:rsidR="00777558" w:rsidTr="00777558" w14:paraId="0F481A6E"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777558" w:rsidR="00777558" w:rsidRDefault="00777558" w14:paraId="27BEC0FA" w14:textId="77777777">
            <w:pPr>
              <w:spacing w:before="100" w:beforeAutospacing="1" w:after="100" w:afterAutospacing="1"/>
              <w:rPr>
                <w:rFonts w:ascii="Times New Roman" w:hAnsi="Times New Roman" w:cs="Times New Roman"/>
                <w:lang w:eastAsia="lv-LV"/>
              </w:rPr>
            </w:pPr>
          </w:p>
        </w:tc>
        <w:tc>
          <w:tcPr>
            <w:tcW w:w="2419" w:type="dxa"/>
            <w:tcBorders>
              <w:top w:val="single" w:color="808080" w:sz="6" w:space="0"/>
              <w:left w:val="single" w:color="808080" w:sz="6" w:space="0"/>
              <w:bottom w:val="single" w:color="808080" w:sz="6" w:space="0"/>
              <w:right w:val="single" w:color="808080" w:sz="6" w:space="0"/>
            </w:tcBorders>
          </w:tcPr>
          <w:p w:rsidRPr="00777558" w:rsidR="00777558" w:rsidRDefault="00777558" w14:paraId="5BFE1095" w14:textId="77777777">
            <w:pPr>
              <w:spacing w:before="100" w:beforeAutospacing="1" w:after="100" w:afterAutospacing="1"/>
              <w:rPr>
                <w:rFonts w:ascii="Times New Roman" w:hAnsi="Times New Roman" w:cs="Times New Roman"/>
                <w:lang w:eastAsia="lv-LV"/>
              </w:rPr>
            </w:pPr>
          </w:p>
        </w:tc>
        <w:tc>
          <w:tcPr>
            <w:tcW w:w="3166" w:type="dxa"/>
            <w:tcBorders>
              <w:top w:val="single" w:color="808080" w:sz="6" w:space="0"/>
              <w:left w:val="single" w:color="808080" w:sz="6" w:space="0"/>
              <w:bottom w:val="single" w:color="808080" w:sz="6" w:space="0"/>
              <w:right w:val="single" w:color="808080" w:sz="6" w:space="0"/>
            </w:tcBorders>
          </w:tcPr>
          <w:p w:rsidRPr="00777558" w:rsidR="00777558" w:rsidRDefault="00777558" w14:paraId="3CCF1532" w14:textId="77777777">
            <w:pPr>
              <w:spacing w:before="100" w:beforeAutospacing="1" w:after="100" w:afterAutospacing="1"/>
              <w:rPr>
                <w:rFonts w:ascii="Times New Roman" w:hAnsi="Times New Roman" w:cs="Times New Roman"/>
                <w:lang w:eastAsia="lv-LV"/>
              </w:rPr>
            </w:pPr>
          </w:p>
        </w:tc>
        <w:tc>
          <w:tcPr>
            <w:tcW w:w="2440" w:type="dxa"/>
            <w:tcBorders>
              <w:top w:val="single" w:color="808080" w:sz="6" w:space="0"/>
              <w:left w:val="single" w:color="808080" w:sz="6" w:space="0"/>
              <w:bottom w:val="single" w:color="808080" w:sz="6" w:space="0"/>
              <w:right w:val="single" w:color="808080" w:sz="6" w:space="0"/>
            </w:tcBorders>
          </w:tcPr>
          <w:p w:rsidRPr="00777558" w:rsidR="00777558" w:rsidRDefault="00777558" w14:paraId="6F6CFCAC" w14:textId="77777777">
            <w:pPr>
              <w:spacing w:before="100" w:beforeAutospacing="1" w:after="100" w:afterAutospacing="1"/>
              <w:rPr>
                <w:rFonts w:ascii="Times New Roman" w:hAnsi="Times New Roman" w:cs="Times New Roman"/>
                <w:lang w:eastAsia="lv-LV"/>
              </w:rPr>
            </w:pPr>
          </w:p>
        </w:tc>
        <w:tc>
          <w:tcPr>
            <w:tcW w:w="2606" w:type="dxa"/>
            <w:tcBorders>
              <w:top w:val="single" w:color="808080" w:sz="6" w:space="0"/>
              <w:left w:val="single" w:color="808080" w:sz="6" w:space="0"/>
              <w:bottom w:val="single" w:color="808080" w:sz="6" w:space="0"/>
              <w:right w:val="single" w:color="808080" w:sz="6" w:space="0"/>
            </w:tcBorders>
          </w:tcPr>
          <w:p w:rsidRPr="00777558" w:rsidR="00777558" w:rsidRDefault="00777558" w14:paraId="432646B3" w14:textId="77777777">
            <w:pPr>
              <w:spacing w:before="100" w:beforeAutospacing="1" w:after="100" w:afterAutospacing="1"/>
              <w:rPr>
                <w:rFonts w:ascii="Times New Roman" w:hAnsi="Times New Roman" w:cs="Times New Roman"/>
                <w:lang w:eastAsia="lv-LV"/>
              </w:rPr>
            </w:pPr>
          </w:p>
        </w:tc>
        <w:tc>
          <w:tcPr>
            <w:tcW w:w="2615" w:type="dxa"/>
            <w:tcBorders>
              <w:top w:val="single" w:color="808080" w:sz="6" w:space="0"/>
              <w:left w:val="single" w:color="808080" w:sz="6" w:space="0"/>
              <w:bottom w:val="single" w:color="808080" w:sz="6" w:space="0"/>
              <w:right w:val="single" w:color="808080" w:sz="6" w:space="0"/>
            </w:tcBorders>
          </w:tcPr>
          <w:p w:rsidRPr="00777558" w:rsidR="00777558" w:rsidRDefault="00777558" w14:paraId="2E731061" w14:textId="77777777">
            <w:pPr>
              <w:spacing w:before="100" w:beforeAutospacing="1" w:after="100" w:afterAutospacing="1"/>
              <w:rPr>
                <w:rFonts w:ascii="Times New Roman" w:hAnsi="Times New Roman" w:cs="Times New Roman"/>
                <w:lang w:eastAsia="lv-LV"/>
              </w:rPr>
            </w:pPr>
          </w:p>
        </w:tc>
      </w:tr>
    </w:tbl>
    <w:p w:rsidRPr="00777558" w:rsidR="00777558" w:rsidP="00777558" w:rsidRDefault="00777558" w14:paraId="5C2AA27C" w14:textId="77777777">
      <w:pPr>
        <w:jc w:val="both"/>
        <w:rPr>
          <w:rFonts w:ascii="Times New Roman" w:hAnsi="Times New Roman" w:cs="Times New Roman"/>
          <w:b/>
          <w:bCs/>
        </w:rPr>
      </w:pPr>
    </w:p>
    <w:p w:rsidRPr="00777558" w:rsidR="00777558" w:rsidP="00777558" w:rsidRDefault="00777558" w14:paraId="6AA8558C" w14:textId="77777777">
      <w:pPr>
        <w:jc w:val="both"/>
        <w:rPr>
          <w:rFonts w:ascii="Times New Roman" w:hAnsi="Times New Roman" w:cs="Times New Roman"/>
          <w:b/>
          <w:bCs/>
        </w:rPr>
      </w:pPr>
    </w:p>
    <w:p w:rsidR="00C2362C" w:rsidP="00632A47" w:rsidRDefault="00777558" w14:paraId="60AAF7F3" w14:textId="366BF255">
      <w:pPr>
        <w:pStyle w:val="naiskr"/>
        <w:spacing w:before="0" w:beforeAutospacing="0" w:after="0" w:afterAutospacing="0"/>
        <w:rPr>
          <w:b/>
          <w:bCs/>
        </w:rPr>
      </w:pPr>
      <w:r w:rsidRPr="0086592E">
        <w:rPr>
          <w:b/>
          <w:bCs/>
        </w:rPr>
        <w:t xml:space="preserve">Informācija par </w:t>
      </w:r>
      <w:proofErr w:type="spellStart"/>
      <w:r w:rsidRPr="0086592E">
        <w:rPr>
          <w:b/>
          <w:bCs/>
        </w:rPr>
        <w:t>starpministriju</w:t>
      </w:r>
      <w:proofErr w:type="spellEnd"/>
      <w:r w:rsidRPr="0086592E">
        <w:rPr>
          <w:b/>
          <w:bCs/>
        </w:rPr>
        <w:t xml:space="preserve"> (starpinstitūciju) sanāksmi vai elektronisko saskaņošanu </w:t>
      </w:r>
    </w:p>
    <w:p w:rsidRPr="0086592E" w:rsidR="00C2362C" w:rsidP="00632A47" w:rsidRDefault="00C2362C" w14:paraId="663C7CAB" w14:textId="77777777">
      <w:pPr>
        <w:pStyle w:val="naiskr"/>
        <w:spacing w:before="0" w:beforeAutospacing="0" w:after="0" w:afterAutospacing="0"/>
        <w:rPr>
          <w:b/>
          <w:bCs/>
        </w:rPr>
      </w:pPr>
    </w:p>
    <w:p w:rsidRPr="00777558" w:rsidR="00777558" w:rsidP="00632A47" w:rsidRDefault="00C2362C" w14:paraId="48E1F24D" w14:textId="08865ADE">
      <w:pPr>
        <w:pStyle w:val="naiskr"/>
        <w:spacing w:before="0" w:beforeAutospacing="0" w:after="0" w:afterAutospacing="0"/>
        <w:rPr>
          <w:b/>
          <w:bCs/>
        </w:rPr>
      </w:pPr>
      <w:r>
        <w:t>Datums</w:t>
      </w:r>
      <w:r>
        <w:tab/>
      </w:r>
      <w:r>
        <w:tab/>
      </w:r>
      <w:r>
        <w:tab/>
      </w:r>
      <w:r>
        <w:tab/>
      </w:r>
      <w:r>
        <w:tab/>
      </w:r>
      <w:r w:rsidRPr="00777558" w:rsidR="00777558">
        <w:tab/>
        <w:t xml:space="preserve">    </w:t>
      </w:r>
      <w:r>
        <w:tab/>
        <w:t xml:space="preserve">No </w:t>
      </w:r>
      <w:r w:rsidRPr="00777558" w:rsidR="00777558">
        <w:t>202</w:t>
      </w:r>
      <w:r w:rsidR="00632A47">
        <w:t>1</w:t>
      </w:r>
      <w:r w:rsidRPr="00777558" w:rsidR="00777558">
        <w:t>.gada</w:t>
      </w:r>
      <w:r w:rsidR="00777558">
        <w:t xml:space="preserve"> </w:t>
      </w:r>
      <w:r w:rsidR="007A445D">
        <w:t>13.</w:t>
      </w:r>
      <w:r>
        <w:t xml:space="preserve">aprīļa </w:t>
      </w:r>
      <w:r w:rsidR="007A445D">
        <w:t>līdz 20.aprīlim</w:t>
      </w:r>
    </w:p>
    <w:p w:rsidR="00632A47" w:rsidP="00632A47" w:rsidRDefault="00632A47" w14:paraId="57CCE843" w14:textId="77777777">
      <w:pPr>
        <w:spacing w:after="0" w:line="240" w:lineRule="auto"/>
        <w:ind w:left="5760" w:hanging="5760"/>
        <w:jc w:val="both"/>
        <w:rPr>
          <w:rFonts w:ascii="Times New Roman" w:hAnsi="Times New Roman" w:cs="Times New Roman"/>
        </w:rPr>
      </w:pPr>
    </w:p>
    <w:p w:rsidR="00632A47" w:rsidP="00632A47" w:rsidRDefault="00777558" w14:paraId="290D3F60" w14:textId="15EFC7D4">
      <w:pPr>
        <w:spacing w:after="0" w:line="240" w:lineRule="auto"/>
        <w:ind w:left="5760" w:hanging="5760"/>
        <w:jc w:val="both"/>
        <w:rPr>
          <w:rFonts w:ascii="Times New Roman" w:hAnsi="Times New Roman" w:cs="Times New Roman"/>
        </w:rPr>
      </w:pPr>
      <w:r w:rsidRPr="00777558">
        <w:rPr>
          <w:rFonts w:ascii="Times New Roman" w:hAnsi="Times New Roman" w:cs="Times New Roman"/>
        </w:rPr>
        <w:t xml:space="preserve">Saskaņošanas dalībnieki </w:t>
      </w:r>
      <w:r w:rsidRPr="00777558">
        <w:rPr>
          <w:rFonts w:ascii="Times New Roman" w:hAnsi="Times New Roman" w:cs="Times New Roman"/>
        </w:rPr>
        <w:tab/>
        <w:t>Tieslietu ministrija, Finanšu ministrija</w:t>
      </w:r>
    </w:p>
    <w:p w:rsidR="008E2F35" w:rsidP="00632A47" w:rsidRDefault="008E2F35" w14:paraId="2AD1C4D7" w14:textId="77777777">
      <w:pPr>
        <w:spacing w:after="0" w:line="240" w:lineRule="auto"/>
        <w:ind w:left="5760" w:hanging="5760"/>
        <w:jc w:val="both"/>
        <w:rPr>
          <w:rFonts w:ascii="Times New Roman" w:hAnsi="Times New Roman" w:cs="Times New Roman"/>
        </w:rPr>
      </w:pPr>
    </w:p>
    <w:p w:rsidR="00632A47" w:rsidP="00632A47" w:rsidRDefault="00777558" w14:paraId="13D3AA77" w14:textId="6AF73731">
      <w:pPr>
        <w:spacing w:after="0" w:line="240" w:lineRule="auto"/>
        <w:ind w:left="5760" w:hanging="5760"/>
        <w:jc w:val="both"/>
        <w:rPr>
          <w:rFonts w:ascii="Times New Roman" w:hAnsi="Times New Roman" w:cs="Times New Roman"/>
        </w:rPr>
      </w:pPr>
      <w:r w:rsidRPr="00777558">
        <w:rPr>
          <w:rFonts w:ascii="Times New Roman" w:hAnsi="Times New Roman" w:cs="Times New Roman"/>
        </w:rPr>
        <w:t xml:space="preserve">Saskaņošanas dalībnieki izskatīja šādu ministriju (citu </w:t>
      </w:r>
    </w:p>
    <w:p w:rsidR="00777558" w:rsidP="00632A47" w:rsidRDefault="00777558" w14:paraId="1BD2A0C7" w14:textId="71AAC576">
      <w:pPr>
        <w:spacing w:after="0" w:line="240" w:lineRule="auto"/>
        <w:ind w:left="5760" w:hanging="5760"/>
        <w:jc w:val="both"/>
        <w:rPr>
          <w:rFonts w:ascii="Times New Roman" w:hAnsi="Times New Roman" w:cs="Times New Roman"/>
        </w:rPr>
      </w:pPr>
      <w:r w:rsidRPr="00777558">
        <w:rPr>
          <w:rFonts w:ascii="Times New Roman" w:hAnsi="Times New Roman" w:cs="Times New Roman"/>
        </w:rPr>
        <w:t>institūciju) iebildumus</w:t>
      </w:r>
      <w:r w:rsidRPr="00777558">
        <w:rPr>
          <w:rFonts w:ascii="Times New Roman" w:hAnsi="Times New Roman" w:cs="Times New Roman"/>
        </w:rPr>
        <w:tab/>
      </w:r>
      <w:r w:rsidR="008E2F35">
        <w:rPr>
          <w:rFonts w:ascii="Times New Roman" w:hAnsi="Times New Roman" w:cs="Times New Roman"/>
        </w:rPr>
        <w:t>Finanšu ministrijas</w:t>
      </w:r>
    </w:p>
    <w:p w:rsidRPr="00777558" w:rsidR="004E0400" w:rsidP="00632A47" w:rsidRDefault="004E0400" w14:paraId="4AD0B65C" w14:textId="77777777">
      <w:pPr>
        <w:spacing w:after="0" w:line="240" w:lineRule="auto"/>
        <w:ind w:left="5760" w:hanging="5760"/>
        <w:jc w:val="both"/>
        <w:rPr>
          <w:rFonts w:ascii="Times New Roman" w:hAnsi="Times New Roman" w:cs="Times New Roman"/>
        </w:rPr>
      </w:pPr>
    </w:p>
    <w:p w:rsidRPr="00777558" w:rsidR="00777558" w:rsidP="00632A47" w:rsidRDefault="00777558" w14:paraId="7A6EBB92" w14:textId="7534E050">
      <w:pPr>
        <w:spacing w:after="0" w:line="240" w:lineRule="auto"/>
        <w:ind w:left="5760" w:hanging="5760"/>
        <w:rPr>
          <w:rFonts w:ascii="Times New Roman" w:hAnsi="Times New Roman" w:cs="Times New Roman"/>
        </w:rPr>
      </w:pPr>
      <w:r w:rsidRPr="00777558">
        <w:rPr>
          <w:rFonts w:ascii="Times New Roman" w:hAnsi="Times New Roman" w:cs="Times New Roman"/>
        </w:rPr>
        <w:t xml:space="preserve">Ministrijas (citas institūcijas), kuras nav ieradušās uz </w:t>
      </w:r>
      <w:r w:rsidRPr="00777558">
        <w:rPr>
          <w:rFonts w:ascii="Times New Roman" w:hAnsi="Times New Roman" w:cs="Times New Roman"/>
        </w:rPr>
        <w:tab/>
      </w:r>
    </w:p>
    <w:p w:rsidRPr="00777558" w:rsidR="00777558" w:rsidP="00632A47" w:rsidRDefault="00777558" w14:paraId="051EC29C" w14:textId="77777777">
      <w:pPr>
        <w:spacing w:after="0" w:line="240" w:lineRule="auto"/>
        <w:ind w:left="5760" w:hanging="5760"/>
        <w:jc w:val="both"/>
        <w:rPr>
          <w:rFonts w:ascii="Times New Roman" w:hAnsi="Times New Roman" w:cs="Times New Roman"/>
        </w:rPr>
      </w:pPr>
      <w:r w:rsidRPr="00777558">
        <w:rPr>
          <w:rFonts w:ascii="Times New Roman" w:hAnsi="Times New Roman" w:cs="Times New Roman"/>
        </w:rPr>
        <w:t>sanāksmi vai kuras nav atbildējušas uz uzaicinājumu</w:t>
      </w:r>
      <w:r w:rsidRPr="00777558">
        <w:rPr>
          <w:rFonts w:ascii="Times New Roman" w:hAnsi="Times New Roman" w:cs="Times New Roman"/>
        </w:rPr>
        <w:tab/>
      </w:r>
    </w:p>
    <w:p w:rsidR="004E0400" w:rsidP="00632A47" w:rsidRDefault="00777558" w14:paraId="4CC34048" w14:textId="77777777">
      <w:pPr>
        <w:spacing w:after="0" w:line="240" w:lineRule="auto"/>
        <w:jc w:val="both"/>
        <w:rPr>
          <w:rFonts w:ascii="Times New Roman" w:hAnsi="Times New Roman" w:cs="Times New Roman"/>
        </w:rPr>
      </w:pPr>
      <w:r w:rsidRPr="00777558">
        <w:rPr>
          <w:rFonts w:ascii="Times New Roman" w:hAnsi="Times New Roman" w:cs="Times New Roman"/>
        </w:rPr>
        <w:t xml:space="preserve">piedalīties elektroniskajā saskaņošanā </w:t>
      </w:r>
      <w:r w:rsidRPr="00777558">
        <w:rPr>
          <w:rFonts w:ascii="Times New Roman" w:hAnsi="Times New Roman" w:cs="Times New Roman"/>
        </w:rPr>
        <w:tab/>
      </w:r>
    </w:p>
    <w:p w:rsidRPr="00777558" w:rsidR="00777558" w:rsidP="00632A47" w:rsidRDefault="00777558" w14:paraId="239721CD" w14:textId="07C2870A">
      <w:pPr>
        <w:spacing w:after="0" w:line="240" w:lineRule="auto"/>
        <w:jc w:val="both"/>
        <w:rPr>
          <w:rFonts w:ascii="Times New Roman" w:hAnsi="Times New Roman" w:cs="Times New Roman"/>
          <w:b/>
          <w:bCs/>
        </w:rPr>
      </w:pPr>
      <w:r w:rsidRPr="00777558">
        <w:rPr>
          <w:rFonts w:ascii="Times New Roman" w:hAnsi="Times New Roman" w:cs="Times New Roman"/>
        </w:rPr>
        <w:tab/>
      </w:r>
      <w:r w:rsidRPr="00777558">
        <w:rPr>
          <w:rFonts w:ascii="Times New Roman" w:hAnsi="Times New Roman" w:cs="Times New Roman"/>
        </w:rPr>
        <w:tab/>
      </w:r>
    </w:p>
    <w:p w:rsidRPr="00777558" w:rsidR="00777558" w:rsidP="00632A47" w:rsidRDefault="00777558" w14:paraId="11E18CCE" w14:textId="6EB3CC58">
      <w:pPr>
        <w:spacing w:after="0" w:line="240" w:lineRule="auto"/>
        <w:jc w:val="both"/>
        <w:rPr>
          <w:rFonts w:ascii="Times New Roman" w:hAnsi="Times New Roman" w:cs="Times New Roman"/>
        </w:rPr>
      </w:pPr>
      <w:r w:rsidRPr="00777558">
        <w:rPr>
          <w:rFonts w:ascii="Times New Roman" w:hAnsi="Times New Roman" w:cs="Times New Roman"/>
          <w:bCs/>
        </w:rPr>
        <w:t xml:space="preserve">Saskaņošanas dalībnieki izskatīja precizēto </w:t>
      </w:r>
      <w:r w:rsidR="00622D3D">
        <w:rPr>
          <w:rFonts w:ascii="Times New Roman" w:hAnsi="Times New Roman" w:cs="Times New Roman"/>
          <w:bCs/>
        </w:rPr>
        <w:t xml:space="preserve">Informatīvā ziņojuma </w:t>
      </w:r>
      <w:r w:rsidRPr="00777558">
        <w:rPr>
          <w:rFonts w:ascii="Times New Roman" w:hAnsi="Times New Roman" w:cs="Times New Roman"/>
          <w:bCs/>
        </w:rPr>
        <w:t>projektu.</w:t>
      </w:r>
    </w:p>
    <w:p w:rsidR="00632A47" w:rsidP="00777558" w:rsidRDefault="00632A47" w14:paraId="7E43F62C" w14:textId="521D1F0D">
      <w:pPr>
        <w:pStyle w:val="naisnod"/>
        <w:jc w:val="center"/>
        <w:rPr>
          <w:b/>
        </w:rPr>
      </w:pPr>
    </w:p>
    <w:p w:rsidR="00632A47" w:rsidP="0086592E" w:rsidRDefault="00632A47" w14:paraId="33EA5F1E" w14:textId="77777777">
      <w:pPr>
        <w:pStyle w:val="naisnod"/>
        <w:rPr>
          <w:b/>
        </w:rPr>
      </w:pPr>
    </w:p>
    <w:p w:rsidRPr="00777558" w:rsidR="00777558" w:rsidP="00777558" w:rsidRDefault="00777558" w14:paraId="14E3652C" w14:textId="1047F764">
      <w:pPr>
        <w:pStyle w:val="naisnod"/>
        <w:jc w:val="center"/>
        <w:rPr>
          <w:b/>
        </w:rPr>
      </w:pPr>
      <w:r w:rsidRPr="00777558">
        <w:rPr>
          <w:b/>
        </w:rPr>
        <w:lastRenderedPageBreak/>
        <w:t>II. Jautājumi, par kuriem saskaņošanā vienošanās ir panākta</w:t>
      </w:r>
    </w:p>
    <w:p w:rsidRPr="00777558" w:rsidR="00777558" w:rsidP="00777558" w:rsidRDefault="00777558" w14:paraId="72AD1482" w14:textId="77777777">
      <w:pPr>
        <w:jc w:val="both"/>
        <w:rPr>
          <w:rFonts w:ascii="Times New Roman" w:hAnsi="Times New Roman" w:cs="Times New Roman"/>
        </w:rPr>
      </w:pPr>
    </w:p>
    <w:tbl>
      <w:tblPr>
        <w:tblW w:w="13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2"/>
        <w:gridCol w:w="2847"/>
        <w:gridCol w:w="3771"/>
        <w:gridCol w:w="2599"/>
        <w:gridCol w:w="3126"/>
      </w:tblGrid>
      <w:tr w:rsidRPr="009C5CA2" w:rsidR="00777558" w:rsidTr="0016551E" w14:paraId="7C1D68BC" w14:textId="77777777">
        <w:trPr>
          <w:trHeight w:val="2455"/>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777558" w:rsidRDefault="00777558" w14:paraId="74F8C306" w14:textId="77777777">
            <w:pPr>
              <w:jc w:val="center"/>
              <w:rPr>
                <w:rFonts w:ascii="Times New Roman" w:hAnsi="Times New Roman" w:cs="Times New Roman"/>
              </w:rPr>
            </w:pPr>
            <w:r w:rsidRPr="009C5CA2">
              <w:rPr>
                <w:rFonts w:ascii="Times New Roman" w:hAnsi="Times New Roman" w:cs="Times New Roman"/>
              </w:rPr>
              <w:t>Nr. P.k.</w:t>
            </w:r>
          </w:p>
        </w:tc>
        <w:tc>
          <w:tcPr>
            <w:tcW w:w="2847" w:type="dxa"/>
            <w:tcBorders>
              <w:top w:val="single" w:color="auto" w:sz="4" w:space="0"/>
              <w:left w:val="single" w:color="auto" w:sz="4" w:space="0"/>
              <w:bottom w:val="single" w:color="auto" w:sz="4" w:space="0"/>
              <w:right w:val="single" w:color="auto" w:sz="4" w:space="0"/>
            </w:tcBorders>
            <w:vAlign w:val="center"/>
            <w:hideMark/>
          </w:tcPr>
          <w:p w:rsidRPr="009C5CA2" w:rsidR="00777558" w:rsidRDefault="00777558" w14:paraId="065EAA81" w14:textId="77777777">
            <w:pPr>
              <w:jc w:val="center"/>
              <w:rPr>
                <w:rFonts w:ascii="Times New Roman" w:hAnsi="Times New Roman" w:cs="Times New Roman"/>
              </w:rPr>
            </w:pPr>
            <w:r w:rsidRPr="009C5CA2">
              <w:rPr>
                <w:rFonts w:ascii="Times New Roman" w:hAnsi="Times New Roman" w:cs="Times New Roman"/>
              </w:rPr>
              <w:t>Saskaņošanai nosūtītā projekta redakcija (konkrēta punkta (panta) redakcija)</w:t>
            </w:r>
          </w:p>
        </w:tc>
        <w:tc>
          <w:tcPr>
            <w:tcW w:w="3771" w:type="dxa"/>
            <w:tcBorders>
              <w:top w:val="single" w:color="auto" w:sz="4" w:space="0"/>
              <w:left w:val="single" w:color="auto" w:sz="4" w:space="0"/>
              <w:bottom w:val="single" w:color="auto" w:sz="4" w:space="0"/>
              <w:right w:val="single" w:color="auto" w:sz="4" w:space="0"/>
            </w:tcBorders>
            <w:vAlign w:val="center"/>
            <w:hideMark/>
          </w:tcPr>
          <w:p w:rsidRPr="009C5CA2" w:rsidR="00777558" w:rsidRDefault="00777558" w14:paraId="78BFCAEF" w14:textId="77777777">
            <w:pPr>
              <w:jc w:val="center"/>
              <w:rPr>
                <w:rFonts w:ascii="Times New Roman" w:hAnsi="Times New Roman" w:cs="Times New Roman"/>
              </w:rPr>
            </w:pPr>
            <w:r w:rsidRPr="009C5CA2">
              <w:rPr>
                <w:rFonts w:ascii="Times New Roman" w:hAnsi="Times New Roman" w:cs="Times New Roman"/>
              </w:rPr>
              <w:t>Atzinumā norādītais ministrijas (citas institūcijas) iebildums par projekta konkrēto punktu (pantu)</w:t>
            </w:r>
          </w:p>
        </w:tc>
        <w:tc>
          <w:tcPr>
            <w:tcW w:w="2599" w:type="dxa"/>
            <w:tcBorders>
              <w:top w:val="single" w:color="auto" w:sz="4" w:space="0"/>
              <w:left w:val="single" w:color="auto" w:sz="4" w:space="0"/>
              <w:bottom w:val="single" w:color="auto" w:sz="4" w:space="0"/>
              <w:right w:val="single" w:color="auto" w:sz="4" w:space="0"/>
            </w:tcBorders>
            <w:vAlign w:val="center"/>
            <w:hideMark/>
          </w:tcPr>
          <w:p w:rsidRPr="009B3A6A" w:rsidR="00777558" w:rsidRDefault="00777558" w14:paraId="70D93C3D" w14:textId="77777777">
            <w:pPr>
              <w:jc w:val="center"/>
              <w:rPr>
                <w:rFonts w:ascii="Times New Roman" w:hAnsi="Times New Roman" w:cs="Times New Roman"/>
              </w:rPr>
            </w:pPr>
            <w:r w:rsidRPr="009B3A6A">
              <w:rPr>
                <w:rFonts w:ascii="Times New Roman" w:hAnsi="Times New Roman" w:cs="Times New Roman"/>
              </w:rPr>
              <w:t>Ministrijas (citas institūcijas) viedoklis par izteikto iebildumu (attiecīgi norādot, vai iebildums ir ņemts vērā, noraidīts vai panākta vienošanās starpinstitūciju sanāksmē)</w:t>
            </w:r>
          </w:p>
        </w:tc>
        <w:tc>
          <w:tcPr>
            <w:tcW w:w="3126" w:type="dxa"/>
            <w:tcBorders>
              <w:top w:val="single" w:color="auto" w:sz="4" w:space="0"/>
              <w:left w:val="single" w:color="auto" w:sz="4" w:space="0"/>
              <w:bottom w:val="single" w:color="auto" w:sz="4" w:space="0"/>
              <w:right w:val="single" w:color="auto" w:sz="4" w:space="0"/>
            </w:tcBorders>
            <w:vAlign w:val="center"/>
            <w:hideMark/>
          </w:tcPr>
          <w:p w:rsidRPr="009C5CA2" w:rsidR="00777558" w:rsidRDefault="00777558" w14:paraId="58E8F575" w14:textId="77777777">
            <w:pPr>
              <w:jc w:val="center"/>
              <w:rPr>
                <w:rFonts w:ascii="Times New Roman" w:hAnsi="Times New Roman" w:cs="Times New Roman"/>
              </w:rPr>
            </w:pPr>
            <w:r w:rsidRPr="009C5CA2">
              <w:rPr>
                <w:rFonts w:ascii="Times New Roman" w:hAnsi="Times New Roman" w:cs="Times New Roman"/>
              </w:rPr>
              <w:t>Projekta attiecīgā punkta (panta) galīgā redakcija vai atsauce uz starpinstitūciju sanāksmes protokola punktu, kurā ir formulēta attiecīgā punkta (panta) redakcija vai atšķirīgie viedokļi par konkrēto punktu (pantu)</w:t>
            </w:r>
          </w:p>
        </w:tc>
      </w:tr>
      <w:tr w:rsidRPr="009C5CA2" w:rsidR="004E0400" w:rsidTr="0016551E" w14:paraId="546D30F8" w14:textId="77777777">
        <w:trPr>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4E0400" w:rsidP="004E0400" w:rsidRDefault="004E0400" w14:paraId="0F47EF55" w14:textId="77777777">
            <w:pPr>
              <w:jc w:val="both"/>
              <w:rPr>
                <w:rFonts w:ascii="Times New Roman" w:hAnsi="Times New Roman" w:cs="Times New Roman"/>
              </w:rPr>
            </w:pPr>
            <w:r w:rsidRPr="009C5CA2">
              <w:rPr>
                <w:rFonts w:ascii="Times New Roman" w:hAnsi="Times New Roman" w:cs="Times New Roman"/>
              </w:rPr>
              <w:t>1.</w:t>
            </w:r>
          </w:p>
        </w:tc>
        <w:tc>
          <w:tcPr>
            <w:tcW w:w="2847" w:type="dxa"/>
            <w:tcBorders>
              <w:top w:val="single" w:color="auto" w:sz="4" w:space="0"/>
              <w:left w:val="single" w:color="auto" w:sz="4" w:space="0"/>
              <w:bottom w:val="single" w:color="auto" w:sz="4" w:space="0"/>
              <w:right w:val="single" w:color="auto" w:sz="4" w:space="0"/>
            </w:tcBorders>
            <w:hideMark/>
          </w:tcPr>
          <w:p w:rsidRPr="009C5CA2" w:rsidR="004E0400" w:rsidP="0086592E" w:rsidRDefault="00FD0C09" w14:paraId="55B54D3F" w14:textId="432537D7">
            <w:pPr>
              <w:suppressAutoHyphens/>
              <w:autoSpaceDN w:val="0"/>
              <w:jc w:val="both"/>
              <w:textAlignment w:val="baseline"/>
              <w:rPr>
                <w:rFonts w:ascii="Times New Roman" w:hAnsi="Times New Roman" w:cs="Times New Roman"/>
              </w:rPr>
            </w:pPr>
            <w:proofErr w:type="spellStart"/>
            <w:r>
              <w:rPr>
                <w:rFonts w:ascii="Times New Roman" w:hAnsi="Times New Roman" w:cs="Times New Roman"/>
              </w:rPr>
              <w:t>Protokollēmuma</w:t>
            </w:r>
            <w:proofErr w:type="spellEnd"/>
            <w:r>
              <w:rPr>
                <w:rFonts w:ascii="Times New Roman" w:hAnsi="Times New Roman" w:cs="Times New Roman"/>
              </w:rPr>
              <w:t xml:space="preserve"> </w:t>
            </w:r>
            <w:r w:rsidR="00DA40F4">
              <w:rPr>
                <w:rFonts w:ascii="Times New Roman" w:hAnsi="Times New Roman" w:cs="Times New Roman"/>
              </w:rPr>
              <w:t xml:space="preserve">projekta </w:t>
            </w:r>
            <w:r>
              <w:rPr>
                <w:rFonts w:ascii="Times New Roman" w:hAnsi="Times New Roman" w:cs="Times New Roman"/>
              </w:rPr>
              <w:t>2.punkts un ziņojuma projekts</w:t>
            </w:r>
          </w:p>
        </w:tc>
        <w:tc>
          <w:tcPr>
            <w:tcW w:w="3771" w:type="dxa"/>
            <w:tcBorders>
              <w:top w:val="single" w:color="auto" w:sz="4" w:space="0"/>
              <w:left w:val="single" w:color="auto" w:sz="4" w:space="0"/>
              <w:bottom w:val="single" w:color="auto" w:sz="4" w:space="0"/>
              <w:right w:val="single" w:color="auto" w:sz="4" w:space="0"/>
            </w:tcBorders>
            <w:hideMark/>
          </w:tcPr>
          <w:p w:rsidRPr="00F4355A" w:rsidR="006B4709" w:rsidP="0086592E" w:rsidRDefault="006B4709" w14:paraId="66ED0FC6" w14:textId="77777777">
            <w:pPr>
              <w:spacing w:after="0" w:line="240" w:lineRule="auto"/>
              <w:jc w:val="both"/>
              <w:rPr>
                <w:rFonts w:ascii="Times New Roman" w:hAnsi="Times New Roman" w:eastAsia="Times New Roman" w:cs="Times New Roman"/>
                <w:b/>
                <w:bCs/>
                <w:lang w:eastAsia="zh-CN"/>
              </w:rPr>
            </w:pPr>
            <w:r w:rsidRPr="00F4355A">
              <w:rPr>
                <w:rFonts w:ascii="Times New Roman" w:hAnsi="Times New Roman" w:eastAsia="Times New Roman" w:cs="Times New Roman"/>
                <w:b/>
                <w:bCs/>
                <w:lang w:eastAsia="zh-CN"/>
              </w:rPr>
              <w:t>Finanšu ministrija</w:t>
            </w:r>
          </w:p>
          <w:p w:rsidRPr="00F4355A" w:rsidR="006B4709" w:rsidP="0086592E" w:rsidRDefault="006B4709" w14:paraId="2F8300F1" w14:textId="77777777">
            <w:pPr>
              <w:spacing w:after="0" w:line="240" w:lineRule="auto"/>
              <w:jc w:val="both"/>
              <w:rPr>
                <w:rFonts w:ascii="Times New Roman" w:hAnsi="Times New Roman" w:eastAsia="Times New Roman" w:cs="Times New Roman"/>
                <w:lang w:eastAsia="zh-CN"/>
              </w:rPr>
            </w:pPr>
            <w:r w:rsidRPr="00F4355A">
              <w:rPr>
                <w:rFonts w:ascii="Times New Roman" w:hAnsi="Times New Roman" w:eastAsia="Times New Roman" w:cs="Times New Roman"/>
                <w:lang w:eastAsia="zh-CN"/>
              </w:rPr>
              <w:t>(15.03.2021. vēstule Nr.12/A-2/1422)</w:t>
            </w:r>
          </w:p>
          <w:p w:rsidRPr="00F4355A" w:rsidR="006B4709" w:rsidP="0086592E" w:rsidRDefault="006B4709" w14:paraId="4FC7D825" w14:textId="77777777">
            <w:pPr>
              <w:spacing w:after="0" w:line="240" w:lineRule="auto"/>
              <w:jc w:val="both"/>
              <w:rPr>
                <w:rFonts w:ascii="Times New Roman" w:hAnsi="Times New Roman" w:eastAsia="Times New Roman" w:cs="Times New Roman"/>
                <w:lang w:eastAsia="zh-CN"/>
              </w:rPr>
            </w:pPr>
          </w:p>
          <w:p w:rsidRPr="00F4355A" w:rsidR="00F76BCF" w:rsidP="0086592E" w:rsidRDefault="00F76BCF" w14:paraId="7F9225F7" w14:textId="77777777">
            <w:pPr>
              <w:spacing w:before="120" w:after="120"/>
              <w:jc w:val="both"/>
              <w:rPr>
                <w:rFonts w:ascii="Times New Roman" w:hAnsi="Times New Roman" w:cs="Times New Roman"/>
                <w:szCs w:val="24"/>
              </w:rPr>
            </w:pPr>
            <w:r w:rsidRPr="00F4355A">
              <w:rPr>
                <w:rFonts w:ascii="Times New Roman" w:hAnsi="Times New Roman" w:cs="Times New Roman"/>
                <w:szCs w:val="24"/>
              </w:rPr>
              <w:t xml:space="preserve">No ziņojumā sniegtās informācijas ir saprotams, ka apvienotā autotransporta un dzelzceļa tilta projektēšanu izmaksas saistībā ar autoceļu infrastruktūras projektēšanu, kā arī dzelzceļa infrastruktūras sadaļas projektēšanas paplašinājumu 4 500 000 </w:t>
            </w:r>
            <w:proofErr w:type="spellStart"/>
            <w:r w:rsidRPr="00F4355A">
              <w:rPr>
                <w:rFonts w:ascii="Times New Roman" w:hAnsi="Times New Roman" w:cs="Times New Roman"/>
                <w:i/>
                <w:szCs w:val="24"/>
              </w:rPr>
              <w:t>euro</w:t>
            </w:r>
            <w:proofErr w:type="spellEnd"/>
            <w:r w:rsidRPr="00F4355A">
              <w:rPr>
                <w:rFonts w:ascii="Times New Roman" w:hAnsi="Times New Roman" w:cs="Times New Roman"/>
                <w:szCs w:val="24"/>
              </w:rPr>
              <w:t xml:space="preserve"> apmērā plānots nodrošināt no Satiksmes ministrijas valsts budžeta apakšprogrammā 23.06.00 “Valsts autoceļu uzturēšana un atjaunošana” pieejamiem valsts budžeta līdzekļiem, attiecīgi lūdzam Ministru kabineta sēdes </w:t>
            </w:r>
            <w:proofErr w:type="spellStart"/>
            <w:r w:rsidRPr="00F4355A">
              <w:rPr>
                <w:rFonts w:ascii="Times New Roman" w:hAnsi="Times New Roman" w:cs="Times New Roman"/>
                <w:szCs w:val="24"/>
              </w:rPr>
              <w:t>protokollēmuma</w:t>
            </w:r>
            <w:proofErr w:type="spellEnd"/>
            <w:r w:rsidRPr="00F4355A">
              <w:rPr>
                <w:rFonts w:ascii="Times New Roman" w:hAnsi="Times New Roman" w:cs="Times New Roman"/>
                <w:szCs w:val="24"/>
              </w:rPr>
              <w:t xml:space="preserve"> projekta 2.punktu izteikt šādā redakcijā: </w:t>
            </w:r>
            <w:bookmarkStart w:name="_Hlk68182302" w:id="2"/>
            <w:r w:rsidRPr="00F4355A">
              <w:rPr>
                <w:rFonts w:ascii="Times New Roman" w:hAnsi="Times New Roman" w:cs="Times New Roman"/>
                <w:szCs w:val="24"/>
              </w:rPr>
              <w:t xml:space="preserve">“Satiksmes ministrijai finansējumu autoceļu infrastruktūras projektēšanas, kā arī </w:t>
            </w:r>
            <w:r w:rsidRPr="00F4355A">
              <w:rPr>
                <w:rFonts w:ascii="Times New Roman" w:hAnsi="Times New Roman" w:cs="Times New Roman"/>
                <w:szCs w:val="24"/>
              </w:rPr>
              <w:lastRenderedPageBreak/>
              <w:t xml:space="preserve">dzelzceļa infrastruktūras sadaļas projektēšanas paplašinājumu izmaksu segšanai Rail </w:t>
            </w:r>
            <w:proofErr w:type="spellStart"/>
            <w:r w:rsidRPr="00F4355A">
              <w:rPr>
                <w:rFonts w:ascii="Times New Roman" w:hAnsi="Times New Roman" w:cs="Times New Roman"/>
                <w:szCs w:val="24"/>
              </w:rPr>
              <w:t>Baltica</w:t>
            </w:r>
            <w:proofErr w:type="spellEnd"/>
            <w:r w:rsidRPr="00F4355A">
              <w:rPr>
                <w:rFonts w:ascii="Times New Roman" w:hAnsi="Times New Roman" w:cs="Times New Roman"/>
                <w:szCs w:val="24"/>
              </w:rPr>
              <w:t xml:space="preserve"> projekta projektēšanas līguma Nr.8/2019-42 “Par projektēšanu un autoruzraudzību posmam Vangaži-Salaspils-Misa” ietvaros 2021. un 2022. gadā kopsummā 4 500 000 </w:t>
            </w:r>
            <w:proofErr w:type="spellStart"/>
            <w:r w:rsidRPr="00F4355A">
              <w:rPr>
                <w:rFonts w:ascii="Times New Roman" w:hAnsi="Times New Roman" w:cs="Times New Roman"/>
                <w:i/>
                <w:szCs w:val="24"/>
              </w:rPr>
              <w:t>euro</w:t>
            </w:r>
            <w:proofErr w:type="spellEnd"/>
            <w:r w:rsidRPr="00F4355A">
              <w:rPr>
                <w:rFonts w:ascii="Times New Roman" w:hAnsi="Times New Roman" w:cs="Times New Roman"/>
                <w:szCs w:val="24"/>
              </w:rPr>
              <w:t xml:space="preserve"> nodrošināt no valsts budžeta apakšprogrammā 23.06.00 “Valsts autoceļu uzturēšana un atjaunošana” pieejamiem līdzekļiem</w:t>
            </w:r>
            <w:bookmarkEnd w:id="2"/>
            <w:r w:rsidRPr="00F4355A">
              <w:rPr>
                <w:rFonts w:ascii="Times New Roman" w:hAnsi="Times New Roman" w:cs="Times New Roman"/>
                <w:szCs w:val="24"/>
              </w:rPr>
              <w:t>.”. Lūdzam veikt attiecīgus precizējumus arī informatīvajā ziņojumā.</w:t>
            </w:r>
          </w:p>
          <w:p w:rsidRPr="00F4355A" w:rsidR="004E0400" w:rsidP="0086592E" w:rsidRDefault="004E0400" w14:paraId="4A3AA085" w14:textId="49D61374">
            <w:pPr>
              <w:spacing w:after="0" w:line="240" w:lineRule="auto"/>
              <w:jc w:val="both"/>
              <w:rPr>
                <w:rFonts w:ascii="Times New Roman" w:hAnsi="Times New Roman" w:cs="Times New Roman"/>
              </w:rPr>
            </w:pPr>
          </w:p>
        </w:tc>
        <w:tc>
          <w:tcPr>
            <w:tcW w:w="2599" w:type="dxa"/>
            <w:tcBorders>
              <w:top w:val="single" w:color="auto" w:sz="4" w:space="0"/>
              <w:left w:val="single" w:color="auto" w:sz="4" w:space="0"/>
              <w:bottom w:val="single" w:color="auto" w:sz="4" w:space="0"/>
              <w:right w:val="single" w:color="auto" w:sz="4" w:space="0"/>
            </w:tcBorders>
          </w:tcPr>
          <w:p w:rsidR="00B20707" w:rsidP="0086592E" w:rsidRDefault="005C7B33" w14:paraId="19F92B5B" w14:textId="77777777">
            <w:pPr>
              <w:jc w:val="both"/>
              <w:rPr>
                <w:rFonts w:ascii="Times New Roman" w:hAnsi="Times New Roman" w:cs="Times New Roman"/>
                <w:b/>
                <w:bCs/>
              </w:rPr>
            </w:pPr>
            <w:r>
              <w:rPr>
                <w:rFonts w:ascii="Times New Roman" w:hAnsi="Times New Roman" w:cs="Times New Roman"/>
                <w:b/>
                <w:bCs/>
              </w:rPr>
              <w:lastRenderedPageBreak/>
              <w:t>I</w:t>
            </w:r>
            <w:r w:rsidR="00BF743C">
              <w:rPr>
                <w:rFonts w:ascii="Times New Roman" w:hAnsi="Times New Roman" w:cs="Times New Roman"/>
                <w:b/>
                <w:bCs/>
              </w:rPr>
              <w:t>ebildum</w:t>
            </w:r>
            <w:r>
              <w:rPr>
                <w:rFonts w:ascii="Times New Roman" w:hAnsi="Times New Roman" w:cs="Times New Roman"/>
                <w:b/>
                <w:bCs/>
              </w:rPr>
              <w:t>s</w:t>
            </w:r>
            <w:r w:rsidR="00B921E9">
              <w:rPr>
                <w:rFonts w:ascii="Times New Roman" w:hAnsi="Times New Roman" w:cs="Times New Roman"/>
                <w:b/>
                <w:bCs/>
              </w:rPr>
              <w:t xml:space="preserve"> ņemts vērā</w:t>
            </w:r>
          </w:p>
          <w:p w:rsidRPr="00B921E9" w:rsidR="00B921E9" w:rsidP="0086592E" w:rsidRDefault="00B921E9" w14:paraId="456865F8" w14:textId="5CB45744">
            <w:pPr>
              <w:jc w:val="both"/>
              <w:rPr>
                <w:rFonts w:ascii="Times New Roman" w:hAnsi="Times New Roman" w:cs="Times New Roman"/>
              </w:rPr>
            </w:pPr>
            <w:proofErr w:type="spellStart"/>
            <w:r w:rsidRPr="00B921E9">
              <w:rPr>
                <w:rFonts w:ascii="Times New Roman" w:hAnsi="Times New Roman" w:cs="Times New Roman"/>
              </w:rPr>
              <w:t>Protokollēmuma</w:t>
            </w:r>
            <w:proofErr w:type="spellEnd"/>
            <w:r>
              <w:rPr>
                <w:rFonts w:ascii="Times New Roman" w:hAnsi="Times New Roman" w:cs="Times New Roman"/>
              </w:rPr>
              <w:t xml:space="preserve"> projekta 2.punkta </w:t>
            </w:r>
            <w:r w:rsidR="00610DDB">
              <w:rPr>
                <w:rFonts w:ascii="Times New Roman" w:hAnsi="Times New Roman" w:cs="Times New Roman"/>
              </w:rPr>
              <w:t xml:space="preserve">redakcija izteikta atbilstoši atzinumā norādītajam un attiecīgi papildināta </w:t>
            </w:r>
            <w:r>
              <w:rPr>
                <w:rFonts w:ascii="Times New Roman" w:hAnsi="Times New Roman" w:cs="Times New Roman"/>
              </w:rPr>
              <w:t xml:space="preserve">ziņojuma projekta sadaļa “Turpmākā </w:t>
            </w:r>
            <w:r w:rsidR="00610DDB">
              <w:rPr>
                <w:rFonts w:ascii="Times New Roman" w:hAnsi="Times New Roman" w:cs="Times New Roman"/>
              </w:rPr>
              <w:t>darbība</w:t>
            </w:r>
            <w:r>
              <w:rPr>
                <w:rFonts w:ascii="Times New Roman" w:hAnsi="Times New Roman" w:cs="Times New Roman"/>
              </w:rPr>
              <w:t>”</w:t>
            </w:r>
            <w:r w:rsidRPr="00B921E9">
              <w:rPr>
                <w:rFonts w:ascii="Times New Roman" w:hAnsi="Times New Roman" w:cs="Times New Roman"/>
              </w:rPr>
              <w:t xml:space="preserve"> </w:t>
            </w:r>
            <w:r w:rsidR="00610DDB">
              <w:rPr>
                <w:rFonts w:ascii="Times New Roman" w:hAnsi="Times New Roman" w:cs="Times New Roman"/>
              </w:rPr>
              <w:t>(9.lpp.).</w:t>
            </w:r>
          </w:p>
        </w:tc>
        <w:tc>
          <w:tcPr>
            <w:tcW w:w="3126" w:type="dxa"/>
            <w:tcBorders>
              <w:top w:val="single" w:color="auto" w:sz="4" w:space="0"/>
              <w:left w:val="single" w:color="auto" w:sz="4" w:space="0"/>
              <w:bottom w:val="single" w:color="auto" w:sz="4" w:space="0"/>
              <w:right w:val="single" w:color="auto" w:sz="4" w:space="0"/>
            </w:tcBorders>
          </w:tcPr>
          <w:p w:rsidRPr="009C5CA2" w:rsidR="00996EBE" w:rsidP="00C2362C" w:rsidRDefault="00075A79" w14:paraId="511CAEDD" w14:textId="5F379910">
            <w:pPr>
              <w:ind w:right="-8"/>
              <w:jc w:val="both"/>
              <w:rPr>
                <w:rFonts w:ascii="Times New Roman" w:hAnsi="Times New Roman" w:cs="Times New Roman"/>
              </w:rPr>
            </w:pPr>
            <w:r>
              <w:rPr>
                <w:rFonts w:ascii="Times New Roman" w:hAnsi="Times New Roman" w:cs="Times New Roman"/>
              </w:rPr>
              <w:t xml:space="preserve">Skatīt precizēto </w:t>
            </w:r>
            <w:proofErr w:type="spellStart"/>
            <w:r>
              <w:rPr>
                <w:rFonts w:ascii="Times New Roman" w:hAnsi="Times New Roman" w:cs="Times New Roman"/>
              </w:rPr>
              <w:t>p</w:t>
            </w:r>
            <w:r w:rsidR="00610DDB">
              <w:rPr>
                <w:rFonts w:ascii="Times New Roman" w:hAnsi="Times New Roman" w:cs="Times New Roman"/>
              </w:rPr>
              <w:t>rotokollēmuma</w:t>
            </w:r>
            <w:proofErr w:type="spellEnd"/>
            <w:r w:rsidR="00610DDB">
              <w:rPr>
                <w:rFonts w:ascii="Times New Roman" w:hAnsi="Times New Roman" w:cs="Times New Roman"/>
              </w:rPr>
              <w:t xml:space="preserve"> projekta 2.punkt</w:t>
            </w:r>
            <w:r>
              <w:rPr>
                <w:rFonts w:ascii="Times New Roman" w:hAnsi="Times New Roman" w:cs="Times New Roman"/>
              </w:rPr>
              <w:t>u</w:t>
            </w:r>
            <w:r w:rsidR="00610DDB">
              <w:rPr>
                <w:rFonts w:ascii="Times New Roman" w:hAnsi="Times New Roman" w:cs="Times New Roman"/>
              </w:rPr>
              <w:t xml:space="preserve"> un ziņojuma projekt</w:t>
            </w:r>
            <w:r>
              <w:rPr>
                <w:rFonts w:ascii="Times New Roman" w:hAnsi="Times New Roman" w:cs="Times New Roman"/>
              </w:rPr>
              <w:t>u.</w:t>
            </w:r>
          </w:p>
        </w:tc>
      </w:tr>
      <w:tr w:rsidRPr="009C5CA2" w:rsidR="00CD32A1" w:rsidTr="0016551E" w14:paraId="3BE5F485" w14:textId="77777777">
        <w:trPr>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CD32A1" w:rsidP="00CD32A1" w:rsidRDefault="00CD32A1" w14:paraId="7BFC8E61" w14:textId="77777777">
            <w:pPr>
              <w:jc w:val="both"/>
              <w:rPr>
                <w:rFonts w:ascii="Times New Roman" w:hAnsi="Times New Roman" w:cs="Times New Roman"/>
              </w:rPr>
            </w:pPr>
            <w:r w:rsidRPr="009C5CA2">
              <w:rPr>
                <w:rFonts w:ascii="Times New Roman" w:hAnsi="Times New Roman" w:cs="Times New Roman"/>
              </w:rPr>
              <w:t>2.</w:t>
            </w:r>
          </w:p>
        </w:tc>
        <w:tc>
          <w:tcPr>
            <w:tcW w:w="2847" w:type="dxa"/>
            <w:tcBorders>
              <w:top w:val="single" w:color="auto" w:sz="4" w:space="0"/>
              <w:left w:val="single" w:color="auto" w:sz="4" w:space="0"/>
              <w:bottom w:val="single" w:color="auto" w:sz="4" w:space="0"/>
              <w:right w:val="single" w:color="auto" w:sz="4" w:space="0"/>
            </w:tcBorders>
          </w:tcPr>
          <w:p w:rsidRPr="00FD0C09" w:rsidR="00FD0C09" w:rsidP="0086592E" w:rsidRDefault="000B6A1A" w14:paraId="22EF1BD9" w14:textId="2C1736D3">
            <w:pPr>
              <w:jc w:val="both"/>
              <w:rPr>
                <w:rFonts w:ascii="Times New Roman" w:hAnsi="Times New Roman" w:cs="Times New Roman"/>
                <w:lang w:eastAsia="lv-LV"/>
              </w:rPr>
            </w:pPr>
            <w:r>
              <w:rPr>
                <w:rFonts w:ascii="Times New Roman" w:hAnsi="Times New Roman" w:cs="Times New Roman"/>
                <w:lang w:eastAsia="lv-LV"/>
              </w:rPr>
              <w:t>Z</w:t>
            </w:r>
            <w:r w:rsidR="00FD0C09">
              <w:rPr>
                <w:rFonts w:ascii="Times New Roman" w:hAnsi="Times New Roman" w:cs="Times New Roman"/>
                <w:lang w:eastAsia="lv-LV"/>
              </w:rPr>
              <w:t>iņojuma projekts</w:t>
            </w:r>
          </w:p>
        </w:tc>
        <w:tc>
          <w:tcPr>
            <w:tcW w:w="3771" w:type="dxa"/>
            <w:tcBorders>
              <w:top w:val="single" w:color="auto" w:sz="4" w:space="0"/>
              <w:left w:val="single" w:color="auto" w:sz="4" w:space="0"/>
              <w:bottom w:val="single" w:color="auto" w:sz="4" w:space="0"/>
              <w:right w:val="single" w:color="auto" w:sz="4" w:space="0"/>
            </w:tcBorders>
          </w:tcPr>
          <w:p w:rsidRPr="00F4355A" w:rsidR="00E5607E" w:rsidP="0086592E" w:rsidRDefault="00E5607E" w14:paraId="7D005A9F" w14:textId="77777777">
            <w:pPr>
              <w:spacing w:before="120" w:after="120"/>
              <w:jc w:val="both"/>
              <w:rPr>
                <w:rFonts w:ascii="Times New Roman" w:hAnsi="Times New Roman" w:cs="Times New Roman"/>
                <w:szCs w:val="24"/>
              </w:rPr>
            </w:pPr>
            <w:r w:rsidRPr="00F4355A">
              <w:rPr>
                <w:rFonts w:ascii="Times New Roman" w:hAnsi="Times New Roman" w:cs="Times New Roman"/>
                <w:szCs w:val="24"/>
              </w:rPr>
              <w:t>Lūdzam informatīvajā ziņojumā arī skaidrot, kā notiks piešķirtā finansējuma aprite, proti, vai Satiksmes ministrijas tiešā veidā apmaksās projektēšanas darbu veicējam līguma ietvaros izrakstītos rēķinus, vai arī finansējums tiks piešķirts VSIA “Latvijas Valsts ceļi” vai arī AS “RB Rail”, kas tālāk nodrošinās līguma nosacījumu par maksāšanas kārtību izpildi, un kā šajā gadījumā Satiksmes ministrija nodrošinās kontroli, ka finansējums tiek izmantots atbilstoši paredzētajam mērķim.</w:t>
            </w:r>
          </w:p>
          <w:p w:rsidRPr="00F4355A" w:rsidR="00CD32A1" w:rsidP="0086592E" w:rsidRDefault="00CD32A1" w14:paraId="5B8380F7" w14:textId="15EC28B9">
            <w:pPr>
              <w:spacing w:after="0" w:line="240" w:lineRule="auto"/>
              <w:jc w:val="both"/>
              <w:rPr>
                <w:rFonts w:ascii="Times New Roman" w:hAnsi="Times New Roman" w:cs="Times New Roman"/>
                <w:b/>
                <w:color w:val="FF0000"/>
              </w:rPr>
            </w:pPr>
          </w:p>
        </w:tc>
        <w:tc>
          <w:tcPr>
            <w:tcW w:w="2599" w:type="dxa"/>
            <w:tcBorders>
              <w:top w:val="single" w:color="auto" w:sz="4" w:space="0"/>
              <w:left w:val="single" w:color="auto" w:sz="4" w:space="0"/>
              <w:bottom w:val="single" w:color="auto" w:sz="4" w:space="0"/>
              <w:right w:val="single" w:color="auto" w:sz="4" w:space="0"/>
            </w:tcBorders>
          </w:tcPr>
          <w:p w:rsidR="00CD32A1" w:rsidP="0086592E" w:rsidRDefault="0016551E" w14:paraId="454B6C4E" w14:textId="77777777">
            <w:pPr>
              <w:jc w:val="both"/>
              <w:rPr>
                <w:rFonts w:ascii="Times New Roman" w:hAnsi="Times New Roman" w:cs="Times New Roman"/>
                <w:b/>
                <w:bCs/>
              </w:rPr>
            </w:pPr>
            <w:r w:rsidRPr="0016551E">
              <w:rPr>
                <w:rFonts w:ascii="Times New Roman" w:hAnsi="Times New Roman" w:cs="Times New Roman"/>
                <w:b/>
                <w:bCs/>
              </w:rPr>
              <w:t>Iebildums</w:t>
            </w:r>
            <w:r w:rsidR="00610DDB">
              <w:rPr>
                <w:rFonts w:ascii="Times New Roman" w:hAnsi="Times New Roman" w:cs="Times New Roman"/>
                <w:b/>
                <w:bCs/>
              </w:rPr>
              <w:t xml:space="preserve"> ņemts vērā</w:t>
            </w:r>
          </w:p>
          <w:p w:rsidRPr="00610DDB" w:rsidR="00610DDB" w:rsidP="00C2362C" w:rsidRDefault="00610DDB" w14:paraId="359337CF" w14:textId="7E3FA01F">
            <w:pPr>
              <w:pStyle w:val="ListParagraph"/>
              <w:ind w:left="0" w:firstLine="0"/>
              <w:rPr>
                <w:rFonts w:ascii="Times New Roman" w:hAnsi="Times New Roman" w:cs="Times New Roman" w:eastAsiaTheme="minorHAnsi"/>
                <w:color w:val="000000" w:themeColor="text1"/>
                <w:sz w:val="22"/>
                <w:szCs w:val="22"/>
              </w:rPr>
            </w:pPr>
            <w:r w:rsidRPr="00610DDB">
              <w:rPr>
                <w:rFonts w:ascii="Times New Roman" w:hAnsi="Times New Roman" w:cs="Times New Roman"/>
                <w:sz w:val="22"/>
                <w:szCs w:val="22"/>
              </w:rPr>
              <w:t>Papildināts ziņojuma projekts un informācija iekļauta sadaļā 4.2.</w:t>
            </w:r>
            <w:r w:rsidRPr="00610DDB">
              <w:rPr>
                <w:rFonts w:ascii="Times New Roman" w:hAnsi="Times New Roman" w:cs="Times New Roman" w:eastAsiaTheme="minorHAnsi"/>
                <w:color w:val="000000" w:themeColor="text1"/>
                <w:sz w:val="22"/>
                <w:szCs w:val="22"/>
              </w:rPr>
              <w:t xml:space="preserve"> “Apvienotā tilta finansējuma aprite”</w:t>
            </w:r>
            <w:r>
              <w:rPr>
                <w:rFonts w:ascii="Times New Roman" w:hAnsi="Times New Roman" w:cs="Times New Roman" w:eastAsiaTheme="minorHAnsi"/>
                <w:color w:val="000000" w:themeColor="text1"/>
                <w:sz w:val="22"/>
                <w:szCs w:val="22"/>
              </w:rPr>
              <w:t xml:space="preserve"> (7.lpp.)</w:t>
            </w:r>
          </w:p>
          <w:p w:rsidRPr="00610DDB" w:rsidR="00610DDB" w:rsidP="0086592E" w:rsidRDefault="00610DDB" w14:paraId="5315587A" w14:textId="6BD0CAAD">
            <w:pPr>
              <w:jc w:val="both"/>
              <w:rPr>
                <w:rFonts w:ascii="Times New Roman" w:hAnsi="Times New Roman" w:cs="Times New Roman"/>
              </w:rPr>
            </w:pPr>
          </w:p>
        </w:tc>
        <w:tc>
          <w:tcPr>
            <w:tcW w:w="3126" w:type="dxa"/>
            <w:tcBorders>
              <w:top w:val="single" w:color="auto" w:sz="4" w:space="0"/>
              <w:left w:val="single" w:color="auto" w:sz="4" w:space="0"/>
              <w:bottom w:val="single" w:color="auto" w:sz="4" w:space="0"/>
              <w:right w:val="single" w:color="auto" w:sz="4" w:space="0"/>
            </w:tcBorders>
          </w:tcPr>
          <w:p w:rsidRPr="009C5CA2" w:rsidR="00CD32A1" w:rsidP="00C2362C" w:rsidRDefault="00075A79" w14:paraId="74F025C5" w14:textId="512E34B9">
            <w:pPr>
              <w:pStyle w:val="BodyText"/>
              <w:ind w:left="-9"/>
              <w:jc w:val="both"/>
              <w:rPr>
                <w:sz w:val="22"/>
                <w:szCs w:val="22"/>
                <w:lang w:eastAsia="lv-LV"/>
              </w:rPr>
            </w:pPr>
            <w:r w:rsidRPr="00075A79">
              <w:rPr>
                <w:sz w:val="22"/>
                <w:szCs w:val="22"/>
                <w:lang w:eastAsia="lv-LV"/>
              </w:rPr>
              <w:t xml:space="preserve">Skatīt precizēto </w:t>
            </w:r>
            <w:r>
              <w:rPr>
                <w:sz w:val="22"/>
                <w:szCs w:val="22"/>
                <w:lang w:eastAsia="lv-LV"/>
              </w:rPr>
              <w:t>z</w:t>
            </w:r>
            <w:r w:rsidR="00610DDB">
              <w:rPr>
                <w:sz w:val="22"/>
                <w:szCs w:val="22"/>
                <w:lang w:eastAsia="lv-LV"/>
              </w:rPr>
              <w:t>iņojuma projekt</w:t>
            </w:r>
            <w:r>
              <w:rPr>
                <w:sz w:val="22"/>
                <w:szCs w:val="22"/>
                <w:lang w:eastAsia="lv-LV"/>
              </w:rPr>
              <w:t>u.</w:t>
            </w:r>
          </w:p>
        </w:tc>
      </w:tr>
      <w:tr w:rsidRPr="009C5CA2" w:rsidR="00CD32A1" w:rsidTr="0016551E" w14:paraId="24EF0681" w14:textId="77777777">
        <w:trPr>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CD32A1" w:rsidP="00CD32A1" w:rsidRDefault="00CD32A1" w14:paraId="7FE27930" w14:textId="77777777">
            <w:pPr>
              <w:jc w:val="both"/>
              <w:rPr>
                <w:rFonts w:ascii="Times New Roman" w:hAnsi="Times New Roman" w:cs="Times New Roman"/>
              </w:rPr>
            </w:pPr>
            <w:r w:rsidRPr="009C5CA2">
              <w:rPr>
                <w:rFonts w:ascii="Times New Roman" w:hAnsi="Times New Roman" w:cs="Times New Roman"/>
              </w:rPr>
              <w:t>3.</w:t>
            </w:r>
          </w:p>
        </w:tc>
        <w:tc>
          <w:tcPr>
            <w:tcW w:w="2847" w:type="dxa"/>
            <w:tcBorders>
              <w:top w:val="single" w:color="auto" w:sz="4" w:space="0"/>
              <w:left w:val="single" w:color="auto" w:sz="4" w:space="0"/>
              <w:bottom w:val="single" w:color="auto" w:sz="4" w:space="0"/>
              <w:right w:val="single" w:color="auto" w:sz="4" w:space="0"/>
            </w:tcBorders>
          </w:tcPr>
          <w:p w:rsidRPr="00DA40F4" w:rsidR="00CD32A1" w:rsidP="00C2362C" w:rsidRDefault="00DA40F4" w14:paraId="5628F941" w14:textId="0ABA0430">
            <w:pPr>
              <w:pStyle w:val="BodyText"/>
              <w:jc w:val="both"/>
              <w:rPr>
                <w:sz w:val="22"/>
                <w:szCs w:val="22"/>
                <w:lang w:val="en-US"/>
              </w:rPr>
            </w:pPr>
            <w:proofErr w:type="spellStart"/>
            <w:r w:rsidRPr="00DA40F4">
              <w:rPr>
                <w:sz w:val="22"/>
                <w:szCs w:val="22"/>
              </w:rPr>
              <w:t>Protokollēmuma</w:t>
            </w:r>
            <w:proofErr w:type="spellEnd"/>
            <w:r w:rsidRPr="00DA40F4">
              <w:rPr>
                <w:sz w:val="22"/>
                <w:szCs w:val="22"/>
              </w:rPr>
              <w:t xml:space="preserve"> projekts un ziņojuma projekts</w:t>
            </w:r>
          </w:p>
        </w:tc>
        <w:tc>
          <w:tcPr>
            <w:tcW w:w="3771" w:type="dxa"/>
            <w:tcBorders>
              <w:top w:val="single" w:color="auto" w:sz="4" w:space="0"/>
              <w:left w:val="single" w:color="auto" w:sz="4" w:space="0"/>
              <w:bottom w:val="single" w:color="auto" w:sz="4" w:space="0"/>
              <w:right w:val="single" w:color="auto" w:sz="4" w:space="0"/>
            </w:tcBorders>
          </w:tcPr>
          <w:p w:rsidRPr="00F4355A" w:rsidR="00386E34" w:rsidP="0086592E" w:rsidRDefault="00386E34" w14:paraId="4194B52A" w14:textId="77777777">
            <w:pPr>
              <w:spacing w:before="120" w:after="120"/>
              <w:jc w:val="both"/>
              <w:rPr>
                <w:rFonts w:ascii="Times New Roman" w:hAnsi="Times New Roman" w:cs="Times New Roman"/>
                <w:szCs w:val="24"/>
              </w:rPr>
            </w:pPr>
            <w:r w:rsidRPr="00F4355A">
              <w:rPr>
                <w:rFonts w:ascii="Times New Roman" w:hAnsi="Times New Roman" w:cs="Times New Roman"/>
                <w:szCs w:val="24"/>
              </w:rPr>
              <w:t xml:space="preserve">Ņemot vērā informatīvajā ziņojumā norādītās plānotās apvienotā tilta </w:t>
            </w:r>
            <w:r w:rsidRPr="00F4355A">
              <w:rPr>
                <w:rFonts w:ascii="Times New Roman" w:hAnsi="Times New Roman" w:cs="Times New Roman"/>
                <w:szCs w:val="24"/>
              </w:rPr>
              <w:lastRenderedPageBreak/>
              <w:t xml:space="preserve">būvniecības izmaksas gan 1.tabulā, kurā norādītas arī citu projektu būvniecības izmaksas, gan informatīvā ziņojuma tekstā, lūdzam informatīvo ziņojumu papildināt, ka jautājums par papildu valsts budžeta līdzekļu piešķiršanu apvienotā tilta būvniecības projekta īstenošanai 2022.gadam un turpmākajiem gadiem, ja tā īstenošanu nav iespējams nodrošināt, piesaistot Eiropas Savienības fondu finansējumu vai citu ārvalstu finanšu palīdzības finansējumu, ir skatāms likumprojekta “Par valsts budžetu 2022.gadam” un likumprojekta “Par vidējā termiņa budžeta ietvaru 2022., 2023. un 2024.gadam” sagatavošanas procesā kopā ar visu ministriju un citu centrālo valsts iestāžu prioritāro pasākumu pieteikumiem, ievērojot valsts budžeta finansiālās iespējas. Ņemot vērā iepriekš minēto, lūdzam attiecīgi papildināt arī Ministru kabineta </w:t>
            </w:r>
            <w:proofErr w:type="spellStart"/>
            <w:r w:rsidRPr="00F4355A">
              <w:rPr>
                <w:rFonts w:ascii="Times New Roman" w:hAnsi="Times New Roman" w:cs="Times New Roman"/>
                <w:szCs w:val="24"/>
              </w:rPr>
              <w:t>protokollēmuma</w:t>
            </w:r>
            <w:proofErr w:type="spellEnd"/>
            <w:r w:rsidRPr="00F4355A">
              <w:rPr>
                <w:rFonts w:ascii="Times New Roman" w:hAnsi="Times New Roman" w:cs="Times New Roman"/>
                <w:szCs w:val="24"/>
              </w:rPr>
              <w:t xml:space="preserve"> projektu ar papildu punktu.</w:t>
            </w:r>
          </w:p>
          <w:p w:rsidRPr="00F4355A" w:rsidR="00CD32A1" w:rsidP="0086592E" w:rsidRDefault="00CD32A1" w14:paraId="6A18EFD4" w14:textId="3B3E1526">
            <w:pPr>
              <w:spacing w:before="120" w:after="120"/>
              <w:jc w:val="both"/>
              <w:rPr>
                <w:rFonts w:ascii="Times New Roman" w:hAnsi="Times New Roman" w:eastAsia="Times New Roman" w:cs="Times New Roman"/>
                <w:lang w:val="en-US"/>
              </w:rPr>
            </w:pPr>
          </w:p>
        </w:tc>
        <w:tc>
          <w:tcPr>
            <w:tcW w:w="2599" w:type="dxa"/>
            <w:tcBorders>
              <w:top w:val="single" w:color="auto" w:sz="4" w:space="0"/>
              <w:left w:val="single" w:color="auto" w:sz="4" w:space="0"/>
              <w:bottom w:val="single" w:color="auto" w:sz="4" w:space="0"/>
              <w:right w:val="single" w:color="auto" w:sz="4" w:space="0"/>
            </w:tcBorders>
          </w:tcPr>
          <w:p w:rsidR="00CD32A1" w:rsidP="0086592E" w:rsidRDefault="0016551E" w14:paraId="10973EBA" w14:textId="42377989">
            <w:pPr>
              <w:jc w:val="both"/>
              <w:rPr>
                <w:rFonts w:ascii="Times New Roman" w:hAnsi="Times New Roman" w:eastAsia="Times New Roman" w:cs="Times New Roman"/>
                <w:b/>
              </w:rPr>
            </w:pPr>
            <w:r>
              <w:rPr>
                <w:rFonts w:ascii="Times New Roman" w:hAnsi="Times New Roman" w:eastAsia="Times New Roman" w:cs="Times New Roman"/>
                <w:b/>
              </w:rPr>
              <w:lastRenderedPageBreak/>
              <w:t>Iebildums</w:t>
            </w:r>
            <w:r w:rsidR="008218AF">
              <w:rPr>
                <w:rFonts w:ascii="Times New Roman" w:hAnsi="Times New Roman" w:eastAsia="Times New Roman" w:cs="Times New Roman"/>
                <w:b/>
              </w:rPr>
              <w:t xml:space="preserve"> ņemts vērā</w:t>
            </w:r>
            <w:r w:rsidR="003045EE">
              <w:rPr>
                <w:rFonts w:ascii="Times New Roman" w:hAnsi="Times New Roman" w:eastAsia="Times New Roman" w:cs="Times New Roman"/>
                <w:b/>
              </w:rPr>
              <w:t>.</w:t>
            </w:r>
          </w:p>
          <w:p w:rsidRPr="008218AF" w:rsidR="008218AF" w:rsidP="0086592E" w:rsidRDefault="008218AF" w14:paraId="59B592F9" w14:textId="67243372">
            <w:pPr>
              <w:jc w:val="both"/>
              <w:rPr>
                <w:rFonts w:ascii="Times New Roman" w:hAnsi="Times New Roman" w:eastAsia="Times New Roman" w:cs="Times New Roman"/>
                <w:bCs/>
              </w:rPr>
            </w:pPr>
            <w:r w:rsidRPr="003045EE">
              <w:rPr>
                <w:rFonts w:ascii="Times New Roman" w:hAnsi="Times New Roman" w:eastAsia="Times New Roman" w:cs="Times New Roman"/>
                <w:bCs/>
              </w:rPr>
              <w:lastRenderedPageBreak/>
              <w:t>P</w:t>
            </w:r>
            <w:r w:rsidR="00DD2E74">
              <w:rPr>
                <w:rFonts w:ascii="Times New Roman" w:hAnsi="Times New Roman" w:eastAsia="Times New Roman" w:cs="Times New Roman"/>
                <w:bCs/>
              </w:rPr>
              <w:t xml:space="preserve">recizēts informatīvais ziņojums </w:t>
            </w:r>
            <w:r w:rsidR="00610DDB">
              <w:rPr>
                <w:rFonts w:ascii="Times New Roman" w:hAnsi="Times New Roman" w:eastAsia="Times New Roman" w:cs="Times New Roman"/>
                <w:bCs/>
              </w:rPr>
              <w:t xml:space="preserve">(6.lpp.) </w:t>
            </w:r>
            <w:r w:rsidR="00DD2E74">
              <w:rPr>
                <w:rFonts w:ascii="Times New Roman" w:hAnsi="Times New Roman" w:eastAsia="Times New Roman" w:cs="Times New Roman"/>
                <w:bCs/>
              </w:rPr>
              <w:t xml:space="preserve">un  </w:t>
            </w:r>
            <w:proofErr w:type="spellStart"/>
            <w:r w:rsidR="00DD2E74">
              <w:rPr>
                <w:rFonts w:ascii="Times New Roman" w:hAnsi="Times New Roman" w:eastAsia="Times New Roman" w:cs="Times New Roman"/>
                <w:bCs/>
              </w:rPr>
              <w:t>p</w:t>
            </w:r>
            <w:r w:rsidRPr="003045EE">
              <w:rPr>
                <w:rFonts w:ascii="Times New Roman" w:hAnsi="Times New Roman" w:eastAsia="Times New Roman" w:cs="Times New Roman"/>
                <w:bCs/>
              </w:rPr>
              <w:t>rotokollēmuma</w:t>
            </w:r>
            <w:proofErr w:type="spellEnd"/>
            <w:r w:rsidRPr="003045EE">
              <w:rPr>
                <w:rFonts w:ascii="Times New Roman" w:hAnsi="Times New Roman" w:eastAsia="Times New Roman" w:cs="Times New Roman"/>
                <w:bCs/>
              </w:rPr>
              <w:t xml:space="preserve"> projekts papildināts ar 3.punktu</w:t>
            </w:r>
            <w:r w:rsidRPr="003045EE" w:rsidR="003045EE">
              <w:rPr>
                <w:rFonts w:ascii="Times New Roman" w:hAnsi="Times New Roman" w:eastAsia="Times New Roman" w:cs="Times New Roman"/>
                <w:bCs/>
              </w:rPr>
              <w:t>.</w:t>
            </w:r>
          </w:p>
        </w:tc>
        <w:tc>
          <w:tcPr>
            <w:tcW w:w="3126" w:type="dxa"/>
            <w:tcBorders>
              <w:top w:val="single" w:color="auto" w:sz="4" w:space="0"/>
              <w:left w:val="single" w:color="auto" w:sz="4" w:space="0"/>
              <w:bottom w:val="single" w:color="auto" w:sz="4" w:space="0"/>
              <w:right w:val="single" w:color="auto" w:sz="4" w:space="0"/>
            </w:tcBorders>
          </w:tcPr>
          <w:p w:rsidRPr="009C5CA2" w:rsidR="00CD32A1" w:rsidP="00C2362C" w:rsidRDefault="00075A79" w14:paraId="5951747F" w14:textId="5AD20AA5">
            <w:pPr>
              <w:pStyle w:val="BodyText"/>
              <w:jc w:val="both"/>
              <w:rPr>
                <w:color w:val="FF0000"/>
                <w:sz w:val="22"/>
                <w:szCs w:val="22"/>
              </w:rPr>
            </w:pPr>
            <w:r w:rsidRPr="00075A79">
              <w:rPr>
                <w:sz w:val="22"/>
                <w:szCs w:val="22"/>
                <w:lang w:eastAsia="lv-LV"/>
              </w:rPr>
              <w:lastRenderedPageBreak/>
              <w:t xml:space="preserve">Skatīt precizēto </w:t>
            </w:r>
            <w:proofErr w:type="spellStart"/>
            <w:r>
              <w:rPr>
                <w:sz w:val="22"/>
                <w:szCs w:val="22"/>
                <w:lang w:eastAsia="lv-LV"/>
              </w:rPr>
              <w:t>p</w:t>
            </w:r>
            <w:r w:rsidRPr="00DA40F4" w:rsidR="00A25616">
              <w:rPr>
                <w:sz w:val="22"/>
                <w:szCs w:val="22"/>
              </w:rPr>
              <w:t>rotokollēmuma</w:t>
            </w:r>
            <w:proofErr w:type="spellEnd"/>
            <w:r w:rsidRPr="00DA40F4" w:rsidR="00A25616">
              <w:rPr>
                <w:sz w:val="22"/>
                <w:szCs w:val="22"/>
              </w:rPr>
              <w:t xml:space="preserve"> un ziņojuma projekt</w:t>
            </w:r>
            <w:r>
              <w:rPr>
                <w:sz w:val="22"/>
                <w:szCs w:val="22"/>
              </w:rPr>
              <w:t>u.</w:t>
            </w:r>
          </w:p>
        </w:tc>
      </w:tr>
      <w:tr w:rsidRPr="009C5CA2" w:rsidR="00CD32A1" w:rsidTr="0016551E" w14:paraId="5714E8DA" w14:textId="77777777">
        <w:trPr>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CD32A1" w:rsidP="00CD32A1" w:rsidRDefault="00CD32A1" w14:paraId="00D93897" w14:textId="77777777">
            <w:pPr>
              <w:jc w:val="both"/>
              <w:rPr>
                <w:rFonts w:ascii="Times New Roman" w:hAnsi="Times New Roman" w:cs="Times New Roman"/>
              </w:rPr>
            </w:pPr>
            <w:r w:rsidRPr="009C5CA2">
              <w:rPr>
                <w:rFonts w:ascii="Times New Roman" w:hAnsi="Times New Roman" w:cs="Times New Roman"/>
              </w:rPr>
              <w:t>4.</w:t>
            </w:r>
          </w:p>
        </w:tc>
        <w:tc>
          <w:tcPr>
            <w:tcW w:w="2847" w:type="dxa"/>
            <w:tcBorders>
              <w:top w:val="single" w:color="auto" w:sz="4" w:space="0"/>
              <w:left w:val="single" w:color="auto" w:sz="4" w:space="0"/>
              <w:bottom w:val="single" w:color="auto" w:sz="4" w:space="0"/>
              <w:right w:val="single" w:color="auto" w:sz="4" w:space="0"/>
            </w:tcBorders>
          </w:tcPr>
          <w:p w:rsidRPr="009C5CA2" w:rsidR="00CD32A1" w:rsidP="00C2362C" w:rsidRDefault="00513AB9" w14:paraId="285CB566" w14:textId="12AE3CC5">
            <w:pPr>
              <w:pStyle w:val="BodyText"/>
              <w:jc w:val="both"/>
              <w:rPr>
                <w:color w:val="FF0000"/>
                <w:sz w:val="22"/>
                <w:szCs w:val="22"/>
              </w:rPr>
            </w:pPr>
            <w:r w:rsidRPr="00513AB9">
              <w:rPr>
                <w:sz w:val="22"/>
                <w:szCs w:val="22"/>
              </w:rPr>
              <w:t>Ziņojuma projekta 1.tabula</w:t>
            </w:r>
          </w:p>
        </w:tc>
        <w:tc>
          <w:tcPr>
            <w:tcW w:w="3771" w:type="dxa"/>
            <w:tcBorders>
              <w:top w:val="single" w:color="auto" w:sz="4" w:space="0"/>
              <w:left w:val="single" w:color="auto" w:sz="4" w:space="0"/>
              <w:bottom w:val="single" w:color="auto" w:sz="4" w:space="0"/>
              <w:right w:val="single" w:color="auto" w:sz="4" w:space="0"/>
            </w:tcBorders>
          </w:tcPr>
          <w:p w:rsidRPr="00F4355A" w:rsidR="00462AB7" w:rsidP="0086592E" w:rsidRDefault="00462AB7" w14:paraId="3B297826" w14:textId="77777777">
            <w:pPr>
              <w:spacing w:before="120" w:after="120"/>
              <w:jc w:val="both"/>
              <w:rPr>
                <w:rFonts w:ascii="Times New Roman" w:hAnsi="Times New Roman" w:cs="Times New Roman"/>
                <w:szCs w:val="24"/>
              </w:rPr>
            </w:pPr>
            <w:r w:rsidRPr="00F4355A">
              <w:rPr>
                <w:rFonts w:ascii="Times New Roman" w:hAnsi="Times New Roman" w:cs="Times New Roman"/>
                <w:szCs w:val="24"/>
              </w:rPr>
              <w:t xml:space="preserve">Informatīvā ziņojuma 1.tabulā norādīts, ka projektu īstenošanai papildu finansējums nepieciešams jau 2021.gadā, tomēr norādām, ka 2021.gads ir kārtējais gads, likums “Par valsts budžetu 2021.gadam” ir stājies </w:t>
            </w:r>
            <w:r w:rsidRPr="00F4355A">
              <w:rPr>
                <w:rFonts w:ascii="Times New Roman" w:hAnsi="Times New Roman" w:cs="Times New Roman"/>
                <w:szCs w:val="24"/>
              </w:rPr>
              <w:lastRenderedPageBreak/>
              <w:t>spēkā, attiecīgi lūdzam precizēt 1.tabulā sniegto informāciju.</w:t>
            </w:r>
          </w:p>
          <w:p w:rsidRPr="00F4355A" w:rsidR="00CD32A1" w:rsidP="0086592E" w:rsidRDefault="00CD32A1" w14:paraId="4BB17CFF" w14:textId="5263A583">
            <w:pPr>
              <w:pStyle w:val="NoSpacing"/>
              <w:jc w:val="both"/>
              <w:rPr>
                <w:rFonts w:ascii="Times New Roman" w:hAnsi="Times New Roman"/>
                <w:color w:val="FF0000"/>
              </w:rPr>
            </w:pPr>
          </w:p>
        </w:tc>
        <w:tc>
          <w:tcPr>
            <w:tcW w:w="2599" w:type="dxa"/>
            <w:tcBorders>
              <w:top w:val="single" w:color="auto" w:sz="4" w:space="0"/>
              <w:left w:val="single" w:color="auto" w:sz="4" w:space="0"/>
              <w:bottom w:val="single" w:color="auto" w:sz="4" w:space="0"/>
              <w:right w:val="single" w:color="auto" w:sz="4" w:space="0"/>
            </w:tcBorders>
          </w:tcPr>
          <w:p w:rsidR="00CD32A1" w:rsidP="0086592E" w:rsidRDefault="00F7706A" w14:paraId="0A7186FF" w14:textId="7FBE7278">
            <w:pPr>
              <w:jc w:val="both"/>
              <w:rPr>
                <w:rFonts w:ascii="Times New Roman" w:hAnsi="Times New Roman" w:cs="Times New Roman"/>
                <w:b/>
                <w:bCs/>
                <w:lang w:eastAsia="lv-LV"/>
              </w:rPr>
            </w:pPr>
            <w:r>
              <w:rPr>
                <w:rFonts w:ascii="Times New Roman" w:hAnsi="Times New Roman" w:cs="Times New Roman"/>
                <w:b/>
                <w:bCs/>
                <w:lang w:eastAsia="lv-LV"/>
              </w:rPr>
              <w:lastRenderedPageBreak/>
              <w:t>Iebildums</w:t>
            </w:r>
            <w:r w:rsidR="008218AF">
              <w:rPr>
                <w:rFonts w:ascii="Times New Roman" w:hAnsi="Times New Roman" w:cs="Times New Roman"/>
                <w:b/>
                <w:bCs/>
                <w:lang w:eastAsia="lv-LV"/>
              </w:rPr>
              <w:t xml:space="preserve"> ņemts vērā</w:t>
            </w:r>
            <w:r w:rsidR="00943D5E">
              <w:rPr>
                <w:rFonts w:ascii="Times New Roman" w:hAnsi="Times New Roman" w:cs="Times New Roman"/>
                <w:b/>
                <w:bCs/>
                <w:lang w:eastAsia="lv-LV"/>
              </w:rPr>
              <w:t>.</w:t>
            </w:r>
          </w:p>
          <w:p w:rsidRPr="008218AF" w:rsidR="008218AF" w:rsidP="00C2362C" w:rsidRDefault="00DD2E74" w14:paraId="2F988D51" w14:textId="3E046A5C">
            <w:pPr>
              <w:spacing w:after="0" w:line="240" w:lineRule="auto"/>
              <w:jc w:val="both"/>
              <w:rPr>
                <w:rFonts w:ascii="Times New Roman" w:hAnsi="Times New Roman" w:cs="Times New Roman"/>
                <w:lang w:eastAsia="lv-LV"/>
              </w:rPr>
            </w:pPr>
            <w:r>
              <w:rPr>
                <w:rFonts w:ascii="Times New Roman" w:hAnsi="Times New Roman" w:cs="Times New Roman"/>
                <w:lang w:eastAsia="lv-LV"/>
              </w:rPr>
              <w:t>Informatīvā z</w:t>
            </w:r>
            <w:r w:rsidRPr="00943D5E" w:rsidR="008218AF">
              <w:rPr>
                <w:rFonts w:ascii="Times New Roman" w:hAnsi="Times New Roman" w:cs="Times New Roman"/>
                <w:lang w:eastAsia="lv-LV"/>
              </w:rPr>
              <w:t>iņojuma 1.tabulā precizē</w:t>
            </w:r>
            <w:r w:rsidRPr="00943D5E" w:rsidR="00356CAF">
              <w:rPr>
                <w:rFonts w:ascii="Times New Roman" w:hAnsi="Times New Roman" w:cs="Times New Roman"/>
                <w:lang w:eastAsia="lv-LV"/>
              </w:rPr>
              <w:t>t</w:t>
            </w:r>
            <w:r w:rsidRPr="00943D5E" w:rsidR="008218AF">
              <w:rPr>
                <w:rFonts w:ascii="Times New Roman" w:hAnsi="Times New Roman" w:cs="Times New Roman"/>
                <w:lang w:eastAsia="lv-LV"/>
              </w:rPr>
              <w:t xml:space="preserve">s </w:t>
            </w:r>
            <w:r w:rsidRPr="00943D5E" w:rsidR="008218AF">
              <w:rPr>
                <w:rFonts w:ascii="Times New Roman" w:hAnsi="Times New Roman" w:eastAsia="Times New Roman" w:cs="Times New Roman"/>
                <w:lang w:eastAsia="lv-LV"/>
              </w:rPr>
              <w:t>3.Projekta “</w:t>
            </w:r>
            <w:r w:rsidRPr="00943D5E" w:rsidR="008218AF">
              <w:rPr>
                <w:rFonts w:ascii="Times New Roman" w:hAnsi="Times New Roman" w:cs="Times New Roman"/>
              </w:rPr>
              <w:t xml:space="preserve">Apvienotā autoceļa un dzelzceļa tilta pār Daugavu un ar to </w:t>
            </w:r>
            <w:r w:rsidRPr="00943D5E" w:rsidR="008218AF">
              <w:rPr>
                <w:rFonts w:ascii="Times New Roman" w:hAnsi="Times New Roman" w:cs="Times New Roman"/>
              </w:rPr>
              <w:lastRenderedPageBreak/>
              <w:t>saistītās autoceļu infrastruktūras būvniecība (autoceļu daļa)</w:t>
            </w:r>
            <w:r w:rsidRPr="00943D5E" w:rsidR="00356CAF">
              <w:rPr>
                <w:rFonts w:ascii="Times New Roman" w:hAnsi="Times New Roman" w:cs="Times New Roman"/>
              </w:rPr>
              <w:t xml:space="preserve">” </w:t>
            </w:r>
            <w:r>
              <w:rPr>
                <w:rFonts w:ascii="Times New Roman" w:hAnsi="Times New Roman" w:cs="Times New Roman"/>
              </w:rPr>
              <w:t xml:space="preserve">2021.gadā un 2022.gadā </w:t>
            </w:r>
            <w:r w:rsidRPr="00943D5E" w:rsidR="00356CAF">
              <w:rPr>
                <w:rFonts w:ascii="Times New Roman" w:hAnsi="Times New Roman" w:cs="Times New Roman"/>
              </w:rPr>
              <w:t>plānotais</w:t>
            </w:r>
            <w:r>
              <w:rPr>
                <w:rFonts w:ascii="Times New Roman" w:hAnsi="Times New Roman" w:cs="Times New Roman"/>
              </w:rPr>
              <w:t xml:space="preserve"> finansējums</w:t>
            </w:r>
            <w:r w:rsidRPr="00943D5E" w:rsidR="00943D5E">
              <w:rPr>
                <w:rFonts w:ascii="Times New Roman" w:hAnsi="Times New Roman" w:cs="Times New Roman"/>
              </w:rPr>
              <w:t>.</w:t>
            </w:r>
          </w:p>
        </w:tc>
        <w:tc>
          <w:tcPr>
            <w:tcW w:w="3126" w:type="dxa"/>
            <w:tcBorders>
              <w:top w:val="single" w:color="auto" w:sz="4" w:space="0"/>
              <w:left w:val="single" w:color="auto" w:sz="4" w:space="0"/>
              <w:bottom w:val="single" w:color="auto" w:sz="4" w:space="0"/>
              <w:right w:val="single" w:color="auto" w:sz="4" w:space="0"/>
            </w:tcBorders>
          </w:tcPr>
          <w:p w:rsidRPr="009C5CA2" w:rsidR="00CD32A1" w:rsidRDefault="00075A79" w14:paraId="0A721ED1" w14:textId="48C4B8F4">
            <w:pPr>
              <w:shd w:val="clear" w:color="auto" w:fill="FFFFFF"/>
              <w:spacing w:line="293" w:lineRule="atLeast"/>
              <w:jc w:val="both"/>
              <w:rPr>
                <w:rFonts w:ascii="Times New Roman" w:hAnsi="Times New Roman" w:cs="Times New Roman"/>
                <w:color w:val="FF0000"/>
              </w:rPr>
            </w:pPr>
            <w:r w:rsidRPr="00075A79">
              <w:rPr>
                <w:rFonts w:ascii="Times New Roman" w:hAnsi="Times New Roman" w:cs="Times New Roman"/>
              </w:rPr>
              <w:lastRenderedPageBreak/>
              <w:t xml:space="preserve">Skatīt precizēto </w:t>
            </w:r>
            <w:r>
              <w:rPr>
                <w:rFonts w:ascii="Times New Roman" w:hAnsi="Times New Roman" w:cs="Times New Roman"/>
              </w:rPr>
              <w:t>z</w:t>
            </w:r>
            <w:r w:rsidRPr="00943D5E" w:rsidR="00356CAF">
              <w:rPr>
                <w:rFonts w:ascii="Times New Roman" w:hAnsi="Times New Roman" w:cs="Times New Roman"/>
              </w:rPr>
              <w:t xml:space="preserve">iņojuma </w:t>
            </w:r>
            <w:r w:rsidR="00A25616">
              <w:rPr>
                <w:rFonts w:ascii="Times New Roman" w:hAnsi="Times New Roman" w:cs="Times New Roman"/>
              </w:rPr>
              <w:t xml:space="preserve">projekta </w:t>
            </w:r>
            <w:r w:rsidRPr="00943D5E" w:rsidR="00356CAF">
              <w:rPr>
                <w:rFonts w:ascii="Times New Roman" w:hAnsi="Times New Roman" w:cs="Times New Roman"/>
              </w:rPr>
              <w:t>1.tabul</w:t>
            </w:r>
            <w:r>
              <w:rPr>
                <w:rFonts w:ascii="Times New Roman" w:hAnsi="Times New Roman" w:cs="Times New Roman"/>
              </w:rPr>
              <w:t>u</w:t>
            </w:r>
            <w:r w:rsidRPr="00943D5E" w:rsidR="00943D5E">
              <w:rPr>
                <w:rFonts w:ascii="Times New Roman" w:hAnsi="Times New Roman" w:cs="Times New Roman"/>
              </w:rPr>
              <w:t>.</w:t>
            </w:r>
          </w:p>
        </w:tc>
      </w:tr>
      <w:tr w:rsidRPr="009C5CA2" w:rsidR="00CD32A1" w:rsidTr="0016551E" w14:paraId="3673C187" w14:textId="77777777">
        <w:trPr>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CD32A1" w:rsidP="00CD32A1" w:rsidRDefault="00CD32A1" w14:paraId="5835E47C" w14:textId="77777777">
            <w:pPr>
              <w:jc w:val="both"/>
              <w:rPr>
                <w:rFonts w:ascii="Times New Roman" w:hAnsi="Times New Roman" w:cs="Times New Roman"/>
              </w:rPr>
            </w:pPr>
            <w:r w:rsidRPr="009C5CA2">
              <w:rPr>
                <w:rFonts w:ascii="Times New Roman" w:hAnsi="Times New Roman" w:cs="Times New Roman"/>
              </w:rPr>
              <w:t>5.</w:t>
            </w:r>
          </w:p>
        </w:tc>
        <w:tc>
          <w:tcPr>
            <w:tcW w:w="2847" w:type="dxa"/>
            <w:tcBorders>
              <w:top w:val="single" w:color="auto" w:sz="4" w:space="0"/>
              <w:left w:val="single" w:color="auto" w:sz="4" w:space="0"/>
              <w:bottom w:val="single" w:color="auto" w:sz="4" w:space="0"/>
              <w:right w:val="single" w:color="auto" w:sz="4" w:space="0"/>
            </w:tcBorders>
          </w:tcPr>
          <w:p w:rsidRPr="009C5CA2" w:rsidR="00CD32A1" w:rsidP="00C2362C" w:rsidRDefault="00513AB9" w14:paraId="4B40A5B8" w14:textId="5D49FE61">
            <w:pPr>
              <w:pStyle w:val="NoSpacing"/>
              <w:jc w:val="both"/>
              <w:rPr>
                <w:rFonts w:ascii="Times New Roman" w:hAnsi="Times New Roman" w:eastAsia="Times New Roman"/>
              </w:rPr>
            </w:pPr>
            <w:r>
              <w:rPr>
                <w:rFonts w:ascii="Times New Roman" w:hAnsi="Times New Roman" w:eastAsia="Times New Roman"/>
              </w:rPr>
              <w:t xml:space="preserve">Ziņojuma projekta </w:t>
            </w:r>
            <w:r w:rsidR="000574ED">
              <w:rPr>
                <w:rFonts w:ascii="Times New Roman" w:hAnsi="Times New Roman" w:eastAsia="Times New Roman"/>
              </w:rPr>
              <w:t>IV sadaļas 4.1. punkts</w:t>
            </w:r>
          </w:p>
        </w:tc>
        <w:tc>
          <w:tcPr>
            <w:tcW w:w="3771" w:type="dxa"/>
            <w:tcBorders>
              <w:top w:val="single" w:color="auto" w:sz="4" w:space="0"/>
              <w:left w:val="single" w:color="auto" w:sz="4" w:space="0"/>
              <w:bottom w:val="single" w:color="auto" w:sz="4" w:space="0"/>
              <w:right w:val="single" w:color="auto" w:sz="4" w:space="0"/>
            </w:tcBorders>
          </w:tcPr>
          <w:p w:rsidRPr="00F4355A" w:rsidR="00F4355A" w:rsidP="0086592E" w:rsidRDefault="00414D61" w14:paraId="4B04CB41" w14:textId="032464B2">
            <w:pPr>
              <w:spacing w:before="120" w:after="120"/>
              <w:jc w:val="both"/>
              <w:rPr>
                <w:rFonts w:ascii="Times New Roman" w:hAnsi="Times New Roman" w:cs="Times New Roman"/>
                <w:szCs w:val="24"/>
              </w:rPr>
            </w:pPr>
            <w:r>
              <w:rPr>
                <w:rFonts w:ascii="Times New Roman" w:hAnsi="Times New Roman" w:cs="Times New Roman"/>
                <w:szCs w:val="24"/>
              </w:rPr>
              <w:t>A</w:t>
            </w:r>
            <w:r w:rsidRPr="00F4355A" w:rsidR="00F4355A">
              <w:rPr>
                <w:rFonts w:ascii="Times New Roman" w:hAnsi="Times New Roman" w:cs="Times New Roman"/>
                <w:szCs w:val="24"/>
              </w:rPr>
              <w:t>icinām ziņojuma IV sadaļā “Apvienotā tilta būvniecība” 4.1.punktā “Apvienotā tilta būvniecības iespējamie finansējuma avoti” precizēt:</w:t>
            </w:r>
          </w:p>
          <w:p w:rsidRPr="00F4355A" w:rsidR="00F4355A" w:rsidP="00C2362C" w:rsidRDefault="00F4355A" w14:paraId="11F64CAD" w14:textId="77777777">
            <w:pPr>
              <w:pStyle w:val="ListParagraph"/>
              <w:numPr>
                <w:ilvl w:val="0"/>
                <w:numId w:val="18"/>
              </w:numPr>
              <w:spacing w:before="120" w:after="120"/>
              <w:ind w:left="714" w:hanging="357"/>
              <w:rPr>
                <w:rFonts w:ascii="Times New Roman" w:hAnsi="Times New Roman" w:cs="Times New Roman"/>
              </w:rPr>
            </w:pPr>
            <w:r w:rsidRPr="00F4355A">
              <w:rPr>
                <w:rFonts w:ascii="Times New Roman" w:hAnsi="Times New Roman" w:cs="Times New Roman"/>
              </w:rPr>
              <w:t>tekstā zem nosaukuma “Valsts budžeta autoceļiem pieejamais finansējums” vārdu “likumprojektu” uz vārdu “likumu”;</w:t>
            </w:r>
          </w:p>
          <w:p w:rsidRPr="00F4355A" w:rsidR="00F4355A" w:rsidRDefault="00F4355A" w14:paraId="30E852BA" w14:textId="77777777">
            <w:pPr>
              <w:pStyle w:val="ListParagraph"/>
              <w:numPr>
                <w:ilvl w:val="0"/>
                <w:numId w:val="18"/>
              </w:numPr>
              <w:spacing w:before="120" w:after="120"/>
              <w:ind w:left="714" w:hanging="357"/>
              <w:rPr>
                <w:rFonts w:ascii="Times New Roman" w:hAnsi="Times New Roman" w:cs="Times New Roman"/>
              </w:rPr>
            </w:pPr>
            <w:r w:rsidRPr="00F4355A">
              <w:rPr>
                <w:rFonts w:ascii="Times New Roman" w:hAnsi="Times New Roman" w:cs="Times New Roman"/>
              </w:rPr>
              <w:t>atspoguļoto informāciju attiecībā uz Eiropas Savienības (ES) fondu līdzekļiem, pievienojot atsauci, ka ES fondu darbības programma Latvijai 2021.–2027.gadam šobrīd ir izstrādes stadijā, attiecīgi norādītais paredzētais ES fondu finansējums ir indikatīvs.</w:t>
            </w:r>
          </w:p>
          <w:p w:rsidRPr="00F4355A" w:rsidR="00CD32A1" w:rsidP="0086592E" w:rsidRDefault="00CD32A1" w14:paraId="2DB74E79" w14:textId="2ACC7B39">
            <w:pPr>
              <w:spacing w:before="120" w:after="120"/>
              <w:jc w:val="both"/>
              <w:rPr>
                <w:rFonts w:ascii="Times New Roman" w:hAnsi="Times New Roman" w:cs="Times New Roman"/>
              </w:rPr>
            </w:pPr>
          </w:p>
        </w:tc>
        <w:tc>
          <w:tcPr>
            <w:tcW w:w="2599" w:type="dxa"/>
            <w:tcBorders>
              <w:top w:val="single" w:color="auto" w:sz="4" w:space="0"/>
              <w:left w:val="single" w:color="auto" w:sz="4" w:space="0"/>
              <w:bottom w:val="single" w:color="auto" w:sz="4" w:space="0"/>
              <w:right w:val="single" w:color="auto" w:sz="4" w:space="0"/>
            </w:tcBorders>
          </w:tcPr>
          <w:p w:rsidR="00CD32A1" w:rsidP="0086592E" w:rsidRDefault="00F4355A" w14:paraId="31B30D29" w14:textId="7BF526A2">
            <w:pPr>
              <w:jc w:val="both"/>
              <w:rPr>
                <w:rFonts w:ascii="Times New Roman" w:hAnsi="Times New Roman" w:cs="Times New Roman"/>
                <w:b/>
              </w:rPr>
            </w:pPr>
            <w:r>
              <w:rPr>
                <w:rFonts w:ascii="Times New Roman" w:hAnsi="Times New Roman" w:cs="Times New Roman"/>
                <w:b/>
              </w:rPr>
              <w:t>Priekšlikums</w:t>
            </w:r>
            <w:r w:rsidR="00356CAF">
              <w:rPr>
                <w:rFonts w:ascii="Times New Roman" w:hAnsi="Times New Roman" w:cs="Times New Roman"/>
                <w:b/>
              </w:rPr>
              <w:t xml:space="preserve"> ņemts vērā</w:t>
            </w:r>
            <w:r w:rsidR="00DD2E74">
              <w:rPr>
                <w:rFonts w:ascii="Times New Roman" w:hAnsi="Times New Roman" w:cs="Times New Roman"/>
                <w:b/>
              </w:rPr>
              <w:t>.</w:t>
            </w:r>
          </w:p>
          <w:p w:rsidRPr="00356CAF" w:rsidR="00356CAF" w:rsidP="0086592E" w:rsidRDefault="00DD2E74" w14:paraId="759645CD" w14:textId="61642266">
            <w:pPr>
              <w:jc w:val="both"/>
              <w:rPr>
                <w:rFonts w:ascii="Times New Roman" w:hAnsi="Times New Roman" w:cs="Times New Roman"/>
                <w:bCs/>
              </w:rPr>
            </w:pPr>
            <w:r>
              <w:rPr>
                <w:rFonts w:ascii="Times New Roman" w:hAnsi="Times New Roman" w:cs="Times New Roman"/>
                <w:bCs/>
              </w:rPr>
              <w:t>Informatīvā z</w:t>
            </w:r>
            <w:r w:rsidRPr="00356CAF" w:rsidR="00356CAF">
              <w:rPr>
                <w:rFonts w:ascii="Times New Roman" w:hAnsi="Times New Roman" w:cs="Times New Roman"/>
                <w:bCs/>
              </w:rPr>
              <w:t xml:space="preserve">iņojuma projekta IV </w:t>
            </w:r>
            <w:r w:rsidR="00356CAF">
              <w:rPr>
                <w:rFonts w:ascii="Times New Roman" w:hAnsi="Times New Roman" w:cs="Times New Roman"/>
                <w:bCs/>
              </w:rPr>
              <w:t>sadaļas 4.1. punktā nomainīt</w:t>
            </w:r>
            <w:r w:rsidR="00C2362C">
              <w:rPr>
                <w:rFonts w:ascii="Times New Roman" w:hAnsi="Times New Roman" w:cs="Times New Roman"/>
                <w:bCs/>
              </w:rPr>
              <w:t>s</w:t>
            </w:r>
            <w:r w:rsidR="00356CAF">
              <w:rPr>
                <w:rFonts w:ascii="Times New Roman" w:hAnsi="Times New Roman" w:cs="Times New Roman"/>
                <w:bCs/>
              </w:rPr>
              <w:t xml:space="preserve"> vārds “likumprojekts”</w:t>
            </w:r>
            <w:r>
              <w:rPr>
                <w:rFonts w:ascii="Times New Roman" w:hAnsi="Times New Roman" w:cs="Times New Roman"/>
                <w:bCs/>
              </w:rPr>
              <w:t xml:space="preserve"> </w:t>
            </w:r>
            <w:r w:rsidR="00356CAF">
              <w:rPr>
                <w:rFonts w:ascii="Times New Roman" w:hAnsi="Times New Roman" w:cs="Times New Roman"/>
                <w:bCs/>
              </w:rPr>
              <w:t>uz vārdu “likums” un pievienota zemsvītras atsauce</w:t>
            </w:r>
            <w:r w:rsidR="00A25616">
              <w:rPr>
                <w:rFonts w:ascii="Times New Roman" w:hAnsi="Times New Roman" w:cs="Times New Roman"/>
                <w:bCs/>
              </w:rPr>
              <w:t xml:space="preserve"> (6.lpp.)</w:t>
            </w:r>
            <w:r>
              <w:rPr>
                <w:rFonts w:ascii="Times New Roman" w:hAnsi="Times New Roman" w:cs="Times New Roman"/>
                <w:bCs/>
              </w:rPr>
              <w:t>.</w:t>
            </w:r>
          </w:p>
        </w:tc>
        <w:tc>
          <w:tcPr>
            <w:tcW w:w="3126" w:type="dxa"/>
            <w:tcBorders>
              <w:top w:val="single" w:color="auto" w:sz="4" w:space="0"/>
              <w:left w:val="single" w:color="auto" w:sz="4" w:space="0"/>
              <w:bottom w:val="single" w:color="auto" w:sz="4" w:space="0"/>
              <w:right w:val="single" w:color="auto" w:sz="4" w:space="0"/>
            </w:tcBorders>
          </w:tcPr>
          <w:p w:rsidRPr="00356CAF" w:rsidR="00CD32A1" w:rsidP="00C2362C" w:rsidRDefault="00075A79" w14:paraId="2100CAE0" w14:textId="4D3BD131">
            <w:pPr>
              <w:jc w:val="both"/>
              <w:rPr>
                <w:rFonts w:ascii="Times New Roman" w:hAnsi="Times New Roman" w:cs="Times New Roman"/>
                <w:color w:val="FF0000"/>
              </w:rPr>
            </w:pPr>
            <w:r w:rsidRPr="00075A79">
              <w:rPr>
                <w:rFonts w:ascii="Times New Roman" w:hAnsi="Times New Roman" w:cs="Times New Roman"/>
              </w:rPr>
              <w:t xml:space="preserve">Skatīt precizēto </w:t>
            </w:r>
            <w:r>
              <w:rPr>
                <w:rFonts w:ascii="Times New Roman" w:hAnsi="Times New Roman" w:cs="Times New Roman"/>
              </w:rPr>
              <w:t>z</w:t>
            </w:r>
            <w:r w:rsidR="00A25616">
              <w:rPr>
                <w:rFonts w:ascii="Times New Roman" w:hAnsi="Times New Roman" w:cs="Times New Roman"/>
              </w:rPr>
              <w:t xml:space="preserve">iņojuma projekta </w:t>
            </w:r>
            <w:r w:rsidRPr="00DD2E74" w:rsidR="00DD2E74">
              <w:rPr>
                <w:rFonts w:ascii="Times New Roman" w:hAnsi="Times New Roman" w:cs="Times New Roman"/>
              </w:rPr>
              <w:t xml:space="preserve"> </w:t>
            </w:r>
            <w:r w:rsidRPr="00DD2E74" w:rsidR="00356CAF">
              <w:rPr>
                <w:rFonts w:ascii="Times New Roman" w:hAnsi="Times New Roman" w:cs="Times New Roman"/>
              </w:rPr>
              <w:t xml:space="preserve">IV sadaļas  </w:t>
            </w:r>
            <w:r w:rsidRPr="00DD2E74" w:rsidR="00DD2E74">
              <w:rPr>
                <w:rFonts w:ascii="Times New Roman" w:hAnsi="Times New Roman" w:cs="Times New Roman"/>
              </w:rPr>
              <w:t xml:space="preserve">precizēto </w:t>
            </w:r>
            <w:r w:rsidRPr="00DD2E74" w:rsidR="00356CAF">
              <w:rPr>
                <w:rFonts w:ascii="Times New Roman" w:hAnsi="Times New Roman" w:cs="Times New Roman"/>
              </w:rPr>
              <w:t>4.1. punkt</w:t>
            </w:r>
            <w:r>
              <w:rPr>
                <w:rFonts w:ascii="Times New Roman" w:hAnsi="Times New Roman" w:cs="Times New Roman"/>
              </w:rPr>
              <w:t>u</w:t>
            </w:r>
            <w:r w:rsidR="00A25616">
              <w:rPr>
                <w:rFonts w:ascii="Times New Roman" w:hAnsi="Times New Roman" w:cs="Times New Roman"/>
              </w:rPr>
              <w:t xml:space="preserve"> un zemsvītras atsauc</w:t>
            </w:r>
            <w:r>
              <w:rPr>
                <w:rFonts w:ascii="Times New Roman" w:hAnsi="Times New Roman" w:cs="Times New Roman"/>
              </w:rPr>
              <w:t>i</w:t>
            </w:r>
            <w:r w:rsidR="00A25616">
              <w:rPr>
                <w:rFonts w:ascii="Times New Roman" w:hAnsi="Times New Roman" w:cs="Times New Roman"/>
              </w:rPr>
              <w:t>.</w:t>
            </w:r>
            <w:r w:rsidRPr="00DD2E74" w:rsidR="00356CAF">
              <w:rPr>
                <w:rFonts w:ascii="Times New Roman" w:hAnsi="Times New Roman" w:cs="Times New Roman"/>
              </w:rPr>
              <w:t xml:space="preserve"> </w:t>
            </w:r>
          </w:p>
        </w:tc>
      </w:tr>
    </w:tbl>
    <w:p w:rsidR="00EA15F8" w:rsidRDefault="00EA15F8" w14:paraId="4D833146" w14:textId="3D062B8A">
      <w:pPr>
        <w:rPr>
          <w:rFonts w:ascii="Times New Roman" w:hAnsi="Times New Roman" w:cs="Times New Roman"/>
        </w:rPr>
      </w:pPr>
    </w:p>
    <w:tbl>
      <w:tblPr>
        <w:tblW w:w="13433" w:type="dxa"/>
        <w:tblLayout w:type="fixed"/>
        <w:tblLook w:val="00A0" w:firstRow="1" w:lastRow="0" w:firstColumn="1" w:lastColumn="0" w:noHBand="0" w:noVBand="0"/>
      </w:tblPr>
      <w:tblGrid>
        <w:gridCol w:w="3739"/>
        <w:gridCol w:w="9694"/>
      </w:tblGrid>
      <w:tr w:rsidRPr="00544B43" w:rsidR="00EA15F8" w:rsidTr="00C00065" w14:paraId="645F47E2" w14:textId="77777777">
        <w:tc>
          <w:tcPr>
            <w:tcW w:w="3108" w:type="dxa"/>
          </w:tcPr>
          <w:p w:rsidR="007A445D" w:rsidP="00C00065" w:rsidRDefault="007A445D" w14:paraId="65A2F288" w14:textId="77777777">
            <w:pPr>
              <w:spacing w:after="0" w:line="240" w:lineRule="auto"/>
              <w:rPr>
                <w:rFonts w:ascii="Times New Roman" w:hAnsi="Times New Roman" w:eastAsia="Times New Roman" w:cs="Times New Roman"/>
                <w:sz w:val="24"/>
                <w:szCs w:val="24"/>
                <w:lang w:eastAsia="lv-LV"/>
              </w:rPr>
            </w:pPr>
          </w:p>
          <w:p w:rsidR="007A445D" w:rsidP="00C00065" w:rsidRDefault="007A445D" w14:paraId="0FCEEDAB" w14:textId="77777777">
            <w:pPr>
              <w:spacing w:after="0" w:line="240" w:lineRule="auto"/>
              <w:rPr>
                <w:rFonts w:ascii="Times New Roman" w:hAnsi="Times New Roman" w:eastAsia="Times New Roman" w:cs="Times New Roman"/>
                <w:sz w:val="24"/>
                <w:szCs w:val="24"/>
                <w:lang w:eastAsia="lv-LV"/>
              </w:rPr>
            </w:pPr>
          </w:p>
          <w:p w:rsidR="007A445D" w:rsidP="00C00065" w:rsidRDefault="007A445D" w14:paraId="2CC6F93E" w14:textId="77777777">
            <w:pPr>
              <w:spacing w:after="0" w:line="240" w:lineRule="auto"/>
              <w:rPr>
                <w:rFonts w:ascii="Times New Roman" w:hAnsi="Times New Roman" w:eastAsia="Times New Roman" w:cs="Times New Roman"/>
                <w:sz w:val="24"/>
                <w:szCs w:val="24"/>
                <w:lang w:eastAsia="lv-LV"/>
              </w:rPr>
            </w:pPr>
          </w:p>
          <w:p w:rsidRPr="00544B43" w:rsidR="00EA15F8" w:rsidP="00C00065" w:rsidRDefault="00EA15F8" w14:paraId="110148E7" w14:textId="1080804E">
            <w:pPr>
              <w:spacing w:after="0" w:line="240" w:lineRule="auto"/>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lastRenderedPageBreak/>
              <w:t>Atbildīgā amatpersona</w:t>
            </w:r>
          </w:p>
        </w:tc>
        <w:tc>
          <w:tcPr>
            <w:tcW w:w="8057" w:type="dxa"/>
          </w:tcPr>
          <w:p w:rsidRPr="00544B43" w:rsidR="00EA15F8" w:rsidP="00C00065" w:rsidRDefault="00EA15F8" w14:paraId="79566EAD" w14:textId="77777777">
            <w:pPr>
              <w:spacing w:after="0" w:line="240" w:lineRule="auto"/>
              <w:ind w:firstLine="720"/>
              <w:jc w:val="both"/>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lastRenderedPageBreak/>
              <w:t>  </w:t>
            </w:r>
          </w:p>
          <w:p w:rsidRPr="00544B43" w:rsidR="00EA15F8" w:rsidP="00C00065" w:rsidRDefault="00EA15F8" w14:paraId="03E0DBDC" w14:textId="77777777">
            <w:pPr>
              <w:spacing w:after="0" w:line="240" w:lineRule="auto"/>
              <w:jc w:val="both"/>
              <w:rPr>
                <w:rFonts w:ascii="Times New Roman" w:hAnsi="Times New Roman" w:eastAsia="Times New Roman" w:cs="Times New Roman"/>
                <w:sz w:val="24"/>
                <w:szCs w:val="24"/>
                <w:lang w:eastAsia="lv-LV"/>
              </w:rPr>
            </w:pPr>
          </w:p>
        </w:tc>
      </w:tr>
    </w:tbl>
    <w:p w:rsidRPr="00544B43" w:rsidR="00EA15F8" w:rsidP="00EA15F8" w:rsidRDefault="00EA15F8" w14:paraId="36559573" w14:textId="77777777">
      <w:pPr>
        <w:spacing w:after="0" w:line="240" w:lineRule="auto"/>
        <w:jc w:val="both"/>
        <w:rPr>
          <w:rFonts w:ascii="Times New Roman" w:hAnsi="Times New Roman" w:eastAsia="Times New Roman" w:cs="Times New Roman"/>
          <w:sz w:val="24"/>
          <w:szCs w:val="24"/>
          <w:lang w:eastAsia="lv-LV"/>
        </w:rPr>
      </w:pPr>
    </w:p>
    <w:p w:rsidRPr="00544B43" w:rsidR="00EA15F8" w:rsidP="00EA15F8" w:rsidRDefault="00EA15F8" w14:paraId="0C532948" w14:textId="77777777">
      <w:pPr>
        <w:spacing w:after="0" w:line="240" w:lineRule="auto"/>
        <w:ind w:firstLine="3261"/>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Tālivaldis Vectirāns</w:t>
      </w:r>
    </w:p>
    <w:tbl>
      <w:tblPr>
        <w:tblW w:w="0" w:type="auto"/>
        <w:tblLook w:val="00A0" w:firstRow="1" w:lastRow="0" w:firstColumn="1" w:lastColumn="0" w:noHBand="0" w:noVBand="0"/>
      </w:tblPr>
      <w:tblGrid>
        <w:gridCol w:w="8268"/>
      </w:tblGrid>
      <w:tr w:rsidRPr="00544B43" w:rsidR="00EA15F8" w:rsidTr="00C00065" w14:paraId="1B697465" w14:textId="77777777">
        <w:tc>
          <w:tcPr>
            <w:tcW w:w="8268" w:type="dxa"/>
            <w:tcBorders>
              <w:top w:val="single" w:color="000000" w:sz="4" w:space="0"/>
            </w:tcBorders>
          </w:tcPr>
          <w:p w:rsidRPr="00544B43" w:rsidR="00EA15F8" w:rsidP="00C00065" w:rsidRDefault="00EA15F8" w14:paraId="6D637416"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(par projektu atbildīgās amatpersonas vārds un uzvārds)</w:t>
            </w:r>
          </w:p>
        </w:tc>
      </w:tr>
      <w:tr w:rsidRPr="00544B43" w:rsidR="00EA15F8" w:rsidTr="00C00065" w14:paraId="022A97E2" w14:textId="77777777">
        <w:tc>
          <w:tcPr>
            <w:tcW w:w="8268" w:type="dxa"/>
            <w:tcBorders>
              <w:bottom w:val="single" w:color="000000" w:sz="4" w:space="0"/>
            </w:tcBorders>
          </w:tcPr>
          <w:p w:rsidRPr="00544B43" w:rsidR="00EA15F8" w:rsidP="00C00065" w:rsidRDefault="00EA15F8" w14:paraId="37A2F8AB" w14:textId="31BB4E6C">
            <w:pPr>
              <w:spacing w:before="120"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 xml:space="preserve">Satiksmes ministrijas </w:t>
            </w:r>
            <w:r>
              <w:rPr>
                <w:rFonts w:ascii="Times New Roman" w:hAnsi="Times New Roman" w:eastAsia="Times New Roman" w:cs="Times New Roman"/>
                <w:sz w:val="24"/>
                <w:szCs w:val="24"/>
                <w:lang w:eastAsia="lv-LV"/>
              </w:rPr>
              <w:t>Aut</w:t>
            </w:r>
            <w:r w:rsidR="007A445D">
              <w:rPr>
                <w:rFonts w:ascii="Times New Roman" w:hAnsi="Times New Roman" w:eastAsia="Times New Roman" w:cs="Times New Roman"/>
                <w:sz w:val="24"/>
                <w:szCs w:val="24"/>
                <w:lang w:eastAsia="lv-LV"/>
              </w:rPr>
              <w:t>oceļu infrastruktūras</w:t>
            </w:r>
            <w:r>
              <w:rPr>
                <w:rFonts w:ascii="Times New Roman" w:hAnsi="Times New Roman" w:eastAsia="Times New Roman" w:cs="Times New Roman"/>
                <w:sz w:val="24"/>
                <w:szCs w:val="24"/>
                <w:lang w:eastAsia="lv-LV"/>
              </w:rPr>
              <w:t xml:space="preserve"> departamenta direktor</w:t>
            </w:r>
            <w:r w:rsidR="00964F62">
              <w:rPr>
                <w:rFonts w:ascii="Times New Roman" w:hAnsi="Times New Roman" w:eastAsia="Times New Roman" w:cs="Times New Roman"/>
                <w:sz w:val="24"/>
                <w:szCs w:val="24"/>
                <w:lang w:eastAsia="lv-LV"/>
              </w:rPr>
              <w:t>s</w:t>
            </w:r>
          </w:p>
        </w:tc>
      </w:tr>
      <w:tr w:rsidRPr="00544B43" w:rsidR="00EA15F8" w:rsidTr="00C00065" w14:paraId="33487263" w14:textId="77777777">
        <w:tc>
          <w:tcPr>
            <w:tcW w:w="8268" w:type="dxa"/>
            <w:tcBorders>
              <w:top w:val="single" w:color="000000" w:sz="4" w:space="0"/>
            </w:tcBorders>
          </w:tcPr>
          <w:p w:rsidRPr="00544B43" w:rsidR="00EA15F8" w:rsidP="00C00065" w:rsidRDefault="00EA15F8" w14:paraId="371171D3"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(amats)</w:t>
            </w:r>
          </w:p>
        </w:tc>
      </w:tr>
      <w:tr w:rsidRPr="00544B43" w:rsidR="00EA15F8" w:rsidTr="00C00065" w14:paraId="5EA460FB" w14:textId="77777777">
        <w:tc>
          <w:tcPr>
            <w:tcW w:w="8268" w:type="dxa"/>
            <w:tcBorders>
              <w:bottom w:val="single" w:color="000000" w:sz="4" w:space="0"/>
            </w:tcBorders>
          </w:tcPr>
          <w:p w:rsidRPr="00544B43" w:rsidR="00EA15F8" w:rsidP="00C00065" w:rsidRDefault="00EA15F8" w14:paraId="7D591C6C" w14:textId="66C3BCA5">
            <w:pPr>
              <w:spacing w:before="120"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67 028 </w:t>
            </w:r>
            <w:r w:rsidR="00964F62">
              <w:rPr>
                <w:rFonts w:ascii="Times New Roman" w:hAnsi="Times New Roman" w:eastAsia="Times New Roman" w:cs="Times New Roman"/>
                <w:sz w:val="24"/>
                <w:szCs w:val="24"/>
                <w:lang w:eastAsia="lv-LV"/>
              </w:rPr>
              <w:t>300</w:t>
            </w:r>
          </w:p>
        </w:tc>
      </w:tr>
      <w:tr w:rsidRPr="00544B43" w:rsidR="00EA15F8" w:rsidTr="00C00065" w14:paraId="454F8397" w14:textId="77777777">
        <w:tc>
          <w:tcPr>
            <w:tcW w:w="8268" w:type="dxa"/>
            <w:tcBorders>
              <w:top w:val="single" w:color="000000" w:sz="4" w:space="0"/>
            </w:tcBorders>
          </w:tcPr>
          <w:p w:rsidRPr="00544B43" w:rsidR="00EA15F8" w:rsidP="00C00065" w:rsidRDefault="00EA15F8" w14:paraId="63295FDD"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(tālruņa un faksa numurs)</w:t>
            </w:r>
          </w:p>
        </w:tc>
      </w:tr>
      <w:tr w:rsidRPr="00544B43" w:rsidR="00EA15F8" w:rsidTr="00C00065" w14:paraId="191796A5" w14:textId="77777777">
        <w:tc>
          <w:tcPr>
            <w:tcW w:w="8268" w:type="dxa"/>
            <w:tcBorders>
              <w:bottom w:val="single" w:color="000000" w:sz="4" w:space="0"/>
            </w:tcBorders>
          </w:tcPr>
          <w:p w:rsidRPr="00544B43" w:rsidR="00EA15F8" w:rsidP="00C00065" w:rsidRDefault="0086592E" w14:paraId="16781DB0" w14:textId="3656B4E0">
            <w:pPr>
              <w:spacing w:before="120" w:after="0" w:line="240" w:lineRule="auto"/>
              <w:jc w:val="center"/>
              <w:rPr>
                <w:rFonts w:ascii="Times New Roman" w:hAnsi="Times New Roman" w:eastAsia="Times New Roman" w:cs="Times New Roman"/>
                <w:sz w:val="24"/>
                <w:szCs w:val="24"/>
                <w:lang w:eastAsia="lv-LV"/>
              </w:rPr>
            </w:pPr>
            <w:hyperlink w:history="1" r:id="rId7">
              <w:r w:rsidRPr="001A1ACC" w:rsidR="00964F62">
                <w:rPr>
                  <w:rStyle w:val="Hyperlink"/>
                  <w:rFonts w:ascii="Times New Roman" w:hAnsi="Times New Roman" w:eastAsia="Times New Roman" w:cs="Times New Roman"/>
                  <w:sz w:val="24"/>
                  <w:szCs w:val="24"/>
                  <w:lang w:eastAsia="lv-LV"/>
                </w:rPr>
                <w:t>talivaldis.vectirans@sam.gov.lv</w:t>
              </w:r>
            </w:hyperlink>
          </w:p>
        </w:tc>
      </w:tr>
      <w:tr w:rsidRPr="00544B43" w:rsidR="00EA15F8" w:rsidTr="00C00065" w14:paraId="11C0C486" w14:textId="77777777">
        <w:tc>
          <w:tcPr>
            <w:tcW w:w="8268" w:type="dxa"/>
            <w:tcBorders>
              <w:top w:val="single" w:color="000000" w:sz="4" w:space="0"/>
            </w:tcBorders>
          </w:tcPr>
          <w:p w:rsidRPr="00544B43" w:rsidR="00EA15F8" w:rsidP="00C00065" w:rsidRDefault="00EA15F8" w14:paraId="38FB0A23"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(e-pasta adrese)</w:t>
            </w:r>
          </w:p>
        </w:tc>
      </w:tr>
    </w:tbl>
    <w:p w:rsidRPr="007417D2" w:rsidR="00EA15F8" w:rsidP="00EA15F8" w:rsidRDefault="00EA15F8" w14:paraId="2B3FFA0F" w14:textId="77777777">
      <w:pPr>
        <w:rPr>
          <w:rFonts w:ascii="Times New Roman" w:hAnsi="Times New Roman" w:cs="Times New Roman"/>
        </w:rPr>
      </w:pPr>
    </w:p>
    <w:p w:rsidRPr="007417D2" w:rsidR="00EA15F8" w:rsidRDefault="00EA15F8" w14:paraId="30C11032" w14:textId="77777777">
      <w:pPr>
        <w:rPr>
          <w:rFonts w:ascii="Times New Roman" w:hAnsi="Times New Roman" w:cs="Times New Roman"/>
        </w:rPr>
      </w:pPr>
    </w:p>
    <w:sectPr w:rsidRPr="007417D2" w:rsidR="00EA15F8" w:rsidSect="00777558">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32D8" w14:textId="77777777" w:rsidR="00A54537" w:rsidRDefault="00A54537" w:rsidP="00E4123A">
      <w:pPr>
        <w:spacing w:after="0" w:line="240" w:lineRule="auto"/>
      </w:pPr>
      <w:r>
        <w:separator/>
      </w:r>
    </w:p>
  </w:endnote>
  <w:endnote w:type="continuationSeparator" w:id="0">
    <w:p w14:paraId="73D7F9C7" w14:textId="77777777" w:rsidR="00A54537" w:rsidRDefault="00A54537" w:rsidP="00E4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Pro LT">
    <w:altName w:val="Calibri"/>
    <w:charset w:val="BA"/>
    <w:family w:val="auto"/>
    <w:pitch w:val="variable"/>
    <w:sig w:usb0="80000AAF" w:usb1="5000204A"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508"/>
      <w:docPartObj>
        <w:docPartGallery w:val="Page Numbers (Bottom of Page)"/>
        <w:docPartUnique/>
      </w:docPartObj>
    </w:sdtPr>
    <w:sdtEndPr>
      <w:rPr>
        <w:noProof/>
      </w:rPr>
    </w:sdtEndPr>
    <w:sdtContent>
      <w:p w14:paraId="6068AF64" w14:textId="2546A68A" w:rsidR="00E4123A" w:rsidRDefault="00E41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C0504" w14:textId="782DD3DF" w:rsidR="00E4123A" w:rsidRPr="005869A3" w:rsidRDefault="005869A3">
    <w:pPr>
      <w:pStyle w:val="Footer"/>
      <w:rPr>
        <w:rFonts w:ascii="Times New Roman" w:hAnsi="Times New Roman" w:cs="Times New Roman"/>
      </w:rPr>
    </w:pPr>
    <w:r w:rsidRPr="005869A3">
      <w:rPr>
        <w:rFonts w:ascii="Times New Roman" w:hAnsi="Times New Roman" w:cs="Times New Roman"/>
      </w:rPr>
      <w:t>S</w:t>
    </w:r>
    <w:r w:rsidR="0016551E">
      <w:rPr>
        <w:rFonts w:ascii="Times New Roman" w:hAnsi="Times New Roman" w:cs="Times New Roman"/>
      </w:rPr>
      <w:t>Mizz_</w:t>
    </w:r>
    <w:r w:rsidR="00414D61">
      <w:rPr>
        <w:rFonts w:ascii="Times New Roman" w:hAnsi="Times New Roman" w:cs="Times New Roman"/>
      </w:rPr>
      <w:t>apvtilts_</w:t>
    </w:r>
    <w:r w:rsidR="00A44206">
      <w:rPr>
        <w:rFonts w:ascii="Times New Roman" w:hAnsi="Times New Roman" w:cs="Times New Roman"/>
      </w:rPr>
      <w:t>3006</w:t>
    </w:r>
    <w:r w:rsidR="00414D61">
      <w:rPr>
        <w:rFonts w:ascii="Times New Roman" w:hAnsi="Times New Roman" w:cs="Times New Roman"/>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66B8" w14:textId="77777777" w:rsidR="00A54537" w:rsidRDefault="00A54537" w:rsidP="00E4123A">
      <w:pPr>
        <w:spacing w:after="0" w:line="240" w:lineRule="auto"/>
      </w:pPr>
      <w:r>
        <w:separator/>
      </w:r>
    </w:p>
  </w:footnote>
  <w:footnote w:type="continuationSeparator" w:id="0">
    <w:p w14:paraId="4E5EB436" w14:textId="77777777" w:rsidR="00A54537" w:rsidRDefault="00A54537" w:rsidP="00E41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651"/>
    <w:multiLevelType w:val="hybridMultilevel"/>
    <w:tmpl w:val="E4E6D2F2"/>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54299D"/>
    <w:multiLevelType w:val="hybridMultilevel"/>
    <w:tmpl w:val="D05A9BD2"/>
    <w:lvl w:ilvl="0" w:tplc="4CBE7A02">
      <w:start w:val="1"/>
      <w:numFmt w:val="decimal"/>
      <w:lvlText w:val="%1."/>
      <w:lvlJc w:val="left"/>
      <w:pPr>
        <w:ind w:left="1211" w:hanging="360"/>
      </w:pPr>
      <w:rPr>
        <w:rFonts w:ascii="Times New Roman" w:hAnsi="Times New Roman" w:cs="Times New Roman" w:hint="default"/>
        <w:b w:val="0"/>
        <w:bCs w:val="0"/>
        <w:i w:val="0"/>
        <w:iCs w:val="0"/>
        <w:sz w:val="26"/>
        <w:szCs w:val="26"/>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2" w15:restartNumberingAfterBreak="0">
    <w:nsid w:val="1A986B1C"/>
    <w:multiLevelType w:val="hybridMultilevel"/>
    <w:tmpl w:val="940AC494"/>
    <w:lvl w:ilvl="0" w:tplc="720236FC">
      <w:start w:val="1"/>
      <w:numFmt w:val="decimal"/>
      <w:lvlText w:val="%1."/>
      <w:lvlJc w:val="left"/>
      <w:pPr>
        <w:ind w:left="1069" w:hanging="360"/>
      </w:pPr>
      <w:rPr>
        <w:rFonts w:ascii="Times New Roman" w:hAnsi="Times New Roman" w:cs="Times New Roman" w:hint="default"/>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21D353AB"/>
    <w:multiLevelType w:val="multilevel"/>
    <w:tmpl w:val="120CADD4"/>
    <w:lvl w:ilvl="0">
      <w:start w:val="41"/>
      <w:numFmt w:val="decimal"/>
      <w:lvlText w:val="%1."/>
      <w:lvlJc w:val="left"/>
      <w:pPr>
        <w:ind w:left="1069" w:hanging="360"/>
      </w:pPr>
      <w:rPr>
        <w:rFonts w:hint="default"/>
      </w:rPr>
    </w:lvl>
    <w:lvl w:ilvl="1">
      <w:start w:val="1"/>
      <w:numFmt w:val="decimal"/>
      <w:lvlText w:val="%1.%2."/>
      <w:lvlJc w:val="left"/>
      <w:pPr>
        <w:ind w:left="9014" w:hanging="432"/>
      </w:pPr>
      <w:rPr>
        <w:rFonts w:hint="default"/>
      </w:rPr>
    </w:lvl>
    <w:lvl w:ilvl="2">
      <w:start w:val="1"/>
      <w:numFmt w:val="decimal"/>
      <w:lvlText w:val="%1.%2.%3."/>
      <w:lvlJc w:val="left"/>
      <w:pPr>
        <w:ind w:left="9446" w:hanging="504"/>
      </w:pPr>
      <w:rPr>
        <w:rFonts w:hint="default"/>
      </w:rPr>
    </w:lvl>
    <w:lvl w:ilvl="3">
      <w:start w:val="1"/>
      <w:numFmt w:val="decimal"/>
      <w:lvlText w:val="%1.%2.%3.%4."/>
      <w:lvlJc w:val="left"/>
      <w:pPr>
        <w:ind w:left="9950" w:hanging="648"/>
      </w:pPr>
      <w:rPr>
        <w:rFonts w:hint="default"/>
      </w:rPr>
    </w:lvl>
    <w:lvl w:ilvl="4">
      <w:start w:val="1"/>
      <w:numFmt w:val="decimal"/>
      <w:lvlText w:val="%1.%2.%3.%4.%5."/>
      <w:lvlJc w:val="left"/>
      <w:pPr>
        <w:ind w:left="10454" w:hanging="792"/>
      </w:pPr>
      <w:rPr>
        <w:rFonts w:hint="default"/>
      </w:rPr>
    </w:lvl>
    <w:lvl w:ilvl="5">
      <w:start w:val="1"/>
      <w:numFmt w:val="decimal"/>
      <w:lvlText w:val="%1.%2.%3.%4.%5.%6."/>
      <w:lvlJc w:val="left"/>
      <w:pPr>
        <w:ind w:left="10958" w:hanging="936"/>
      </w:pPr>
      <w:rPr>
        <w:rFonts w:hint="default"/>
      </w:rPr>
    </w:lvl>
    <w:lvl w:ilvl="6">
      <w:start w:val="1"/>
      <w:numFmt w:val="decimal"/>
      <w:lvlText w:val="%1.%2.%3.%4.%5.%6.%7."/>
      <w:lvlJc w:val="left"/>
      <w:pPr>
        <w:ind w:left="11462" w:hanging="1080"/>
      </w:pPr>
      <w:rPr>
        <w:rFonts w:hint="default"/>
      </w:rPr>
    </w:lvl>
    <w:lvl w:ilvl="7">
      <w:start w:val="1"/>
      <w:numFmt w:val="decimal"/>
      <w:lvlText w:val="%1.%2.%3.%4.%5.%6.%7.%8."/>
      <w:lvlJc w:val="left"/>
      <w:pPr>
        <w:ind w:left="11966" w:hanging="1224"/>
      </w:pPr>
      <w:rPr>
        <w:rFonts w:hint="default"/>
      </w:rPr>
    </w:lvl>
    <w:lvl w:ilvl="8">
      <w:start w:val="1"/>
      <w:numFmt w:val="decimal"/>
      <w:lvlText w:val="%1.%2.%3.%4.%5.%6.%7.%8.%9."/>
      <w:lvlJc w:val="left"/>
      <w:pPr>
        <w:ind w:left="12542" w:hanging="1440"/>
      </w:pPr>
      <w:rPr>
        <w:rFonts w:hint="default"/>
      </w:rPr>
    </w:lvl>
  </w:abstractNum>
  <w:abstractNum w:abstractNumId="4" w15:restartNumberingAfterBreak="0">
    <w:nsid w:val="24352EF4"/>
    <w:multiLevelType w:val="multilevel"/>
    <w:tmpl w:val="171E262E"/>
    <w:lvl w:ilvl="0">
      <w:start w:val="1"/>
      <w:numFmt w:val="upperRoman"/>
      <w:lvlText w:val="%1."/>
      <w:lvlJc w:val="right"/>
      <w:pPr>
        <w:ind w:left="720" w:hanging="360"/>
      </w:pPr>
    </w:lvl>
    <w:lvl w:ilvl="1">
      <w:start w:val="1"/>
      <w:numFmt w:val="decimal"/>
      <w:isLgl/>
      <w:lvlText w:val="%1.%2."/>
      <w:lvlJc w:val="left"/>
      <w:pPr>
        <w:ind w:left="1800" w:hanging="360"/>
      </w:pPr>
      <w:rPr>
        <w:rFonts w:ascii="Times New Roman" w:eastAsia="Times New Roman" w:hAnsi="Times New Roman" w:cs="Times New Roman" w:hint="default"/>
        <w:b/>
        <w:bCs/>
        <w:i w:val="0"/>
        <w:iCs w:val="0"/>
      </w:rPr>
    </w:lvl>
    <w:lvl w:ilvl="2">
      <w:start w:val="1"/>
      <w:numFmt w:val="decimal"/>
      <w:isLgl/>
      <w:lvlText w:val="%1.%2.%3."/>
      <w:lvlJc w:val="left"/>
      <w:pPr>
        <w:ind w:left="3240" w:hanging="720"/>
      </w:pPr>
      <w:rPr>
        <w:rFonts w:ascii="Times New Roman" w:eastAsia="Times New Roman" w:hAnsi="Times New Roman" w:cs="Times New Roman" w:hint="default"/>
      </w:rPr>
    </w:lvl>
    <w:lvl w:ilvl="3">
      <w:start w:val="1"/>
      <w:numFmt w:val="decimal"/>
      <w:isLgl/>
      <w:lvlText w:val="%1.%2.%3.%4."/>
      <w:lvlJc w:val="left"/>
      <w:pPr>
        <w:ind w:left="4320" w:hanging="720"/>
      </w:pPr>
      <w:rPr>
        <w:rFonts w:ascii="Times New Roman" w:eastAsia="Times New Roman" w:hAnsi="Times New Roman" w:cs="Times New Roman" w:hint="default"/>
      </w:rPr>
    </w:lvl>
    <w:lvl w:ilvl="4">
      <w:start w:val="1"/>
      <w:numFmt w:val="decimal"/>
      <w:isLgl/>
      <w:lvlText w:val="%1.%2.%3.%4.%5."/>
      <w:lvlJc w:val="left"/>
      <w:pPr>
        <w:ind w:left="5760" w:hanging="1080"/>
      </w:pPr>
      <w:rPr>
        <w:rFonts w:ascii="Times New Roman" w:eastAsia="Times New Roman" w:hAnsi="Times New Roman" w:cs="Times New Roman" w:hint="default"/>
      </w:rPr>
    </w:lvl>
    <w:lvl w:ilvl="5">
      <w:start w:val="1"/>
      <w:numFmt w:val="decimal"/>
      <w:isLgl/>
      <w:lvlText w:val="%1.%2.%3.%4.%5.%6."/>
      <w:lvlJc w:val="left"/>
      <w:pPr>
        <w:ind w:left="6840" w:hanging="1080"/>
      </w:pPr>
      <w:rPr>
        <w:rFonts w:ascii="Times New Roman" w:eastAsia="Times New Roman" w:hAnsi="Times New Roman" w:cs="Times New Roman" w:hint="default"/>
      </w:rPr>
    </w:lvl>
    <w:lvl w:ilvl="6">
      <w:start w:val="1"/>
      <w:numFmt w:val="decimal"/>
      <w:isLgl/>
      <w:lvlText w:val="%1.%2.%3.%4.%5.%6.%7."/>
      <w:lvlJc w:val="left"/>
      <w:pPr>
        <w:ind w:left="8280" w:hanging="1440"/>
      </w:pPr>
      <w:rPr>
        <w:rFonts w:ascii="Times New Roman" w:eastAsia="Times New Roman" w:hAnsi="Times New Roman" w:cs="Times New Roman" w:hint="default"/>
      </w:rPr>
    </w:lvl>
    <w:lvl w:ilvl="7">
      <w:start w:val="1"/>
      <w:numFmt w:val="decimal"/>
      <w:isLgl/>
      <w:lvlText w:val="%1.%2.%3.%4.%5.%6.%7.%8."/>
      <w:lvlJc w:val="left"/>
      <w:pPr>
        <w:ind w:left="9360" w:hanging="1440"/>
      </w:pPr>
      <w:rPr>
        <w:rFonts w:ascii="Times New Roman" w:eastAsia="Times New Roman" w:hAnsi="Times New Roman" w:cs="Times New Roman" w:hint="default"/>
      </w:rPr>
    </w:lvl>
    <w:lvl w:ilvl="8">
      <w:start w:val="1"/>
      <w:numFmt w:val="decimal"/>
      <w:isLgl/>
      <w:lvlText w:val="%1.%2.%3.%4.%5.%6.%7.%8.%9."/>
      <w:lvlJc w:val="left"/>
      <w:pPr>
        <w:ind w:left="10800" w:hanging="1800"/>
      </w:pPr>
      <w:rPr>
        <w:rFonts w:ascii="Times New Roman" w:eastAsia="Times New Roman" w:hAnsi="Times New Roman" w:cs="Times New Roman" w:hint="default"/>
      </w:rPr>
    </w:lvl>
  </w:abstractNum>
  <w:abstractNum w:abstractNumId="5" w15:restartNumberingAfterBreak="0">
    <w:nsid w:val="3E480CA2"/>
    <w:multiLevelType w:val="hybridMultilevel"/>
    <w:tmpl w:val="BFA476F0"/>
    <w:lvl w:ilvl="0" w:tplc="720236FC">
      <w:start w:val="1"/>
      <w:numFmt w:val="decimal"/>
      <w:lvlText w:val="%1."/>
      <w:lvlJc w:val="left"/>
      <w:pPr>
        <w:ind w:left="1069" w:hanging="360"/>
      </w:pPr>
      <w:rPr>
        <w:rFonts w:ascii="Times New Roman" w:hAnsi="Times New Roman" w:cs="Times New Roman" w:hint="default"/>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0">
    <w:nsid w:val="462378F3"/>
    <w:multiLevelType w:val="hybridMultilevel"/>
    <w:tmpl w:val="03922FA2"/>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601A7C"/>
    <w:multiLevelType w:val="hybridMultilevel"/>
    <w:tmpl w:val="B3CC4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636C39"/>
    <w:multiLevelType w:val="hybridMultilevel"/>
    <w:tmpl w:val="52BC6342"/>
    <w:lvl w:ilvl="0" w:tplc="95184B3A">
      <w:start w:val="1"/>
      <w:numFmt w:val="decimal"/>
      <w:lvlText w:val="%1."/>
      <w:lvlJc w:val="left"/>
      <w:pPr>
        <w:ind w:left="735" w:hanging="360"/>
      </w:p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9" w15:restartNumberingAfterBreak="0">
    <w:nsid w:val="4CF22901"/>
    <w:multiLevelType w:val="hybridMultilevel"/>
    <w:tmpl w:val="B28056E4"/>
    <w:lvl w:ilvl="0" w:tplc="720236FC">
      <w:start w:val="1"/>
      <w:numFmt w:val="decimal"/>
      <w:lvlText w:val="%1."/>
      <w:lvlJc w:val="left"/>
      <w:pPr>
        <w:ind w:left="1069" w:hanging="360"/>
      </w:pPr>
      <w:rPr>
        <w:rFonts w:ascii="Times New Roman" w:hAnsi="Times New Roman" w:cs="Times New Roman" w:hint="default"/>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0" w15:restartNumberingAfterBreak="0">
    <w:nsid w:val="557247FC"/>
    <w:multiLevelType w:val="hybridMultilevel"/>
    <w:tmpl w:val="FB22FECC"/>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E14D56"/>
    <w:multiLevelType w:val="hybridMultilevel"/>
    <w:tmpl w:val="F0EAEF0E"/>
    <w:lvl w:ilvl="0" w:tplc="483A2EC8">
      <w:start w:val="1"/>
      <w:numFmt w:val="decimal"/>
      <w:lvlText w:val="%1."/>
      <w:lvlJc w:val="left"/>
      <w:pPr>
        <w:ind w:left="720" w:hanging="360"/>
      </w:pPr>
    </w:lvl>
    <w:lvl w:ilvl="1" w:tplc="3B2ED022">
      <w:start w:val="1"/>
      <w:numFmt w:val="lowerLetter"/>
      <w:lvlText w:val="%2."/>
      <w:lvlJc w:val="left"/>
      <w:pPr>
        <w:ind w:left="1440" w:hanging="360"/>
      </w:pPr>
    </w:lvl>
    <w:lvl w:ilvl="2" w:tplc="1D6AE5B2">
      <w:start w:val="1"/>
      <w:numFmt w:val="lowerRoman"/>
      <w:lvlText w:val="%3."/>
      <w:lvlJc w:val="right"/>
      <w:pPr>
        <w:ind w:left="2160" w:hanging="180"/>
      </w:pPr>
    </w:lvl>
    <w:lvl w:ilvl="3" w:tplc="9CB0BD6E">
      <w:start w:val="1"/>
      <w:numFmt w:val="decimal"/>
      <w:lvlText w:val="%4."/>
      <w:lvlJc w:val="left"/>
      <w:pPr>
        <w:ind w:left="2880" w:hanging="360"/>
      </w:pPr>
    </w:lvl>
    <w:lvl w:ilvl="4" w:tplc="BE4A8D56">
      <w:start w:val="1"/>
      <w:numFmt w:val="lowerLetter"/>
      <w:lvlText w:val="%5."/>
      <w:lvlJc w:val="left"/>
      <w:pPr>
        <w:ind w:left="3600" w:hanging="360"/>
      </w:pPr>
    </w:lvl>
    <w:lvl w:ilvl="5" w:tplc="90604982">
      <w:start w:val="1"/>
      <w:numFmt w:val="lowerRoman"/>
      <w:lvlText w:val="%6."/>
      <w:lvlJc w:val="right"/>
      <w:pPr>
        <w:ind w:left="4320" w:hanging="180"/>
      </w:pPr>
    </w:lvl>
    <w:lvl w:ilvl="6" w:tplc="8F94C6A2">
      <w:start w:val="1"/>
      <w:numFmt w:val="decimal"/>
      <w:lvlText w:val="%7."/>
      <w:lvlJc w:val="left"/>
      <w:pPr>
        <w:ind w:left="5040" w:hanging="360"/>
      </w:pPr>
    </w:lvl>
    <w:lvl w:ilvl="7" w:tplc="C73E3AB0">
      <w:start w:val="1"/>
      <w:numFmt w:val="lowerLetter"/>
      <w:lvlText w:val="%8."/>
      <w:lvlJc w:val="left"/>
      <w:pPr>
        <w:ind w:left="5760" w:hanging="360"/>
      </w:pPr>
    </w:lvl>
    <w:lvl w:ilvl="8" w:tplc="D2BE77EA">
      <w:start w:val="1"/>
      <w:numFmt w:val="lowerRoman"/>
      <w:lvlText w:val="%9."/>
      <w:lvlJc w:val="right"/>
      <w:pPr>
        <w:ind w:left="6480" w:hanging="180"/>
      </w:pPr>
    </w:lvl>
  </w:abstractNum>
  <w:abstractNum w:abstractNumId="12" w15:restartNumberingAfterBreak="0">
    <w:nsid w:val="5B045F68"/>
    <w:multiLevelType w:val="multilevel"/>
    <w:tmpl w:val="F626A7C8"/>
    <w:lvl w:ilvl="0">
      <w:start w:val="15"/>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5B092790"/>
    <w:multiLevelType w:val="hybridMultilevel"/>
    <w:tmpl w:val="D4D2240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5E540F4F"/>
    <w:multiLevelType w:val="hybridMultilevel"/>
    <w:tmpl w:val="AE40708E"/>
    <w:lvl w:ilvl="0" w:tplc="5CC68E8C">
      <w:start w:val="71"/>
      <w:numFmt w:val="bullet"/>
      <w:lvlText w:val="-"/>
      <w:lvlJc w:val="left"/>
      <w:pPr>
        <w:ind w:left="1515" w:hanging="360"/>
      </w:pPr>
      <w:rPr>
        <w:rFonts w:ascii="Gotham Pro LT" w:eastAsia="Times New Roman" w:hAnsi="Gotham Pro LT" w:cs="Gotham Pro LT" w:hint="default"/>
        <w:b w:val="0"/>
        <w:bCs/>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hint="default"/>
      </w:rPr>
    </w:lvl>
    <w:lvl w:ilvl="3" w:tplc="04260001">
      <w:start w:val="1"/>
      <w:numFmt w:val="bullet"/>
      <w:lvlText w:val=""/>
      <w:lvlJc w:val="left"/>
      <w:pPr>
        <w:ind w:left="3675" w:hanging="360"/>
      </w:pPr>
      <w:rPr>
        <w:rFonts w:ascii="Symbol" w:hAnsi="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hint="default"/>
      </w:rPr>
    </w:lvl>
    <w:lvl w:ilvl="6" w:tplc="04260001">
      <w:start w:val="1"/>
      <w:numFmt w:val="bullet"/>
      <w:lvlText w:val=""/>
      <w:lvlJc w:val="left"/>
      <w:pPr>
        <w:ind w:left="5835" w:hanging="360"/>
      </w:pPr>
      <w:rPr>
        <w:rFonts w:ascii="Symbol" w:hAnsi="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hint="default"/>
      </w:rPr>
    </w:lvl>
  </w:abstractNum>
  <w:abstractNum w:abstractNumId="15" w15:restartNumberingAfterBreak="0">
    <w:nsid w:val="6D1A3B68"/>
    <w:multiLevelType w:val="multilevel"/>
    <w:tmpl w:val="85E0666C"/>
    <w:lvl w:ilvl="0">
      <w:start w:val="19"/>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6EDC35D5"/>
    <w:multiLevelType w:val="multilevel"/>
    <w:tmpl w:val="D8500B82"/>
    <w:lvl w:ilvl="0">
      <w:start w:val="1"/>
      <w:numFmt w:val="decimal"/>
      <w:lvlText w:val="%1."/>
      <w:lvlJc w:val="left"/>
      <w:pPr>
        <w:ind w:left="720" w:hanging="360"/>
      </w:pPr>
      <w:rPr>
        <w:b w:val="0"/>
        <w:bCs w:val="0"/>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7" w15:restartNumberingAfterBreak="0">
    <w:nsid w:val="78E82D25"/>
    <w:multiLevelType w:val="hybridMultilevel"/>
    <w:tmpl w:val="C5C8353A"/>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15"/>
  </w:num>
  <w:num w:numId="8">
    <w:abstractNumId w:val="3"/>
  </w:num>
  <w:num w:numId="9">
    <w:abstractNumId w:val="7"/>
  </w:num>
  <w:num w:numId="10">
    <w:abstractNumId w:val="12"/>
  </w:num>
  <w:num w:numId="11">
    <w:abstractNumId w:val="6"/>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5"/>
  </w:num>
  <w:num w:numId="17">
    <w:abstractNumId w:val="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C5"/>
    <w:rsid w:val="00026C8D"/>
    <w:rsid w:val="0003286F"/>
    <w:rsid w:val="000563B0"/>
    <w:rsid w:val="000574ED"/>
    <w:rsid w:val="00062877"/>
    <w:rsid w:val="000730E7"/>
    <w:rsid w:val="00075A79"/>
    <w:rsid w:val="0009217F"/>
    <w:rsid w:val="000A5BB5"/>
    <w:rsid w:val="000B2D89"/>
    <w:rsid w:val="000B6A1A"/>
    <w:rsid w:val="000D0FD0"/>
    <w:rsid w:val="000D3FB0"/>
    <w:rsid w:val="000E41BD"/>
    <w:rsid w:val="000F648E"/>
    <w:rsid w:val="0011052B"/>
    <w:rsid w:val="00130CF0"/>
    <w:rsid w:val="00136659"/>
    <w:rsid w:val="00147BCA"/>
    <w:rsid w:val="00157F01"/>
    <w:rsid w:val="0016551E"/>
    <w:rsid w:val="001A77E0"/>
    <w:rsid w:val="001F201C"/>
    <w:rsid w:val="001F7186"/>
    <w:rsid w:val="00224D0F"/>
    <w:rsid w:val="00261628"/>
    <w:rsid w:val="002C0573"/>
    <w:rsid w:val="003045EE"/>
    <w:rsid w:val="00320EA8"/>
    <w:rsid w:val="00356CAF"/>
    <w:rsid w:val="00360B36"/>
    <w:rsid w:val="003736F8"/>
    <w:rsid w:val="003809EB"/>
    <w:rsid w:val="00386E34"/>
    <w:rsid w:val="003E7E11"/>
    <w:rsid w:val="003F3A5C"/>
    <w:rsid w:val="00414D61"/>
    <w:rsid w:val="00421812"/>
    <w:rsid w:val="00424397"/>
    <w:rsid w:val="00424ECF"/>
    <w:rsid w:val="00451466"/>
    <w:rsid w:val="00462AB7"/>
    <w:rsid w:val="004735BE"/>
    <w:rsid w:val="004C7055"/>
    <w:rsid w:val="004E0400"/>
    <w:rsid w:val="004E6E32"/>
    <w:rsid w:val="00513AB9"/>
    <w:rsid w:val="005441BC"/>
    <w:rsid w:val="0055001A"/>
    <w:rsid w:val="005869A3"/>
    <w:rsid w:val="00587916"/>
    <w:rsid w:val="00587E00"/>
    <w:rsid w:val="005C7B33"/>
    <w:rsid w:val="005F3084"/>
    <w:rsid w:val="0060692F"/>
    <w:rsid w:val="00607939"/>
    <w:rsid w:val="00610DDB"/>
    <w:rsid w:val="00622D3D"/>
    <w:rsid w:val="00632A47"/>
    <w:rsid w:val="00640041"/>
    <w:rsid w:val="00664436"/>
    <w:rsid w:val="00665883"/>
    <w:rsid w:val="0068152D"/>
    <w:rsid w:val="006900F7"/>
    <w:rsid w:val="006921D6"/>
    <w:rsid w:val="006A058A"/>
    <w:rsid w:val="006B4709"/>
    <w:rsid w:val="006C7B40"/>
    <w:rsid w:val="006D2E54"/>
    <w:rsid w:val="006F4101"/>
    <w:rsid w:val="00706F3E"/>
    <w:rsid w:val="007266BC"/>
    <w:rsid w:val="007417D2"/>
    <w:rsid w:val="00760122"/>
    <w:rsid w:val="00767FD4"/>
    <w:rsid w:val="00771A92"/>
    <w:rsid w:val="00777558"/>
    <w:rsid w:val="007801D0"/>
    <w:rsid w:val="00784060"/>
    <w:rsid w:val="007A445D"/>
    <w:rsid w:val="007B6828"/>
    <w:rsid w:val="007E518A"/>
    <w:rsid w:val="00804D15"/>
    <w:rsid w:val="00804E60"/>
    <w:rsid w:val="00813E2D"/>
    <w:rsid w:val="008218AF"/>
    <w:rsid w:val="00830853"/>
    <w:rsid w:val="00836A2D"/>
    <w:rsid w:val="008523F2"/>
    <w:rsid w:val="0086592E"/>
    <w:rsid w:val="008A1FC9"/>
    <w:rsid w:val="008B4D8E"/>
    <w:rsid w:val="008E2F35"/>
    <w:rsid w:val="008E32E3"/>
    <w:rsid w:val="00943D5E"/>
    <w:rsid w:val="00964F62"/>
    <w:rsid w:val="00973631"/>
    <w:rsid w:val="00996EBE"/>
    <w:rsid w:val="009B37E2"/>
    <w:rsid w:val="009B392B"/>
    <w:rsid w:val="009B3A6A"/>
    <w:rsid w:val="009C5CA2"/>
    <w:rsid w:val="009D36F9"/>
    <w:rsid w:val="009D780B"/>
    <w:rsid w:val="00A04C72"/>
    <w:rsid w:val="00A25616"/>
    <w:rsid w:val="00A40ACA"/>
    <w:rsid w:val="00A44206"/>
    <w:rsid w:val="00A54537"/>
    <w:rsid w:val="00A81C00"/>
    <w:rsid w:val="00AA2FF1"/>
    <w:rsid w:val="00AB0003"/>
    <w:rsid w:val="00AB0207"/>
    <w:rsid w:val="00AB5BB1"/>
    <w:rsid w:val="00AE66CC"/>
    <w:rsid w:val="00B06E98"/>
    <w:rsid w:val="00B20707"/>
    <w:rsid w:val="00B21BF8"/>
    <w:rsid w:val="00B455DF"/>
    <w:rsid w:val="00B63631"/>
    <w:rsid w:val="00B722DF"/>
    <w:rsid w:val="00B83223"/>
    <w:rsid w:val="00B87779"/>
    <w:rsid w:val="00B921E9"/>
    <w:rsid w:val="00BB485D"/>
    <w:rsid w:val="00BC6746"/>
    <w:rsid w:val="00BF743C"/>
    <w:rsid w:val="00C2362C"/>
    <w:rsid w:val="00C85DC0"/>
    <w:rsid w:val="00C86C49"/>
    <w:rsid w:val="00CA35B5"/>
    <w:rsid w:val="00CC3B34"/>
    <w:rsid w:val="00CC5C3F"/>
    <w:rsid w:val="00CD32A1"/>
    <w:rsid w:val="00CD466E"/>
    <w:rsid w:val="00D27779"/>
    <w:rsid w:val="00D545DB"/>
    <w:rsid w:val="00D6695E"/>
    <w:rsid w:val="00D72085"/>
    <w:rsid w:val="00DA40F4"/>
    <w:rsid w:val="00DC38A5"/>
    <w:rsid w:val="00DD2E74"/>
    <w:rsid w:val="00E0465A"/>
    <w:rsid w:val="00E155FA"/>
    <w:rsid w:val="00E26EF7"/>
    <w:rsid w:val="00E35992"/>
    <w:rsid w:val="00E4123A"/>
    <w:rsid w:val="00E475C5"/>
    <w:rsid w:val="00E533D9"/>
    <w:rsid w:val="00E5607E"/>
    <w:rsid w:val="00E60EB0"/>
    <w:rsid w:val="00E61588"/>
    <w:rsid w:val="00E90313"/>
    <w:rsid w:val="00EA15F8"/>
    <w:rsid w:val="00EB0A00"/>
    <w:rsid w:val="00EC1D65"/>
    <w:rsid w:val="00F22A19"/>
    <w:rsid w:val="00F3005B"/>
    <w:rsid w:val="00F4355A"/>
    <w:rsid w:val="00F67DAB"/>
    <w:rsid w:val="00F76BCF"/>
    <w:rsid w:val="00F7706A"/>
    <w:rsid w:val="00FC0B6D"/>
    <w:rsid w:val="00FD0C09"/>
    <w:rsid w:val="00FE6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0EA"/>
  <w15:chartTrackingRefBased/>
  <w15:docId w15:val="{E6822797-D629-48CE-97D8-E05CEC99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777558"/>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77558"/>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777558"/>
    <w:pPr>
      <w:spacing w:before="100" w:beforeAutospacing="1" w:after="100" w:afterAutospacing="1" w:line="240" w:lineRule="auto"/>
    </w:pPr>
    <w:rPr>
      <w:rFonts w:ascii="Arial Unicode MS" w:eastAsia="Times New Roman" w:hAnsi="Arial Unicode MS" w:cs="Times New Roman"/>
      <w:sz w:val="24"/>
      <w:szCs w:val="24"/>
      <w:lang w:val="en-US"/>
    </w:rPr>
  </w:style>
  <w:style w:type="paragraph" w:styleId="BodyText">
    <w:name w:val="Body Text"/>
    <w:basedOn w:val="Normal"/>
    <w:link w:val="BodyTextChar"/>
    <w:uiPriority w:val="99"/>
    <w:semiHidden/>
    <w:unhideWhenUsed/>
    <w:rsid w:val="00777558"/>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777558"/>
    <w:rPr>
      <w:rFonts w:ascii="Times New Roman" w:eastAsia="Times New Roman" w:hAnsi="Times New Roman" w:cs="Times New Roman"/>
      <w:sz w:val="28"/>
      <w:szCs w:val="24"/>
    </w:rPr>
  </w:style>
  <w:style w:type="paragraph" w:styleId="NoSpacing">
    <w:name w:val="No Spacing"/>
    <w:uiPriority w:val="1"/>
    <w:qFormat/>
    <w:rsid w:val="00777558"/>
    <w:pPr>
      <w:spacing w:after="0" w:line="240" w:lineRule="auto"/>
    </w:pPr>
    <w:rPr>
      <w:rFonts w:ascii="Calibri" w:eastAsia="Calibri" w:hAnsi="Calibri" w:cs="Times New Roman"/>
    </w:rPr>
  </w:style>
  <w:style w:type="character" w:customStyle="1" w:styleId="ListParagraphChar">
    <w:name w:val="List Paragraph Char"/>
    <w:aliases w:val="2 Char,Akapit z listą BS Char,H&amp;P List Paragraph Char,Strip Char"/>
    <w:link w:val="ListParagraph"/>
    <w:uiPriority w:val="34"/>
    <w:locked/>
    <w:rsid w:val="00777558"/>
    <w:rPr>
      <w:rFonts w:ascii="Calibri" w:eastAsia="Calibri" w:hAnsi="Calibri" w:cs="Calibri"/>
      <w:sz w:val="24"/>
      <w:szCs w:val="24"/>
    </w:rPr>
  </w:style>
  <w:style w:type="paragraph" w:styleId="ListParagraph">
    <w:name w:val="List Paragraph"/>
    <w:aliases w:val="2,Akapit z listą BS,H&amp;P List Paragraph,Strip"/>
    <w:basedOn w:val="Normal"/>
    <w:link w:val="ListParagraphChar"/>
    <w:uiPriority w:val="34"/>
    <w:qFormat/>
    <w:rsid w:val="00777558"/>
    <w:pPr>
      <w:spacing w:after="0" w:line="240" w:lineRule="auto"/>
      <w:ind w:left="720" w:firstLine="425"/>
      <w:contextualSpacing/>
      <w:jc w:val="both"/>
    </w:pPr>
    <w:rPr>
      <w:rFonts w:ascii="Calibri" w:eastAsia="Calibri" w:hAnsi="Calibri" w:cs="Calibri"/>
      <w:sz w:val="24"/>
      <w:szCs w:val="24"/>
    </w:rPr>
  </w:style>
  <w:style w:type="paragraph" w:customStyle="1" w:styleId="naiskr">
    <w:name w:val="naiskr"/>
    <w:basedOn w:val="Normal"/>
    <w:uiPriority w:val="99"/>
    <w:rsid w:val="007775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7775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qFormat/>
    <w:rsid w:val="00777558"/>
    <w:rPr>
      <w:b/>
      <w:bCs/>
    </w:rPr>
  </w:style>
  <w:style w:type="paragraph" w:styleId="Header">
    <w:name w:val="header"/>
    <w:basedOn w:val="Normal"/>
    <w:link w:val="HeaderChar"/>
    <w:uiPriority w:val="99"/>
    <w:unhideWhenUsed/>
    <w:rsid w:val="00E41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3A"/>
  </w:style>
  <w:style w:type="paragraph" w:styleId="Footer">
    <w:name w:val="footer"/>
    <w:basedOn w:val="Normal"/>
    <w:link w:val="FooterChar"/>
    <w:uiPriority w:val="99"/>
    <w:unhideWhenUsed/>
    <w:rsid w:val="00E41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3A"/>
  </w:style>
  <w:style w:type="paragraph" w:styleId="BalloonText">
    <w:name w:val="Balloon Text"/>
    <w:basedOn w:val="Normal"/>
    <w:link w:val="BalloonTextChar"/>
    <w:uiPriority w:val="99"/>
    <w:semiHidden/>
    <w:unhideWhenUsed/>
    <w:rsid w:val="00AA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F1"/>
    <w:rPr>
      <w:rFonts w:ascii="Segoe UI" w:hAnsi="Segoe UI" w:cs="Segoe UI"/>
      <w:sz w:val="18"/>
      <w:szCs w:val="18"/>
    </w:rPr>
  </w:style>
  <w:style w:type="character" w:styleId="CommentReference">
    <w:name w:val="annotation reference"/>
    <w:basedOn w:val="DefaultParagraphFont"/>
    <w:uiPriority w:val="99"/>
    <w:semiHidden/>
    <w:unhideWhenUsed/>
    <w:rsid w:val="00AB5BB1"/>
    <w:rPr>
      <w:sz w:val="16"/>
      <w:szCs w:val="16"/>
    </w:rPr>
  </w:style>
  <w:style w:type="paragraph" w:styleId="CommentText">
    <w:name w:val="annotation text"/>
    <w:basedOn w:val="Normal"/>
    <w:link w:val="CommentTextChar"/>
    <w:uiPriority w:val="99"/>
    <w:semiHidden/>
    <w:unhideWhenUsed/>
    <w:rsid w:val="00AB5BB1"/>
    <w:pPr>
      <w:spacing w:line="240" w:lineRule="auto"/>
    </w:pPr>
    <w:rPr>
      <w:sz w:val="20"/>
      <w:szCs w:val="20"/>
    </w:rPr>
  </w:style>
  <w:style w:type="character" w:customStyle="1" w:styleId="CommentTextChar">
    <w:name w:val="Comment Text Char"/>
    <w:basedOn w:val="DefaultParagraphFont"/>
    <w:link w:val="CommentText"/>
    <w:uiPriority w:val="99"/>
    <w:semiHidden/>
    <w:rsid w:val="00AB5BB1"/>
    <w:rPr>
      <w:sz w:val="20"/>
      <w:szCs w:val="20"/>
    </w:rPr>
  </w:style>
  <w:style w:type="paragraph" w:styleId="CommentSubject">
    <w:name w:val="annotation subject"/>
    <w:basedOn w:val="CommentText"/>
    <w:next w:val="CommentText"/>
    <w:link w:val="CommentSubjectChar"/>
    <w:uiPriority w:val="99"/>
    <w:semiHidden/>
    <w:unhideWhenUsed/>
    <w:rsid w:val="00AB5BB1"/>
    <w:rPr>
      <w:b/>
      <w:bCs/>
    </w:rPr>
  </w:style>
  <w:style w:type="character" w:customStyle="1" w:styleId="CommentSubjectChar">
    <w:name w:val="Comment Subject Char"/>
    <w:basedOn w:val="CommentTextChar"/>
    <w:link w:val="CommentSubject"/>
    <w:uiPriority w:val="99"/>
    <w:semiHidden/>
    <w:rsid w:val="00AB5BB1"/>
    <w:rPr>
      <w:b/>
      <w:bCs/>
      <w:sz w:val="20"/>
      <w:szCs w:val="20"/>
    </w:rPr>
  </w:style>
  <w:style w:type="character" w:styleId="Hyperlink">
    <w:name w:val="Hyperlink"/>
    <w:basedOn w:val="DefaultParagraphFont"/>
    <w:uiPriority w:val="99"/>
    <w:unhideWhenUsed/>
    <w:rsid w:val="00EA15F8"/>
    <w:rPr>
      <w:color w:val="0563C1" w:themeColor="hyperlink"/>
      <w:u w:val="single"/>
    </w:rPr>
  </w:style>
  <w:style w:type="character" w:styleId="UnresolvedMention">
    <w:name w:val="Unresolved Mention"/>
    <w:basedOn w:val="DefaultParagraphFont"/>
    <w:uiPriority w:val="99"/>
    <w:semiHidden/>
    <w:unhideWhenUsed/>
    <w:rsid w:val="00A4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919961">
      <w:bodyDiv w:val="1"/>
      <w:marLeft w:val="0"/>
      <w:marRight w:val="0"/>
      <w:marTop w:val="0"/>
      <w:marBottom w:val="0"/>
      <w:divBdr>
        <w:top w:val="none" w:sz="0" w:space="0" w:color="auto"/>
        <w:left w:val="none" w:sz="0" w:space="0" w:color="auto"/>
        <w:bottom w:val="none" w:sz="0" w:space="0" w:color="auto"/>
        <w:right w:val="none" w:sz="0" w:space="0" w:color="auto"/>
      </w:divBdr>
      <w:divsChild>
        <w:div w:id="1683389418">
          <w:marLeft w:val="0"/>
          <w:marRight w:val="0"/>
          <w:marTop w:val="0"/>
          <w:marBottom w:val="0"/>
          <w:divBdr>
            <w:top w:val="none" w:sz="0" w:space="0" w:color="auto"/>
            <w:left w:val="none" w:sz="0" w:space="0" w:color="auto"/>
            <w:bottom w:val="none" w:sz="0" w:space="0" w:color="auto"/>
            <w:right w:val="none" w:sz="0" w:space="0" w:color="auto"/>
          </w:divBdr>
          <w:divsChild>
            <w:div w:id="1573546060">
              <w:marLeft w:val="0"/>
              <w:marRight w:val="0"/>
              <w:marTop w:val="0"/>
              <w:marBottom w:val="0"/>
              <w:divBdr>
                <w:top w:val="none" w:sz="0" w:space="0" w:color="auto"/>
                <w:left w:val="none" w:sz="0" w:space="0" w:color="auto"/>
                <w:bottom w:val="none" w:sz="0" w:space="0" w:color="auto"/>
                <w:right w:val="none" w:sz="0" w:space="0" w:color="auto"/>
              </w:divBdr>
              <w:divsChild>
                <w:div w:id="1214123685">
                  <w:marLeft w:val="0"/>
                  <w:marRight w:val="0"/>
                  <w:marTop w:val="0"/>
                  <w:marBottom w:val="0"/>
                  <w:divBdr>
                    <w:top w:val="none" w:sz="0" w:space="0" w:color="auto"/>
                    <w:left w:val="none" w:sz="0" w:space="0" w:color="auto"/>
                    <w:bottom w:val="none" w:sz="0" w:space="0" w:color="auto"/>
                    <w:right w:val="none" w:sz="0" w:space="0" w:color="auto"/>
                  </w:divBdr>
                  <w:divsChild>
                    <w:div w:id="1216240678">
                      <w:marLeft w:val="0"/>
                      <w:marRight w:val="0"/>
                      <w:marTop w:val="0"/>
                      <w:marBottom w:val="0"/>
                      <w:divBdr>
                        <w:top w:val="none" w:sz="0" w:space="0" w:color="auto"/>
                        <w:left w:val="none" w:sz="0" w:space="0" w:color="auto"/>
                        <w:bottom w:val="none" w:sz="0" w:space="0" w:color="auto"/>
                        <w:right w:val="none" w:sz="0" w:space="0" w:color="auto"/>
                      </w:divBdr>
                      <w:divsChild>
                        <w:div w:id="1827941653">
                          <w:marLeft w:val="0"/>
                          <w:marRight w:val="0"/>
                          <w:marTop w:val="0"/>
                          <w:marBottom w:val="0"/>
                          <w:divBdr>
                            <w:top w:val="none" w:sz="0" w:space="0" w:color="auto"/>
                            <w:left w:val="none" w:sz="0" w:space="0" w:color="auto"/>
                            <w:bottom w:val="none" w:sz="0" w:space="0" w:color="auto"/>
                            <w:right w:val="none" w:sz="0" w:space="0" w:color="auto"/>
                          </w:divBdr>
                          <w:divsChild>
                            <w:div w:id="648023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livaldis.vectirans@s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4333</Words>
  <Characters>2470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Izziņa par informatīvo ziņojumu "" Par apvienoto tiltu pār Daugavu"</vt:lpstr>
    </vt:vector>
  </TitlesOfParts>
  <Company>Satiksmes ministrija</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informatīvo ziņojumu "" Par apvienoto tiltu pār Daugavu"</dc:title>
  <dc:subject>Izziņa</dc:subject>
  <dc:creator>Klavs.Grieze@sam.gov.lv</dc:creator>
  <cp:keywords/>
  <dc:description>Kl.Grieze, klavs.grieze@sam.gov.lv, tel.: 67028207</dc:description>
  <cp:lastModifiedBy>Baiba Jirgena</cp:lastModifiedBy>
  <cp:revision>8</cp:revision>
  <dcterms:created xsi:type="dcterms:W3CDTF">2021-04-20T13:10:00Z</dcterms:created>
  <dcterms:modified xsi:type="dcterms:W3CDTF">2021-07-01T10:27:00Z</dcterms:modified>
</cp:coreProperties>
</file>