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27FE" w14:textId="77777777" w:rsidR="007A4429" w:rsidRPr="00885B6D" w:rsidRDefault="007A4429" w:rsidP="00936CA2">
      <w:pPr>
        <w:rPr>
          <w:sz w:val="28"/>
          <w:szCs w:val="28"/>
        </w:rPr>
      </w:pPr>
    </w:p>
    <w:p w14:paraId="04E6E900" w14:textId="720CAC77" w:rsidR="00450F22" w:rsidRPr="00A81F12" w:rsidRDefault="00450F22"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404B81">
        <w:rPr>
          <w:sz w:val="28"/>
          <w:szCs w:val="28"/>
        </w:rPr>
        <w:t>24. augustā</w:t>
      </w:r>
      <w:r w:rsidRPr="00A81F12">
        <w:rPr>
          <w:sz w:val="28"/>
          <w:szCs w:val="28"/>
        </w:rPr>
        <w:tab/>
        <w:t>Noteikumi Nr.</w:t>
      </w:r>
      <w:r w:rsidR="00404B81">
        <w:rPr>
          <w:sz w:val="28"/>
          <w:szCs w:val="28"/>
        </w:rPr>
        <w:t> 583</w:t>
      </w:r>
    </w:p>
    <w:p w14:paraId="29856717" w14:textId="50733B2E" w:rsidR="00450F22" w:rsidRPr="00A81F12" w:rsidRDefault="00450F22" w:rsidP="00A81F12">
      <w:pPr>
        <w:tabs>
          <w:tab w:val="left" w:pos="6663"/>
        </w:tabs>
        <w:rPr>
          <w:sz w:val="28"/>
          <w:szCs w:val="28"/>
        </w:rPr>
      </w:pPr>
      <w:r w:rsidRPr="00A81F12">
        <w:rPr>
          <w:sz w:val="28"/>
          <w:szCs w:val="28"/>
        </w:rPr>
        <w:t>Rīgā</w:t>
      </w:r>
      <w:r w:rsidRPr="00A81F12">
        <w:rPr>
          <w:sz w:val="28"/>
          <w:szCs w:val="28"/>
        </w:rPr>
        <w:tab/>
        <w:t>(prot. Nr.</w:t>
      </w:r>
      <w:r w:rsidR="00404B81">
        <w:rPr>
          <w:sz w:val="28"/>
          <w:szCs w:val="28"/>
        </w:rPr>
        <w:t> 57 33</w:t>
      </w:r>
      <w:bookmarkStart w:id="0" w:name="_GoBack"/>
      <w:bookmarkEnd w:id="0"/>
      <w:r w:rsidRPr="00A81F12">
        <w:rPr>
          <w:sz w:val="28"/>
          <w:szCs w:val="28"/>
        </w:rPr>
        <w:t>. §)</w:t>
      </w:r>
    </w:p>
    <w:p w14:paraId="401F9A05" w14:textId="5A6AB19B" w:rsidR="006457F2" w:rsidRPr="00E9501F" w:rsidRDefault="006457F2" w:rsidP="00EF2676">
      <w:pPr>
        <w:tabs>
          <w:tab w:val="left" w:pos="6804"/>
        </w:tabs>
        <w:rPr>
          <w:sz w:val="28"/>
          <w:szCs w:val="28"/>
        </w:rPr>
      </w:pPr>
    </w:p>
    <w:p w14:paraId="1EA15B74" w14:textId="31D2500F" w:rsidR="00FB47BE" w:rsidRPr="00FB47BE" w:rsidRDefault="00E7438E" w:rsidP="00A54AEE">
      <w:pPr>
        <w:jc w:val="center"/>
        <w:rPr>
          <w:b/>
          <w:sz w:val="28"/>
          <w:szCs w:val="28"/>
        </w:rPr>
      </w:pPr>
      <w:bookmarkStart w:id="1" w:name="_Hlk73694306"/>
      <w:r>
        <w:rPr>
          <w:b/>
          <w:sz w:val="28"/>
          <w:szCs w:val="28"/>
        </w:rPr>
        <w:t xml:space="preserve">Grozījumi </w:t>
      </w:r>
      <w:bookmarkStart w:id="2" w:name="OLE_LINK1"/>
      <w:bookmarkStart w:id="3" w:name="OLE_LINK2"/>
      <w:r w:rsidR="00A54AEE" w:rsidRPr="00A54AEE">
        <w:rPr>
          <w:b/>
          <w:sz w:val="28"/>
          <w:szCs w:val="28"/>
        </w:rPr>
        <w:t>Ministru kabineta</w:t>
      </w:r>
      <w:r w:rsidR="00A54AEE">
        <w:rPr>
          <w:b/>
          <w:sz w:val="28"/>
          <w:szCs w:val="28"/>
        </w:rPr>
        <w:t xml:space="preserve"> 20</w:t>
      </w:r>
      <w:r w:rsidR="00875573">
        <w:rPr>
          <w:b/>
          <w:sz w:val="28"/>
          <w:szCs w:val="28"/>
        </w:rPr>
        <w:t>16</w:t>
      </w:r>
      <w:r w:rsidR="00A54AEE">
        <w:rPr>
          <w:b/>
          <w:sz w:val="28"/>
          <w:szCs w:val="28"/>
        </w:rPr>
        <w:t>.</w:t>
      </w:r>
      <w:r w:rsidR="00D5578F">
        <w:rPr>
          <w:b/>
          <w:sz w:val="28"/>
          <w:szCs w:val="28"/>
        </w:rPr>
        <w:t> </w:t>
      </w:r>
      <w:r w:rsidR="00A54AEE">
        <w:rPr>
          <w:b/>
          <w:sz w:val="28"/>
          <w:szCs w:val="28"/>
        </w:rPr>
        <w:t xml:space="preserve">gada </w:t>
      </w:r>
      <w:r w:rsidR="00875573">
        <w:rPr>
          <w:b/>
          <w:sz w:val="28"/>
          <w:szCs w:val="28"/>
        </w:rPr>
        <w:t>11</w:t>
      </w:r>
      <w:r w:rsidR="006F2DAD">
        <w:rPr>
          <w:b/>
          <w:sz w:val="28"/>
          <w:szCs w:val="28"/>
        </w:rPr>
        <w:t>. </w:t>
      </w:r>
      <w:r w:rsidR="00875573">
        <w:rPr>
          <w:b/>
          <w:sz w:val="28"/>
          <w:szCs w:val="28"/>
        </w:rPr>
        <w:t>oktob</w:t>
      </w:r>
      <w:r w:rsidR="006F2DAD">
        <w:rPr>
          <w:b/>
          <w:sz w:val="28"/>
          <w:szCs w:val="28"/>
        </w:rPr>
        <w:t>ra</w:t>
      </w:r>
      <w:r w:rsidR="00A54AEE">
        <w:rPr>
          <w:b/>
          <w:sz w:val="28"/>
          <w:szCs w:val="28"/>
        </w:rPr>
        <w:t xml:space="preserve"> noteikumos Nr.</w:t>
      </w:r>
      <w:r w:rsidR="00D5578F">
        <w:rPr>
          <w:b/>
          <w:sz w:val="28"/>
          <w:szCs w:val="28"/>
        </w:rPr>
        <w:t> </w:t>
      </w:r>
      <w:r w:rsidR="00875573">
        <w:rPr>
          <w:b/>
          <w:sz w:val="28"/>
          <w:szCs w:val="28"/>
        </w:rPr>
        <w:t>664</w:t>
      </w:r>
      <w:r w:rsidR="00A54AEE">
        <w:rPr>
          <w:b/>
          <w:sz w:val="28"/>
          <w:szCs w:val="28"/>
        </w:rPr>
        <w:t xml:space="preserve"> </w:t>
      </w:r>
      <w:r w:rsidR="00A54AEE" w:rsidRPr="001E7CF0">
        <w:rPr>
          <w:b/>
          <w:sz w:val="28"/>
          <w:szCs w:val="28"/>
        </w:rPr>
        <w:t>"</w:t>
      </w:r>
      <w:r w:rsidR="00875573" w:rsidRPr="00391792">
        <w:rPr>
          <w:b/>
          <w:bCs/>
          <w:sz w:val="28"/>
          <w:szCs w:val="28"/>
        </w:rPr>
        <w:t>Noteikumi par valsts nodevu, kas maksājama par ierakstu izdarīšanu uzņēmumu reģistra žurnālā un komercreģistrā, kā arī iesniedzamo dokumentu reģistrēšanu</w:t>
      </w:r>
      <w:bookmarkEnd w:id="2"/>
      <w:bookmarkEnd w:id="3"/>
      <w:r w:rsidR="00A54AEE" w:rsidRPr="001E7CF0">
        <w:rPr>
          <w:b/>
          <w:sz w:val="28"/>
          <w:szCs w:val="28"/>
        </w:rPr>
        <w:t>"</w:t>
      </w:r>
      <w:r w:rsidR="00A54AEE" w:rsidRPr="00A54AEE">
        <w:rPr>
          <w:b/>
          <w:sz w:val="28"/>
          <w:szCs w:val="28"/>
        </w:rPr>
        <w:t xml:space="preserve"> </w:t>
      </w:r>
      <w:bookmarkEnd w:id="1"/>
    </w:p>
    <w:p w14:paraId="1C2D58E7" w14:textId="77777777" w:rsidR="009C5A63" w:rsidRDefault="009C5A63" w:rsidP="009D772F">
      <w:pPr>
        <w:tabs>
          <w:tab w:val="left" w:pos="6804"/>
        </w:tabs>
        <w:rPr>
          <w:sz w:val="28"/>
          <w:szCs w:val="28"/>
        </w:rPr>
      </w:pPr>
    </w:p>
    <w:p w14:paraId="1D6DEF29" w14:textId="77777777" w:rsidR="00BA610E" w:rsidRDefault="00A54AEE" w:rsidP="009D772F">
      <w:pPr>
        <w:jc w:val="right"/>
        <w:rPr>
          <w:sz w:val="28"/>
          <w:szCs w:val="28"/>
        </w:rPr>
      </w:pPr>
      <w:r w:rsidRPr="00A54AEE">
        <w:rPr>
          <w:sz w:val="28"/>
          <w:szCs w:val="28"/>
        </w:rPr>
        <w:t xml:space="preserve">Izdoti saskaņā ar </w:t>
      </w:r>
    </w:p>
    <w:p w14:paraId="67EA95B8" w14:textId="77777777" w:rsidR="00BA610E" w:rsidRDefault="00A54AEE" w:rsidP="00BA610E">
      <w:pPr>
        <w:jc w:val="right"/>
        <w:rPr>
          <w:sz w:val="28"/>
          <w:szCs w:val="28"/>
        </w:rPr>
      </w:pPr>
      <w:r w:rsidRPr="00A54AEE">
        <w:rPr>
          <w:sz w:val="28"/>
          <w:szCs w:val="28"/>
        </w:rPr>
        <w:t xml:space="preserve">likuma "Par Latvijas Republikas </w:t>
      </w:r>
    </w:p>
    <w:p w14:paraId="398D8B60" w14:textId="224FBBF6" w:rsidR="00BA610E" w:rsidRDefault="00A54AEE" w:rsidP="00BA610E">
      <w:pPr>
        <w:jc w:val="right"/>
        <w:rPr>
          <w:sz w:val="28"/>
          <w:szCs w:val="28"/>
        </w:rPr>
      </w:pPr>
      <w:r w:rsidRPr="00A54AEE">
        <w:rPr>
          <w:sz w:val="28"/>
          <w:szCs w:val="28"/>
        </w:rPr>
        <w:t xml:space="preserve">Uzņēmumu reģistru" </w:t>
      </w:r>
    </w:p>
    <w:p w14:paraId="648523D7" w14:textId="77777777" w:rsidR="00BA610E" w:rsidRDefault="00875573" w:rsidP="00BA610E">
      <w:pPr>
        <w:jc w:val="right"/>
        <w:rPr>
          <w:sz w:val="28"/>
          <w:szCs w:val="28"/>
        </w:rPr>
      </w:pPr>
      <w:r w:rsidRPr="00391792">
        <w:rPr>
          <w:sz w:val="28"/>
          <w:szCs w:val="28"/>
        </w:rPr>
        <w:t>6. panta</w:t>
      </w:r>
      <w:r>
        <w:rPr>
          <w:sz w:val="28"/>
          <w:szCs w:val="28"/>
        </w:rPr>
        <w:t xml:space="preserve"> </w:t>
      </w:r>
      <w:r w:rsidRPr="00391792">
        <w:rPr>
          <w:sz w:val="28"/>
          <w:szCs w:val="28"/>
        </w:rPr>
        <w:t>divpadsmito daļu</w:t>
      </w:r>
      <w:r>
        <w:rPr>
          <w:sz w:val="28"/>
          <w:szCs w:val="28"/>
        </w:rPr>
        <w:t xml:space="preserve"> un </w:t>
      </w:r>
    </w:p>
    <w:p w14:paraId="6F722EE7" w14:textId="20863069" w:rsidR="00143392" w:rsidRDefault="00875573" w:rsidP="009D772F">
      <w:pPr>
        <w:jc w:val="right"/>
        <w:rPr>
          <w:sz w:val="28"/>
          <w:szCs w:val="28"/>
        </w:rPr>
      </w:pPr>
      <w:r w:rsidRPr="00391792">
        <w:rPr>
          <w:sz w:val="28"/>
          <w:szCs w:val="28"/>
        </w:rPr>
        <w:t>Komerclikuma 15. panta pirmo daļu</w:t>
      </w:r>
    </w:p>
    <w:p w14:paraId="507707D3" w14:textId="77777777" w:rsidR="00875573" w:rsidRPr="009D772F" w:rsidRDefault="00875573" w:rsidP="009D772F">
      <w:pPr>
        <w:tabs>
          <w:tab w:val="left" w:pos="6804"/>
        </w:tabs>
        <w:rPr>
          <w:sz w:val="28"/>
          <w:szCs w:val="28"/>
        </w:rPr>
      </w:pPr>
    </w:p>
    <w:p w14:paraId="7AC844E3" w14:textId="10D74816" w:rsidR="00BE165E" w:rsidRPr="00611503" w:rsidRDefault="00F8579C" w:rsidP="009D772F">
      <w:pPr>
        <w:tabs>
          <w:tab w:val="left" w:pos="6804"/>
        </w:tabs>
        <w:ind w:firstLine="720"/>
        <w:jc w:val="both"/>
        <w:rPr>
          <w:szCs w:val="28"/>
        </w:rPr>
      </w:pPr>
      <w:r w:rsidRPr="009D772F">
        <w:rPr>
          <w:sz w:val="28"/>
          <w:szCs w:val="28"/>
        </w:rPr>
        <w:t>1</w:t>
      </w:r>
      <w:r w:rsidR="00BA610E" w:rsidRPr="009D772F">
        <w:rPr>
          <w:sz w:val="28"/>
          <w:szCs w:val="28"/>
        </w:rPr>
        <w:t>. </w:t>
      </w:r>
      <w:r w:rsidR="00E7438E" w:rsidRPr="009D772F">
        <w:rPr>
          <w:sz w:val="28"/>
          <w:szCs w:val="28"/>
        </w:rPr>
        <w:t xml:space="preserve">Izdarīt Ministru </w:t>
      </w:r>
      <w:r w:rsidR="006F2DAD" w:rsidRPr="009D772F">
        <w:rPr>
          <w:sz w:val="28"/>
          <w:szCs w:val="28"/>
        </w:rPr>
        <w:t xml:space="preserve">kabineta </w:t>
      </w:r>
      <w:r w:rsidR="00875573" w:rsidRPr="009D772F">
        <w:rPr>
          <w:sz w:val="28"/>
          <w:szCs w:val="28"/>
        </w:rPr>
        <w:t xml:space="preserve">2016. gada 11. oktobra noteikumos Nr. 664 "Noteikumi par valsts nodevu, kas maksājama par ierakstu izdarīšanu uzņēmumu reģistra žurnālā un komercreģistrā, kā arī iesniedzamo dokumentu reģistrēšanu" </w:t>
      </w:r>
      <w:r w:rsidR="00A54AEE" w:rsidRPr="009D772F">
        <w:rPr>
          <w:sz w:val="28"/>
          <w:szCs w:val="28"/>
        </w:rPr>
        <w:t xml:space="preserve">(Latvijas Vēstnesis, </w:t>
      </w:r>
      <w:r w:rsidR="00EA6686" w:rsidRPr="009D772F">
        <w:rPr>
          <w:sz w:val="28"/>
          <w:szCs w:val="28"/>
        </w:rPr>
        <w:t>20</w:t>
      </w:r>
      <w:r w:rsidR="002F1125" w:rsidRPr="009D772F">
        <w:rPr>
          <w:sz w:val="28"/>
          <w:szCs w:val="28"/>
        </w:rPr>
        <w:t>16</w:t>
      </w:r>
      <w:r w:rsidR="00EA6686" w:rsidRPr="009D772F">
        <w:rPr>
          <w:sz w:val="28"/>
          <w:szCs w:val="28"/>
        </w:rPr>
        <w:t>,</w:t>
      </w:r>
      <w:r w:rsidR="002F1125" w:rsidRPr="009D772F">
        <w:rPr>
          <w:sz w:val="28"/>
          <w:szCs w:val="28"/>
        </w:rPr>
        <w:t xml:space="preserve"> 199</w:t>
      </w:r>
      <w:r w:rsidR="00CA7B22">
        <w:rPr>
          <w:sz w:val="28"/>
          <w:szCs w:val="28"/>
        </w:rPr>
        <w:t>. </w:t>
      </w:r>
      <w:r w:rsidR="00EA6686" w:rsidRPr="009D772F">
        <w:rPr>
          <w:sz w:val="28"/>
          <w:szCs w:val="28"/>
        </w:rPr>
        <w:t>nr.</w:t>
      </w:r>
      <w:r w:rsidR="00CA7B22">
        <w:rPr>
          <w:sz w:val="28"/>
          <w:szCs w:val="28"/>
        </w:rPr>
        <w:t>;</w:t>
      </w:r>
      <w:r w:rsidR="002F1125" w:rsidRPr="009D772F">
        <w:rPr>
          <w:sz w:val="28"/>
          <w:szCs w:val="28"/>
        </w:rPr>
        <w:t xml:space="preserve"> 2018, 172</w:t>
      </w:r>
      <w:r w:rsidR="00CA7B22">
        <w:rPr>
          <w:sz w:val="28"/>
          <w:szCs w:val="28"/>
        </w:rPr>
        <w:t>. </w:t>
      </w:r>
      <w:r w:rsidR="002F1125" w:rsidRPr="009D772F">
        <w:rPr>
          <w:sz w:val="28"/>
          <w:szCs w:val="28"/>
        </w:rPr>
        <w:t>nr.)</w:t>
      </w:r>
      <w:r w:rsidR="00420148" w:rsidRPr="009D772F">
        <w:rPr>
          <w:sz w:val="28"/>
          <w:szCs w:val="28"/>
        </w:rPr>
        <w:t xml:space="preserve"> šādus grozījumus:</w:t>
      </w:r>
    </w:p>
    <w:p w14:paraId="31CE093A" w14:textId="3A013DA5" w:rsidR="00273B82" w:rsidRPr="00611503" w:rsidRDefault="00320B85" w:rsidP="009D772F">
      <w:pPr>
        <w:tabs>
          <w:tab w:val="left" w:pos="6804"/>
        </w:tabs>
        <w:ind w:firstLine="720"/>
        <w:jc w:val="both"/>
        <w:rPr>
          <w:szCs w:val="28"/>
        </w:rPr>
      </w:pPr>
      <w:r w:rsidRPr="009D772F">
        <w:rPr>
          <w:sz w:val="28"/>
          <w:szCs w:val="28"/>
        </w:rPr>
        <w:t>1.</w:t>
      </w:r>
      <w:r w:rsidR="00170C0E" w:rsidRPr="009D772F">
        <w:rPr>
          <w:sz w:val="28"/>
          <w:szCs w:val="28"/>
        </w:rPr>
        <w:t>1. </w:t>
      </w:r>
      <w:r w:rsidR="00F8579C" w:rsidRPr="009D772F">
        <w:rPr>
          <w:sz w:val="28"/>
          <w:szCs w:val="28"/>
        </w:rPr>
        <w:t>s</w:t>
      </w:r>
      <w:r w:rsidR="00273B82" w:rsidRPr="009D772F">
        <w:rPr>
          <w:sz w:val="28"/>
          <w:szCs w:val="28"/>
        </w:rPr>
        <w:t xml:space="preserve">vītrot </w:t>
      </w:r>
      <w:r w:rsidR="002F1125" w:rsidRPr="009D772F">
        <w:rPr>
          <w:sz w:val="28"/>
          <w:szCs w:val="28"/>
        </w:rPr>
        <w:t>4</w:t>
      </w:r>
      <w:r w:rsidR="00273B82" w:rsidRPr="009D772F">
        <w:rPr>
          <w:sz w:val="28"/>
          <w:szCs w:val="28"/>
        </w:rPr>
        <w:t>. punkt</w:t>
      </w:r>
      <w:r w:rsidR="002F1125" w:rsidRPr="009D772F">
        <w:rPr>
          <w:sz w:val="28"/>
          <w:szCs w:val="28"/>
        </w:rPr>
        <w:t>u</w:t>
      </w:r>
      <w:r w:rsidR="00174B86" w:rsidRPr="009D772F">
        <w:rPr>
          <w:sz w:val="28"/>
          <w:szCs w:val="28"/>
        </w:rPr>
        <w:t>;</w:t>
      </w:r>
    </w:p>
    <w:p w14:paraId="7A471ED3" w14:textId="02EA3EBD" w:rsidR="006141D4" w:rsidRPr="00611503" w:rsidRDefault="00320B85" w:rsidP="009D772F">
      <w:pPr>
        <w:tabs>
          <w:tab w:val="left" w:pos="6804"/>
        </w:tabs>
        <w:ind w:firstLine="720"/>
        <w:jc w:val="both"/>
        <w:rPr>
          <w:szCs w:val="28"/>
        </w:rPr>
      </w:pPr>
      <w:r w:rsidRPr="009D772F">
        <w:rPr>
          <w:sz w:val="28"/>
          <w:szCs w:val="28"/>
        </w:rPr>
        <w:t>1.</w:t>
      </w:r>
      <w:r w:rsidR="00170C0E" w:rsidRPr="009D772F">
        <w:rPr>
          <w:sz w:val="28"/>
          <w:szCs w:val="28"/>
        </w:rPr>
        <w:t>2. </w:t>
      </w:r>
      <w:r w:rsidR="00F8579C" w:rsidRPr="009D772F">
        <w:rPr>
          <w:sz w:val="28"/>
          <w:szCs w:val="28"/>
        </w:rPr>
        <w:t>s</w:t>
      </w:r>
      <w:r w:rsidR="00273B82" w:rsidRPr="009D772F">
        <w:rPr>
          <w:sz w:val="28"/>
          <w:szCs w:val="28"/>
        </w:rPr>
        <w:t xml:space="preserve">vītrot </w:t>
      </w:r>
      <w:r w:rsidR="002F1125" w:rsidRPr="009D772F">
        <w:rPr>
          <w:sz w:val="28"/>
          <w:szCs w:val="28"/>
        </w:rPr>
        <w:t>5.1. apakšpunktu</w:t>
      </w:r>
      <w:r w:rsidR="00174B86" w:rsidRPr="009D772F">
        <w:rPr>
          <w:sz w:val="28"/>
          <w:szCs w:val="28"/>
        </w:rPr>
        <w:t>;</w:t>
      </w:r>
    </w:p>
    <w:p w14:paraId="77D40C16" w14:textId="41285583" w:rsidR="00301090" w:rsidRPr="00855F8D" w:rsidRDefault="00301090" w:rsidP="00301090">
      <w:pPr>
        <w:pStyle w:val="ListParagraph"/>
        <w:ind w:left="0" w:firstLine="709"/>
        <w:jc w:val="both"/>
        <w:rPr>
          <w:sz w:val="28"/>
          <w:szCs w:val="28"/>
        </w:rPr>
      </w:pPr>
      <w:r>
        <w:rPr>
          <w:sz w:val="28"/>
          <w:szCs w:val="28"/>
        </w:rPr>
        <w:t>1</w:t>
      </w:r>
      <w:r w:rsidRPr="00855F8D">
        <w:rPr>
          <w:sz w:val="28"/>
          <w:szCs w:val="28"/>
        </w:rPr>
        <w:t>.</w:t>
      </w:r>
      <w:r>
        <w:rPr>
          <w:sz w:val="28"/>
          <w:szCs w:val="28"/>
        </w:rPr>
        <w:t>3</w:t>
      </w:r>
      <w:r w:rsidRPr="00855F8D">
        <w:rPr>
          <w:sz w:val="28"/>
          <w:szCs w:val="28"/>
        </w:rPr>
        <w:t>. </w:t>
      </w:r>
      <w:r>
        <w:rPr>
          <w:sz w:val="28"/>
          <w:szCs w:val="28"/>
        </w:rPr>
        <w:t>p</w:t>
      </w:r>
      <w:r w:rsidRPr="00855F8D">
        <w:rPr>
          <w:sz w:val="28"/>
          <w:szCs w:val="28"/>
        </w:rPr>
        <w:t xml:space="preserve">apildināt noteikumus ar </w:t>
      </w:r>
      <w:r w:rsidRPr="009D2BE3">
        <w:rPr>
          <w:sz w:val="28"/>
          <w:szCs w:val="28"/>
        </w:rPr>
        <w:t>informatīvo</w:t>
      </w:r>
      <w:r>
        <w:rPr>
          <w:sz w:val="28"/>
          <w:szCs w:val="28"/>
        </w:rPr>
        <w:t xml:space="preserve"> </w:t>
      </w:r>
      <w:r w:rsidRPr="00855F8D">
        <w:rPr>
          <w:sz w:val="28"/>
          <w:szCs w:val="28"/>
        </w:rPr>
        <w:t xml:space="preserve">atsauci uz Eiropas </w:t>
      </w:r>
      <w:r>
        <w:rPr>
          <w:sz w:val="28"/>
          <w:szCs w:val="28"/>
        </w:rPr>
        <w:t>S</w:t>
      </w:r>
      <w:r w:rsidRPr="00855F8D">
        <w:rPr>
          <w:sz w:val="28"/>
          <w:szCs w:val="28"/>
        </w:rPr>
        <w:t>avienības direktīv</w:t>
      </w:r>
      <w:r w:rsidR="007D1E62">
        <w:rPr>
          <w:sz w:val="28"/>
          <w:szCs w:val="28"/>
        </w:rPr>
        <w:t>u</w:t>
      </w:r>
      <w:r w:rsidRPr="00855F8D">
        <w:rPr>
          <w:sz w:val="28"/>
          <w:szCs w:val="28"/>
        </w:rPr>
        <w:t xml:space="preserve"> šādā redakcijā:</w:t>
      </w:r>
    </w:p>
    <w:p w14:paraId="1CE0AF04" w14:textId="77777777" w:rsidR="00301090" w:rsidRPr="009D772F" w:rsidRDefault="00301090" w:rsidP="00301090">
      <w:pPr>
        <w:pStyle w:val="ListParagraph"/>
        <w:ind w:left="0" w:firstLine="709"/>
        <w:jc w:val="both"/>
      </w:pPr>
    </w:p>
    <w:p w14:paraId="72A6EC37" w14:textId="1293EB53" w:rsidR="00301090" w:rsidRPr="00855F8D" w:rsidRDefault="00301090" w:rsidP="00301090">
      <w:pPr>
        <w:pStyle w:val="ListParagraph"/>
        <w:ind w:left="0"/>
        <w:jc w:val="center"/>
        <w:rPr>
          <w:sz w:val="28"/>
          <w:szCs w:val="28"/>
        </w:rPr>
      </w:pPr>
      <w:r w:rsidRPr="00391792">
        <w:rPr>
          <w:sz w:val="28"/>
          <w:szCs w:val="28"/>
        </w:rPr>
        <w:t>"</w:t>
      </w:r>
      <w:r w:rsidRPr="00855F8D">
        <w:rPr>
          <w:b/>
          <w:bCs/>
          <w:sz w:val="28"/>
          <w:szCs w:val="28"/>
        </w:rPr>
        <w:t>Informatīv</w:t>
      </w:r>
      <w:r>
        <w:rPr>
          <w:b/>
          <w:bCs/>
          <w:sz w:val="28"/>
          <w:szCs w:val="28"/>
        </w:rPr>
        <w:t>a</w:t>
      </w:r>
      <w:r w:rsidRPr="00855F8D">
        <w:rPr>
          <w:b/>
          <w:bCs/>
          <w:sz w:val="28"/>
          <w:szCs w:val="28"/>
        </w:rPr>
        <w:t xml:space="preserve"> atsauce uz Eiropas Savienības direktīv</w:t>
      </w:r>
      <w:r w:rsidR="00611503">
        <w:rPr>
          <w:b/>
          <w:bCs/>
          <w:sz w:val="28"/>
          <w:szCs w:val="28"/>
        </w:rPr>
        <w:t>u</w:t>
      </w:r>
    </w:p>
    <w:p w14:paraId="08C0E9ED" w14:textId="77777777" w:rsidR="00301090" w:rsidRPr="009D772F" w:rsidRDefault="00301090" w:rsidP="009D772F">
      <w:pPr>
        <w:pStyle w:val="ListParagraph"/>
        <w:ind w:left="0" w:firstLine="709"/>
        <w:jc w:val="both"/>
      </w:pPr>
    </w:p>
    <w:p w14:paraId="6BDAEAF5" w14:textId="72E3514C" w:rsidR="00301090" w:rsidRPr="00855F8D" w:rsidRDefault="00301090" w:rsidP="00301090">
      <w:pPr>
        <w:pStyle w:val="ListParagraph"/>
        <w:ind w:left="0" w:firstLine="709"/>
        <w:jc w:val="both"/>
        <w:rPr>
          <w:sz w:val="28"/>
          <w:szCs w:val="28"/>
        </w:rPr>
      </w:pPr>
      <w:r w:rsidRPr="00855F8D">
        <w:rPr>
          <w:sz w:val="28"/>
          <w:szCs w:val="28"/>
        </w:rPr>
        <w:t xml:space="preserve">Noteikumos iekļautas tiesību normas, kas izriet no Eiropas Parlamenta un Padomes 2019. gada 20. jūnija </w:t>
      </w:r>
      <w:r w:rsidR="000720AD">
        <w:rPr>
          <w:sz w:val="28"/>
          <w:szCs w:val="28"/>
        </w:rPr>
        <w:t>D</w:t>
      </w:r>
      <w:r w:rsidRPr="00855F8D">
        <w:rPr>
          <w:sz w:val="28"/>
          <w:szCs w:val="28"/>
        </w:rPr>
        <w:t>irektīvas (ES)</w:t>
      </w:r>
      <w:r>
        <w:rPr>
          <w:sz w:val="28"/>
          <w:szCs w:val="28"/>
        </w:rPr>
        <w:t xml:space="preserve"> </w:t>
      </w:r>
      <w:r w:rsidRPr="00855F8D">
        <w:rPr>
          <w:sz w:val="28"/>
          <w:szCs w:val="28"/>
        </w:rPr>
        <w:t>2019/1151, ar ko groza Direktīvu (ES) 2017/1132 attiecībā uz digitālo rīku un procesu izmantošanu sabiedrību tiesībās</w:t>
      </w:r>
      <w:r>
        <w:rPr>
          <w:sz w:val="28"/>
          <w:szCs w:val="28"/>
        </w:rPr>
        <w:t>.</w:t>
      </w:r>
      <w:r w:rsidRPr="00391792">
        <w:rPr>
          <w:sz w:val="28"/>
          <w:szCs w:val="28"/>
        </w:rPr>
        <w:t>"</w:t>
      </w:r>
      <w:r>
        <w:rPr>
          <w:sz w:val="28"/>
          <w:szCs w:val="28"/>
        </w:rPr>
        <w:t>;</w:t>
      </w:r>
    </w:p>
    <w:p w14:paraId="6DB10DC3" w14:textId="77777777" w:rsidR="00301090" w:rsidRDefault="00301090" w:rsidP="00BA610E">
      <w:pPr>
        <w:tabs>
          <w:tab w:val="left" w:pos="6804"/>
        </w:tabs>
        <w:ind w:firstLine="720"/>
        <w:jc w:val="both"/>
        <w:rPr>
          <w:spacing w:val="-2"/>
          <w:sz w:val="28"/>
          <w:szCs w:val="28"/>
        </w:rPr>
      </w:pPr>
    </w:p>
    <w:p w14:paraId="2CE868DD" w14:textId="023FD093" w:rsidR="006141D4" w:rsidRPr="009D772F" w:rsidRDefault="00320B85" w:rsidP="009D772F">
      <w:pPr>
        <w:tabs>
          <w:tab w:val="left" w:pos="6804"/>
        </w:tabs>
        <w:ind w:firstLine="720"/>
        <w:jc w:val="both"/>
        <w:rPr>
          <w:spacing w:val="-2"/>
          <w:szCs w:val="28"/>
        </w:rPr>
      </w:pPr>
      <w:r w:rsidRPr="009D772F">
        <w:rPr>
          <w:spacing w:val="-2"/>
          <w:sz w:val="28"/>
          <w:szCs w:val="28"/>
        </w:rPr>
        <w:t>1.</w:t>
      </w:r>
      <w:r w:rsidR="00301090">
        <w:rPr>
          <w:spacing w:val="-2"/>
          <w:sz w:val="28"/>
          <w:szCs w:val="28"/>
        </w:rPr>
        <w:t>4</w:t>
      </w:r>
      <w:r w:rsidR="00170C0E" w:rsidRPr="009D772F">
        <w:rPr>
          <w:spacing w:val="-2"/>
          <w:sz w:val="28"/>
          <w:szCs w:val="28"/>
        </w:rPr>
        <w:t>. </w:t>
      </w:r>
      <w:r w:rsidR="00F8579C" w:rsidRPr="009D772F">
        <w:rPr>
          <w:spacing w:val="-2"/>
          <w:sz w:val="28"/>
          <w:szCs w:val="28"/>
        </w:rPr>
        <w:t>i</w:t>
      </w:r>
      <w:r w:rsidR="006141D4" w:rsidRPr="009D772F">
        <w:rPr>
          <w:spacing w:val="-2"/>
          <w:sz w:val="28"/>
          <w:szCs w:val="28"/>
        </w:rPr>
        <w:t xml:space="preserve">zteikt pielikuma </w:t>
      </w:r>
      <w:r w:rsidR="004F754F" w:rsidRPr="009D772F">
        <w:rPr>
          <w:spacing w:val="-2"/>
          <w:sz w:val="28"/>
          <w:szCs w:val="28"/>
        </w:rPr>
        <w:t>II </w:t>
      </w:r>
      <w:r w:rsidR="00CA7B22">
        <w:rPr>
          <w:spacing w:val="-2"/>
          <w:sz w:val="28"/>
          <w:szCs w:val="28"/>
        </w:rPr>
        <w:t>no</w:t>
      </w:r>
      <w:r w:rsidR="00CA7B22" w:rsidRPr="009D772F">
        <w:rPr>
          <w:spacing w:val="-2"/>
          <w:sz w:val="28"/>
          <w:szCs w:val="28"/>
        </w:rPr>
        <w:t xml:space="preserve">daļu </w:t>
      </w:r>
      <w:r w:rsidR="006141D4" w:rsidRPr="009D772F">
        <w:rPr>
          <w:spacing w:val="-2"/>
          <w:sz w:val="28"/>
          <w:szCs w:val="28"/>
        </w:rPr>
        <w:t>šādā redakcijā:</w:t>
      </w:r>
    </w:p>
    <w:p w14:paraId="365A8330" w14:textId="7B5E56BD" w:rsidR="004F754F" w:rsidRPr="00611503" w:rsidRDefault="004F754F" w:rsidP="009D772F">
      <w:pPr>
        <w:tabs>
          <w:tab w:val="left" w:pos="6804"/>
        </w:tabs>
        <w:ind w:firstLine="720"/>
        <w:jc w:val="both"/>
        <w:rPr>
          <w:szCs w:val="28"/>
        </w:rPr>
      </w:pPr>
    </w:p>
    <w:p w14:paraId="6D32870B" w14:textId="6909F704" w:rsidR="004F754F" w:rsidRPr="00611503" w:rsidRDefault="004F754F" w:rsidP="009D772F">
      <w:pPr>
        <w:jc w:val="center"/>
        <w:rPr>
          <w:b/>
          <w:szCs w:val="28"/>
        </w:rPr>
      </w:pPr>
      <w:r w:rsidRPr="009D772F">
        <w:rPr>
          <w:bCs/>
          <w:sz w:val="28"/>
          <w:szCs w:val="28"/>
        </w:rPr>
        <w:t>"</w:t>
      </w:r>
      <w:r w:rsidRPr="009D772F">
        <w:rPr>
          <w:b/>
          <w:sz w:val="28"/>
          <w:szCs w:val="28"/>
        </w:rPr>
        <w:t>II</w:t>
      </w:r>
      <w:r w:rsidR="00BA610E">
        <w:rPr>
          <w:b/>
          <w:sz w:val="28"/>
          <w:szCs w:val="28"/>
        </w:rPr>
        <w:t>.</w:t>
      </w:r>
      <w:r w:rsidRPr="009D772F">
        <w:rPr>
          <w:b/>
          <w:sz w:val="28"/>
          <w:szCs w:val="28"/>
        </w:rPr>
        <w:t xml:space="preserve"> Valsts n</w:t>
      </w:r>
      <w:r w:rsidR="00596076" w:rsidRPr="009D772F">
        <w:rPr>
          <w:b/>
          <w:sz w:val="28"/>
          <w:szCs w:val="28"/>
        </w:rPr>
        <w:t>o</w:t>
      </w:r>
      <w:r w:rsidRPr="009D772F">
        <w:rPr>
          <w:b/>
          <w:sz w:val="28"/>
          <w:szCs w:val="28"/>
        </w:rPr>
        <w:t>devas likmes par ierakstu izdarīšanu un iesniedzamo dokumentu reģistrēšanu komercreģistrā</w:t>
      </w:r>
    </w:p>
    <w:p w14:paraId="70FD9EB0" w14:textId="77777777" w:rsidR="00BA610E" w:rsidRPr="009D772F" w:rsidRDefault="00BA610E" w:rsidP="009D772F">
      <w:pPr>
        <w:tabs>
          <w:tab w:val="left" w:pos="6804"/>
        </w:tabs>
        <w:jc w:val="both"/>
      </w:pPr>
    </w:p>
    <w:tbl>
      <w:tblPr>
        <w:tblStyle w:val="TableGrid"/>
        <w:tblW w:w="0" w:type="auto"/>
        <w:tblLayout w:type="fixed"/>
        <w:tblLook w:val="04A0" w:firstRow="1" w:lastRow="0" w:firstColumn="1" w:lastColumn="0" w:noHBand="0" w:noVBand="1"/>
      </w:tblPr>
      <w:tblGrid>
        <w:gridCol w:w="562"/>
        <w:gridCol w:w="6237"/>
        <w:gridCol w:w="1276"/>
        <w:gridCol w:w="986"/>
      </w:tblGrid>
      <w:tr w:rsidR="006141D4" w14:paraId="6ABD8746" w14:textId="77777777" w:rsidTr="009D772F">
        <w:tc>
          <w:tcPr>
            <w:tcW w:w="562" w:type="dxa"/>
            <w:vAlign w:val="center"/>
          </w:tcPr>
          <w:p w14:paraId="213207F3" w14:textId="5F571FAE" w:rsidR="006141D4" w:rsidRPr="004F754F" w:rsidRDefault="004F754F" w:rsidP="009D772F">
            <w:pPr>
              <w:pStyle w:val="Title"/>
              <w:ind w:left="-57" w:right="-57"/>
              <w:outlineLvl w:val="0"/>
              <w:rPr>
                <w:sz w:val="24"/>
                <w:szCs w:val="24"/>
              </w:rPr>
            </w:pPr>
            <w:r w:rsidRPr="004F754F">
              <w:rPr>
                <w:sz w:val="24"/>
                <w:szCs w:val="24"/>
              </w:rPr>
              <w:t>Nr. p. k.</w:t>
            </w:r>
          </w:p>
        </w:tc>
        <w:tc>
          <w:tcPr>
            <w:tcW w:w="6237" w:type="dxa"/>
            <w:vAlign w:val="center"/>
          </w:tcPr>
          <w:p w14:paraId="1767ABAE" w14:textId="3D924BC4" w:rsidR="006141D4" w:rsidRPr="004F754F" w:rsidRDefault="004F754F" w:rsidP="009D772F">
            <w:pPr>
              <w:jc w:val="center"/>
            </w:pPr>
            <w:r w:rsidRPr="004F754F">
              <w:rPr>
                <w:rFonts w:cs="Times New Roman"/>
                <w:color w:val="000000"/>
              </w:rPr>
              <w:t>Pieteikuma veids</w:t>
            </w:r>
          </w:p>
        </w:tc>
        <w:tc>
          <w:tcPr>
            <w:tcW w:w="1276" w:type="dxa"/>
            <w:vAlign w:val="center"/>
          </w:tcPr>
          <w:p w14:paraId="7F31E0BD" w14:textId="784ACF48" w:rsidR="006141D4" w:rsidRPr="009D772F" w:rsidRDefault="004F754F" w:rsidP="009D772F">
            <w:pPr>
              <w:pStyle w:val="Title"/>
              <w:ind w:left="-57" w:right="-57"/>
              <w:outlineLvl w:val="0"/>
              <w:rPr>
                <w:spacing w:val="-2"/>
                <w:sz w:val="24"/>
                <w:szCs w:val="24"/>
              </w:rPr>
            </w:pPr>
            <w:r w:rsidRPr="009D772F">
              <w:rPr>
                <w:spacing w:val="-2"/>
                <w:sz w:val="24"/>
                <w:szCs w:val="24"/>
              </w:rPr>
              <w:t>Mērvienība</w:t>
            </w:r>
          </w:p>
        </w:tc>
        <w:tc>
          <w:tcPr>
            <w:tcW w:w="986" w:type="dxa"/>
            <w:vAlign w:val="center"/>
          </w:tcPr>
          <w:p w14:paraId="3787AB25" w14:textId="6F459E62" w:rsidR="006141D4" w:rsidRPr="004F754F" w:rsidRDefault="004F754F" w:rsidP="009D772F">
            <w:pPr>
              <w:pStyle w:val="Title"/>
              <w:outlineLvl w:val="0"/>
              <w:rPr>
                <w:sz w:val="24"/>
                <w:szCs w:val="24"/>
              </w:rPr>
            </w:pPr>
            <w:r w:rsidRPr="004F754F">
              <w:rPr>
                <w:sz w:val="24"/>
                <w:szCs w:val="24"/>
              </w:rPr>
              <w:t>Valsts nodeva (</w:t>
            </w:r>
            <w:r w:rsidRPr="004F754F">
              <w:rPr>
                <w:i/>
                <w:iCs/>
                <w:sz w:val="24"/>
                <w:szCs w:val="24"/>
              </w:rPr>
              <w:t>euro</w:t>
            </w:r>
            <w:r w:rsidRPr="004F754F">
              <w:rPr>
                <w:sz w:val="24"/>
                <w:szCs w:val="24"/>
              </w:rPr>
              <w:t>)</w:t>
            </w:r>
          </w:p>
        </w:tc>
      </w:tr>
      <w:tr w:rsidR="00E2175F" w14:paraId="74EDF563" w14:textId="77777777" w:rsidTr="009D772F">
        <w:tc>
          <w:tcPr>
            <w:tcW w:w="9061" w:type="dxa"/>
            <w:gridSpan w:val="4"/>
            <w:vAlign w:val="center"/>
          </w:tcPr>
          <w:p w14:paraId="29AD3599" w14:textId="2D7AC328" w:rsidR="00E2175F" w:rsidRPr="007D656E" w:rsidRDefault="00E2175F" w:rsidP="009D772F">
            <w:pPr>
              <w:pStyle w:val="Title"/>
              <w:ind w:left="-57" w:right="-57"/>
              <w:jc w:val="left"/>
              <w:outlineLvl w:val="0"/>
              <w:rPr>
                <w:sz w:val="24"/>
                <w:szCs w:val="24"/>
              </w:rPr>
            </w:pPr>
            <w:r w:rsidRPr="007D656E">
              <w:rPr>
                <w:rFonts w:cs="Times New Roman"/>
                <w:b/>
                <w:sz w:val="24"/>
                <w:szCs w:val="24"/>
              </w:rPr>
              <w:t>1. Par komersanta ierakstīšanu komercreģistrā</w:t>
            </w:r>
          </w:p>
        </w:tc>
      </w:tr>
      <w:tr w:rsidR="00E2175F" w14:paraId="40E7B0BB" w14:textId="77777777" w:rsidTr="009D772F">
        <w:tc>
          <w:tcPr>
            <w:tcW w:w="562" w:type="dxa"/>
          </w:tcPr>
          <w:p w14:paraId="3BDAAEC1" w14:textId="510EA3C7" w:rsidR="00E2175F" w:rsidRPr="007D656E" w:rsidRDefault="00E2175F" w:rsidP="009D772F">
            <w:pPr>
              <w:pStyle w:val="Title"/>
              <w:ind w:left="-57" w:right="-57"/>
              <w:jc w:val="both"/>
              <w:outlineLvl w:val="0"/>
              <w:rPr>
                <w:sz w:val="24"/>
                <w:szCs w:val="24"/>
              </w:rPr>
            </w:pPr>
            <w:r w:rsidRPr="007D656E">
              <w:rPr>
                <w:rFonts w:cs="Times New Roman"/>
                <w:sz w:val="24"/>
                <w:szCs w:val="24"/>
              </w:rPr>
              <w:t>1.1.</w:t>
            </w:r>
          </w:p>
        </w:tc>
        <w:tc>
          <w:tcPr>
            <w:tcW w:w="6237" w:type="dxa"/>
          </w:tcPr>
          <w:p w14:paraId="4F6EF38F" w14:textId="59DE0C81" w:rsidR="00E2175F" w:rsidRPr="007D656E" w:rsidRDefault="00E2175F" w:rsidP="00E2175F">
            <w:pPr>
              <w:rPr>
                <w:color w:val="000000"/>
              </w:rPr>
            </w:pPr>
            <w:r w:rsidRPr="007D656E">
              <w:rPr>
                <w:rFonts w:cs="Times New Roman"/>
                <w:lang w:eastAsia="lv-LV"/>
              </w:rPr>
              <w:t>individuālais komersants</w:t>
            </w:r>
            <w:r w:rsidR="00B873D9" w:rsidRPr="007D656E">
              <w:rPr>
                <w:rFonts w:cs="Times New Roman"/>
                <w:vertAlign w:val="superscript"/>
                <w:lang w:eastAsia="lv-LV"/>
              </w:rPr>
              <w:t>4</w:t>
            </w:r>
          </w:p>
        </w:tc>
        <w:tc>
          <w:tcPr>
            <w:tcW w:w="1276" w:type="dxa"/>
          </w:tcPr>
          <w:p w14:paraId="6E829FCB" w14:textId="5E5FA77D"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24392FB3" w14:textId="3EE6FB85" w:rsidR="00E2175F" w:rsidRPr="007D656E" w:rsidRDefault="00682778" w:rsidP="009D772F">
            <w:pPr>
              <w:pStyle w:val="Title"/>
              <w:ind w:right="57"/>
              <w:jc w:val="right"/>
              <w:outlineLvl w:val="0"/>
              <w:rPr>
                <w:sz w:val="24"/>
                <w:szCs w:val="24"/>
              </w:rPr>
            </w:pPr>
            <w:r w:rsidRPr="007D656E">
              <w:rPr>
                <w:sz w:val="24"/>
                <w:szCs w:val="24"/>
              </w:rPr>
              <w:t>30</w:t>
            </w:r>
            <w:r w:rsidR="00412710" w:rsidRPr="007D656E">
              <w:rPr>
                <w:sz w:val="24"/>
                <w:szCs w:val="24"/>
              </w:rPr>
              <w:t>,00</w:t>
            </w:r>
          </w:p>
        </w:tc>
      </w:tr>
      <w:tr w:rsidR="00E2175F" w14:paraId="40CD7C1E" w14:textId="77777777" w:rsidTr="009D772F">
        <w:tc>
          <w:tcPr>
            <w:tcW w:w="562" w:type="dxa"/>
          </w:tcPr>
          <w:p w14:paraId="4B02D26D" w14:textId="187930E4" w:rsidR="00E2175F" w:rsidRPr="007D656E" w:rsidRDefault="00E2175F" w:rsidP="009D772F">
            <w:pPr>
              <w:pStyle w:val="Title"/>
              <w:ind w:left="-57" w:right="-57"/>
              <w:jc w:val="both"/>
              <w:outlineLvl w:val="0"/>
              <w:rPr>
                <w:sz w:val="24"/>
                <w:szCs w:val="24"/>
              </w:rPr>
            </w:pPr>
            <w:r w:rsidRPr="007D656E">
              <w:rPr>
                <w:rFonts w:cs="Times New Roman"/>
                <w:sz w:val="24"/>
                <w:szCs w:val="24"/>
              </w:rPr>
              <w:t>1.2.</w:t>
            </w:r>
          </w:p>
        </w:tc>
        <w:tc>
          <w:tcPr>
            <w:tcW w:w="6237" w:type="dxa"/>
          </w:tcPr>
          <w:p w14:paraId="464F85BA" w14:textId="4FC7158A" w:rsidR="00E2175F" w:rsidRPr="007D656E" w:rsidRDefault="00F8579C" w:rsidP="00E2175F">
            <w:pPr>
              <w:rPr>
                <w:color w:val="000000"/>
              </w:rPr>
            </w:pPr>
            <w:r>
              <w:rPr>
                <w:rFonts w:cs="Times New Roman"/>
                <w:lang w:eastAsia="lv-LV"/>
              </w:rPr>
              <w:t>p</w:t>
            </w:r>
            <w:r w:rsidR="00E2175F" w:rsidRPr="007D656E">
              <w:rPr>
                <w:rFonts w:cs="Times New Roman"/>
                <w:lang w:eastAsia="lv-LV"/>
              </w:rPr>
              <w:t>ersonālsabiedrība</w:t>
            </w:r>
            <w:r w:rsidR="00B873D9" w:rsidRPr="007D656E">
              <w:rPr>
                <w:rFonts w:cs="Times New Roman"/>
                <w:vertAlign w:val="superscript"/>
                <w:lang w:eastAsia="lv-LV"/>
              </w:rPr>
              <w:t>1</w:t>
            </w:r>
            <w:r w:rsidR="00A32224" w:rsidRPr="007D656E">
              <w:rPr>
                <w:rFonts w:cs="Times New Roman"/>
                <w:lang w:eastAsia="lv-LV"/>
              </w:rPr>
              <w:t>,</w:t>
            </w:r>
            <w:r w:rsidR="00412710" w:rsidRPr="007D656E">
              <w:rPr>
                <w:rFonts w:cs="Times New Roman"/>
                <w:lang w:eastAsia="lv-LV"/>
              </w:rPr>
              <w:t xml:space="preserve"> sabiedrība ar ierobežotu atbildību</w:t>
            </w:r>
            <w:r w:rsidR="00412710" w:rsidRPr="007D656E">
              <w:rPr>
                <w:rFonts w:cs="Times New Roman"/>
                <w:vertAlign w:val="superscript"/>
                <w:lang w:eastAsia="lv-LV"/>
              </w:rPr>
              <w:t>1; 4</w:t>
            </w:r>
          </w:p>
        </w:tc>
        <w:tc>
          <w:tcPr>
            <w:tcW w:w="1276" w:type="dxa"/>
          </w:tcPr>
          <w:p w14:paraId="73C9FA26" w14:textId="71F9FD5D"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268E6BE2" w14:textId="069D6B6D" w:rsidR="00E2175F" w:rsidRPr="007D656E" w:rsidRDefault="009E7A03" w:rsidP="009D772F">
            <w:pPr>
              <w:pStyle w:val="Title"/>
              <w:ind w:right="57"/>
              <w:jc w:val="right"/>
              <w:outlineLvl w:val="0"/>
              <w:rPr>
                <w:sz w:val="24"/>
                <w:szCs w:val="24"/>
              </w:rPr>
            </w:pPr>
            <w:r w:rsidRPr="007D656E">
              <w:rPr>
                <w:sz w:val="24"/>
                <w:szCs w:val="24"/>
              </w:rPr>
              <w:t>75</w:t>
            </w:r>
            <w:r w:rsidR="00412710" w:rsidRPr="007D656E">
              <w:rPr>
                <w:sz w:val="24"/>
                <w:szCs w:val="24"/>
              </w:rPr>
              <w:t>,00</w:t>
            </w:r>
          </w:p>
        </w:tc>
      </w:tr>
      <w:tr w:rsidR="00E2175F" w14:paraId="137AC2E2" w14:textId="77777777" w:rsidTr="009D772F">
        <w:tc>
          <w:tcPr>
            <w:tcW w:w="562" w:type="dxa"/>
          </w:tcPr>
          <w:p w14:paraId="27D14F7E" w14:textId="6D188AC0" w:rsidR="00E2175F" w:rsidRPr="007D656E" w:rsidRDefault="00E2175F" w:rsidP="009D772F">
            <w:pPr>
              <w:pStyle w:val="Title"/>
              <w:ind w:left="-57" w:right="-57"/>
              <w:jc w:val="both"/>
              <w:outlineLvl w:val="0"/>
              <w:rPr>
                <w:sz w:val="24"/>
                <w:szCs w:val="24"/>
              </w:rPr>
            </w:pPr>
            <w:r w:rsidRPr="007D656E">
              <w:rPr>
                <w:rFonts w:cs="Times New Roman"/>
                <w:sz w:val="24"/>
                <w:szCs w:val="24"/>
              </w:rPr>
              <w:lastRenderedPageBreak/>
              <w:t>1.</w:t>
            </w:r>
            <w:r w:rsidR="00412710" w:rsidRPr="007D656E">
              <w:rPr>
                <w:rFonts w:cs="Times New Roman"/>
                <w:sz w:val="24"/>
                <w:szCs w:val="24"/>
              </w:rPr>
              <w:t>3</w:t>
            </w:r>
            <w:r w:rsidRPr="007D656E">
              <w:rPr>
                <w:rFonts w:cs="Times New Roman"/>
                <w:sz w:val="24"/>
                <w:szCs w:val="24"/>
              </w:rPr>
              <w:t>.</w:t>
            </w:r>
          </w:p>
        </w:tc>
        <w:tc>
          <w:tcPr>
            <w:tcW w:w="6237" w:type="dxa"/>
          </w:tcPr>
          <w:p w14:paraId="23E35943" w14:textId="0BAE44A8" w:rsidR="00E2175F" w:rsidRPr="007D656E" w:rsidRDefault="00E2175F" w:rsidP="00E2175F">
            <w:pPr>
              <w:rPr>
                <w:color w:val="000000"/>
              </w:rPr>
            </w:pPr>
            <w:r w:rsidRPr="007D656E">
              <w:rPr>
                <w:rFonts w:cs="Times New Roman"/>
                <w:lang w:eastAsia="lv-LV"/>
              </w:rPr>
              <w:t>akciju sabiedrība</w:t>
            </w:r>
            <w:r w:rsidR="00B873D9" w:rsidRPr="007D656E">
              <w:rPr>
                <w:rFonts w:cs="Times New Roman"/>
                <w:vertAlign w:val="superscript"/>
                <w:lang w:eastAsia="lv-LV"/>
              </w:rPr>
              <w:t>4</w:t>
            </w:r>
            <w:r w:rsidR="00A32224" w:rsidRPr="007D656E">
              <w:rPr>
                <w:rFonts w:cs="Times New Roman"/>
                <w:lang w:eastAsia="lv-LV"/>
              </w:rPr>
              <w:t>,</w:t>
            </w:r>
            <w:r w:rsidR="00412710" w:rsidRPr="007D656E">
              <w:rPr>
                <w:rFonts w:cs="Times New Roman"/>
                <w:lang w:eastAsia="lv-LV"/>
              </w:rPr>
              <w:t xml:space="preserve"> Eiropas komercsabiedrība</w:t>
            </w:r>
          </w:p>
        </w:tc>
        <w:tc>
          <w:tcPr>
            <w:tcW w:w="1276" w:type="dxa"/>
          </w:tcPr>
          <w:p w14:paraId="63E41390" w14:textId="7257A954"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3FCF6C4E" w14:textId="01CF1AFC" w:rsidR="00E2175F" w:rsidRPr="007D656E" w:rsidRDefault="00391F51" w:rsidP="009D772F">
            <w:pPr>
              <w:pStyle w:val="Title"/>
              <w:ind w:right="57"/>
              <w:jc w:val="right"/>
              <w:outlineLvl w:val="0"/>
              <w:rPr>
                <w:sz w:val="24"/>
                <w:szCs w:val="24"/>
              </w:rPr>
            </w:pPr>
            <w:r w:rsidRPr="007D656E">
              <w:rPr>
                <w:sz w:val="24"/>
                <w:szCs w:val="24"/>
              </w:rPr>
              <w:t>8</w:t>
            </w:r>
            <w:r w:rsidR="009E7A03" w:rsidRPr="007D656E">
              <w:rPr>
                <w:sz w:val="24"/>
                <w:szCs w:val="24"/>
              </w:rPr>
              <w:t>5</w:t>
            </w:r>
            <w:r w:rsidR="00412710" w:rsidRPr="007D656E">
              <w:rPr>
                <w:sz w:val="24"/>
                <w:szCs w:val="24"/>
              </w:rPr>
              <w:t>,00</w:t>
            </w:r>
          </w:p>
        </w:tc>
      </w:tr>
      <w:tr w:rsidR="00621EE2" w14:paraId="49A8DB36" w14:textId="77777777" w:rsidTr="009D772F">
        <w:tc>
          <w:tcPr>
            <w:tcW w:w="562" w:type="dxa"/>
          </w:tcPr>
          <w:p w14:paraId="098AACE0" w14:textId="078DB432" w:rsidR="00621EE2" w:rsidRPr="007D656E" w:rsidRDefault="00621EE2" w:rsidP="009D772F">
            <w:pPr>
              <w:pStyle w:val="Title"/>
              <w:ind w:left="-57" w:right="-57"/>
              <w:jc w:val="both"/>
              <w:outlineLvl w:val="0"/>
              <w:rPr>
                <w:sz w:val="24"/>
                <w:szCs w:val="24"/>
              </w:rPr>
            </w:pPr>
            <w:r w:rsidRPr="007D656E">
              <w:rPr>
                <w:sz w:val="24"/>
                <w:szCs w:val="24"/>
              </w:rPr>
              <w:t>1.4.</w:t>
            </w:r>
          </w:p>
        </w:tc>
        <w:tc>
          <w:tcPr>
            <w:tcW w:w="6237" w:type="dxa"/>
          </w:tcPr>
          <w:p w14:paraId="2816C50C" w14:textId="4D8284F7" w:rsidR="00621EE2" w:rsidRPr="007D656E" w:rsidRDefault="008D340D" w:rsidP="00E2175F">
            <w:r w:rsidRPr="00F8579C">
              <w:t>Komerclikuma</w:t>
            </w:r>
            <w:r>
              <w:t xml:space="preserve"> </w:t>
            </w:r>
            <w:r w:rsidR="00A71FE7" w:rsidRPr="00F8579C">
              <w:t>185.</w:t>
            </w:r>
            <w:r w:rsidR="00A71FE7" w:rsidRPr="00F8579C">
              <w:rPr>
                <w:vertAlign w:val="superscript"/>
              </w:rPr>
              <w:t>1 </w:t>
            </w:r>
            <w:r w:rsidRPr="00F8579C">
              <w:t>panta</w:t>
            </w:r>
            <w:r>
              <w:t xml:space="preserve"> </w:t>
            </w:r>
            <w:r w:rsidR="00A71FE7" w:rsidRPr="007D656E">
              <w:t>pirmās daļas noteikumiem atbilstoša sabiedrība ar ierobežotu atbildību</w:t>
            </w:r>
            <w:r w:rsidR="00A71FE7" w:rsidRPr="007D656E">
              <w:rPr>
                <w:vertAlign w:val="superscript"/>
              </w:rPr>
              <w:t>1; 4</w:t>
            </w:r>
          </w:p>
        </w:tc>
        <w:tc>
          <w:tcPr>
            <w:tcW w:w="1276" w:type="dxa"/>
          </w:tcPr>
          <w:p w14:paraId="0C9235A1" w14:textId="31DD4879" w:rsidR="00621EE2" w:rsidRPr="007D656E" w:rsidRDefault="00621EE2" w:rsidP="009D772F">
            <w:pPr>
              <w:pStyle w:val="Title"/>
              <w:outlineLvl w:val="0"/>
              <w:rPr>
                <w:sz w:val="24"/>
                <w:szCs w:val="24"/>
              </w:rPr>
            </w:pPr>
            <w:r w:rsidRPr="007D656E">
              <w:rPr>
                <w:sz w:val="24"/>
                <w:szCs w:val="24"/>
              </w:rPr>
              <w:t>gab.</w:t>
            </w:r>
          </w:p>
        </w:tc>
        <w:tc>
          <w:tcPr>
            <w:tcW w:w="986" w:type="dxa"/>
          </w:tcPr>
          <w:p w14:paraId="602013EA" w14:textId="5385D7D5" w:rsidR="00621EE2" w:rsidRPr="007D656E" w:rsidRDefault="00621EE2" w:rsidP="009D772F">
            <w:pPr>
              <w:pStyle w:val="Title"/>
              <w:ind w:right="57"/>
              <w:jc w:val="right"/>
              <w:outlineLvl w:val="0"/>
              <w:rPr>
                <w:sz w:val="24"/>
                <w:szCs w:val="24"/>
              </w:rPr>
            </w:pPr>
            <w:r w:rsidRPr="007D656E">
              <w:rPr>
                <w:sz w:val="24"/>
                <w:szCs w:val="24"/>
              </w:rPr>
              <w:t>20,00</w:t>
            </w:r>
          </w:p>
        </w:tc>
      </w:tr>
      <w:tr w:rsidR="00E2175F" w14:paraId="27A3295C" w14:textId="77777777" w:rsidTr="009D772F">
        <w:tc>
          <w:tcPr>
            <w:tcW w:w="6799" w:type="dxa"/>
            <w:gridSpan w:val="2"/>
          </w:tcPr>
          <w:p w14:paraId="14DC3CAB" w14:textId="2333CFEC" w:rsidR="006165AB" w:rsidRPr="007D656E" w:rsidRDefault="00E2175F" w:rsidP="009D772F">
            <w:pPr>
              <w:ind w:left="-57" w:right="-57"/>
            </w:pPr>
            <w:r w:rsidRPr="007D656E">
              <w:rPr>
                <w:rFonts w:cs="Times New Roman"/>
                <w:b/>
              </w:rPr>
              <w:t>2. Par komersanta filiāles ierakstīšanu komercreģistrā</w:t>
            </w:r>
            <w:r w:rsidR="00B873D9" w:rsidRPr="009D772F">
              <w:rPr>
                <w:bCs/>
                <w:vertAlign w:val="superscript"/>
              </w:rPr>
              <w:t>1</w:t>
            </w:r>
          </w:p>
        </w:tc>
        <w:tc>
          <w:tcPr>
            <w:tcW w:w="1276" w:type="dxa"/>
          </w:tcPr>
          <w:p w14:paraId="60103806" w14:textId="5FFD4AED"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69421817" w14:textId="31AF3ECC" w:rsidR="00E2175F" w:rsidRPr="007D656E" w:rsidRDefault="00557851" w:rsidP="009D772F">
            <w:pPr>
              <w:pStyle w:val="Title"/>
              <w:ind w:right="57"/>
              <w:jc w:val="right"/>
              <w:outlineLvl w:val="0"/>
              <w:rPr>
                <w:sz w:val="24"/>
                <w:szCs w:val="24"/>
              </w:rPr>
            </w:pPr>
            <w:r w:rsidRPr="007D656E">
              <w:rPr>
                <w:sz w:val="24"/>
                <w:szCs w:val="24"/>
              </w:rPr>
              <w:t>30</w:t>
            </w:r>
            <w:r w:rsidR="00412710" w:rsidRPr="007D656E">
              <w:rPr>
                <w:sz w:val="24"/>
                <w:szCs w:val="24"/>
              </w:rPr>
              <w:t>,00</w:t>
            </w:r>
          </w:p>
        </w:tc>
      </w:tr>
      <w:tr w:rsidR="00E2175F" w14:paraId="54D8A146" w14:textId="77777777" w:rsidTr="009D772F">
        <w:tc>
          <w:tcPr>
            <w:tcW w:w="9061" w:type="dxa"/>
            <w:gridSpan w:val="4"/>
          </w:tcPr>
          <w:p w14:paraId="0D6773F8" w14:textId="15BC628F" w:rsidR="00450F22" w:rsidRPr="00450F22" w:rsidRDefault="00E2175F" w:rsidP="009D772F">
            <w:pPr>
              <w:pStyle w:val="Title"/>
              <w:tabs>
                <w:tab w:val="left" w:pos="1777"/>
              </w:tabs>
              <w:ind w:left="-57" w:right="-57"/>
              <w:jc w:val="left"/>
              <w:outlineLvl w:val="0"/>
            </w:pPr>
            <w:r w:rsidRPr="007D656E">
              <w:rPr>
                <w:rFonts w:cs="Times New Roman"/>
                <w:b/>
                <w:sz w:val="24"/>
                <w:szCs w:val="24"/>
              </w:rPr>
              <w:t>3. Par komersanta reorganizācijas ierakstīšanu komercreģistrā</w:t>
            </w:r>
            <w:r w:rsidR="00B873D9" w:rsidRPr="009D772F">
              <w:rPr>
                <w:bCs/>
                <w:vertAlign w:val="superscript"/>
              </w:rPr>
              <w:t>5</w:t>
            </w:r>
          </w:p>
        </w:tc>
      </w:tr>
      <w:tr w:rsidR="00E2175F" w14:paraId="64218974" w14:textId="77777777" w:rsidTr="009D772F">
        <w:tc>
          <w:tcPr>
            <w:tcW w:w="562" w:type="dxa"/>
          </w:tcPr>
          <w:p w14:paraId="6ED2C294" w14:textId="20B4A0B8" w:rsidR="00E2175F" w:rsidRPr="007D656E" w:rsidRDefault="00E2175F" w:rsidP="009D772F">
            <w:pPr>
              <w:pStyle w:val="Title"/>
              <w:ind w:left="-57" w:right="-57"/>
              <w:jc w:val="both"/>
              <w:outlineLvl w:val="0"/>
              <w:rPr>
                <w:sz w:val="24"/>
                <w:szCs w:val="24"/>
              </w:rPr>
            </w:pPr>
            <w:r w:rsidRPr="007D656E">
              <w:rPr>
                <w:rFonts w:cs="Times New Roman"/>
                <w:sz w:val="24"/>
                <w:szCs w:val="24"/>
              </w:rPr>
              <w:t>3.1.</w:t>
            </w:r>
          </w:p>
        </w:tc>
        <w:tc>
          <w:tcPr>
            <w:tcW w:w="6237" w:type="dxa"/>
          </w:tcPr>
          <w:p w14:paraId="267FA8CB" w14:textId="4C868018" w:rsidR="00E2175F" w:rsidRPr="007D656E" w:rsidRDefault="00E2175F" w:rsidP="00E2175F">
            <w:pPr>
              <w:rPr>
                <w:color w:val="000000"/>
              </w:rPr>
            </w:pPr>
            <w:r w:rsidRPr="007D656E">
              <w:rPr>
                <w:rFonts w:cs="Times New Roman"/>
                <w:lang w:eastAsia="lv-LV"/>
              </w:rPr>
              <w:t>reorganizācijas līguma (lēmuma) projekta vai tā grozījumu reģistrēšana (pievienošana lietai)</w:t>
            </w:r>
          </w:p>
        </w:tc>
        <w:tc>
          <w:tcPr>
            <w:tcW w:w="1276" w:type="dxa"/>
          </w:tcPr>
          <w:p w14:paraId="0A7B457F" w14:textId="5EECFCF9"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3625D322" w14:textId="0C9C0478" w:rsidR="00E2175F" w:rsidRPr="007D656E" w:rsidRDefault="0080722D" w:rsidP="009D772F">
            <w:pPr>
              <w:pStyle w:val="Title"/>
              <w:ind w:right="57"/>
              <w:jc w:val="right"/>
              <w:outlineLvl w:val="0"/>
              <w:rPr>
                <w:sz w:val="24"/>
                <w:szCs w:val="24"/>
              </w:rPr>
            </w:pPr>
            <w:r w:rsidRPr="007D656E">
              <w:rPr>
                <w:sz w:val="24"/>
                <w:szCs w:val="24"/>
              </w:rPr>
              <w:t>65</w:t>
            </w:r>
            <w:r w:rsidR="00412710" w:rsidRPr="007D656E">
              <w:rPr>
                <w:sz w:val="24"/>
                <w:szCs w:val="24"/>
              </w:rPr>
              <w:t>,00</w:t>
            </w:r>
          </w:p>
        </w:tc>
      </w:tr>
      <w:tr w:rsidR="00E2175F" w14:paraId="79201DCA" w14:textId="77777777" w:rsidTr="009D772F">
        <w:tc>
          <w:tcPr>
            <w:tcW w:w="562" w:type="dxa"/>
          </w:tcPr>
          <w:p w14:paraId="57A84AE8" w14:textId="44B1B7A5" w:rsidR="00E2175F" w:rsidRPr="007D656E" w:rsidRDefault="00E2175F" w:rsidP="009D772F">
            <w:pPr>
              <w:pStyle w:val="Title"/>
              <w:ind w:left="-57" w:right="-57"/>
              <w:jc w:val="both"/>
              <w:outlineLvl w:val="0"/>
              <w:rPr>
                <w:sz w:val="24"/>
                <w:szCs w:val="24"/>
              </w:rPr>
            </w:pPr>
            <w:r w:rsidRPr="007D656E">
              <w:rPr>
                <w:rFonts w:cs="Times New Roman"/>
                <w:sz w:val="24"/>
                <w:szCs w:val="24"/>
              </w:rPr>
              <w:t>3.2.</w:t>
            </w:r>
          </w:p>
        </w:tc>
        <w:tc>
          <w:tcPr>
            <w:tcW w:w="6237" w:type="dxa"/>
          </w:tcPr>
          <w:p w14:paraId="6E4E7DCC" w14:textId="70DF10F3" w:rsidR="00E2175F" w:rsidRPr="007D656E" w:rsidRDefault="00E2175F" w:rsidP="00E2175F">
            <w:pPr>
              <w:rPr>
                <w:color w:val="000000"/>
              </w:rPr>
            </w:pPr>
            <w:r w:rsidRPr="007D656E">
              <w:rPr>
                <w:rFonts w:cs="Times New Roman"/>
                <w:lang w:eastAsia="lv-LV"/>
              </w:rPr>
              <w:t>pārveidošana</w:t>
            </w:r>
          </w:p>
        </w:tc>
        <w:tc>
          <w:tcPr>
            <w:tcW w:w="1276" w:type="dxa"/>
          </w:tcPr>
          <w:p w14:paraId="543CDAF1" w14:textId="389A3C94"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3DA835AE" w14:textId="1555E322" w:rsidR="00E2175F" w:rsidRPr="007D656E" w:rsidRDefault="00752907" w:rsidP="009D772F">
            <w:pPr>
              <w:pStyle w:val="Title"/>
              <w:ind w:right="57"/>
              <w:jc w:val="right"/>
              <w:outlineLvl w:val="0"/>
              <w:rPr>
                <w:sz w:val="24"/>
                <w:szCs w:val="24"/>
              </w:rPr>
            </w:pPr>
            <w:r w:rsidRPr="007D656E">
              <w:rPr>
                <w:sz w:val="24"/>
                <w:szCs w:val="24"/>
              </w:rPr>
              <w:t>7</w:t>
            </w:r>
            <w:r w:rsidR="0080722D" w:rsidRPr="007D656E">
              <w:rPr>
                <w:sz w:val="24"/>
                <w:szCs w:val="24"/>
              </w:rPr>
              <w:t>5</w:t>
            </w:r>
            <w:r w:rsidR="00412710" w:rsidRPr="007D656E">
              <w:rPr>
                <w:sz w:val="24"/>
                <w:szCs w:val="24"/>
              </w:rPr>
              <w:t>,00</w:t>
            </w:r>
          </w:p>
        </w:tc>
      </w:tr>
      <w:tr w:rsidR="00E2175F" w14:paraId="6A1442E8" w14:textId="77777777" w:rsidTr="009D772F">
        <w:tc>
          <w:tcPr>
            <w:tcW w:w="562" w:type="dxa"/>
          </w:tcPr>
          <w:p w14:paraId="186FCB41" w14:textId="1012CED0" w:rsidR="00E2175F" w:rsidRPr="007D656E" w:rsidRDefault="00E2175F" w:rsidP="009D772F">
            <w:pPr>
              <w:pStyle w:val="Title"/>
              <w:ind w:left="-57" w:right="-57"/>
              <w:jc w:val="both"/>
              <w:outlineLvl w:val="0"/>
              <w:rPr>
                <w:sz w:val="24"/>
                <w:szCs w:val="24"/>
              </w:rPr>
            </w:pPr>
            <w:r w:rsidRPr="007D656E">
              <w:rPr>
                <w:rFonts w:cs="Times New Roman"/>
                <w:sz w:val="24"/>
                <w:szCs w:val="24"/>
              </w:rPr>
              <w:t>3.3.</w:t>
            </w:r>
          </w:p>
        </w:tc>
        <w:tc>
          <w:tcPr>
            <w:tcW w:w="6237" w:type="dxa"/>
          </w:tcPr>
          <w:p w14:paraId="13D52FA4" w14:textId="3C94BB42" w:rsidR="00E2175F" w:rsidRPr="007D656E" w:rsidRDefault="00E2175F" w:rsidP="00E2175F">
            <w:pPr>
              <w:rPr>
                <w:color w:val="000000"/>
              </w:rPr>
            </w:pPr>
            <w:r w:rsidRPr="007D656E">
              <w:rPr>
                <w:rFonts w:cs="Times New Roman"/>
              </w:rPr>
              <w:t>par ieraksta izdarīšanu komercreģistrā par katru reorganizācijā iesaistīto komercsabiedrību un par apliecinājuma izsniegšanu par tādu darbību un formalitāšu pabeigšanu, kuras jāveic pirms apvienošanās, dibinot Eiropas komercsabiedrību, vai pirms Eiropas komercsabiedrības juridiskās adreses pārcelšanas uz citu dalībvalsti</w:t>
            </w:r>
          </w:p>
        </w:tc>
        <w:tc>
          <w:tcPr>
            <w:tcW w:w="1276" w:type="dxa"/>
          </w:tcPr>
          <w:p w14:paraId="749174CD" w14:textId="30E0A792"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0B3ACE98" w14:textId="1980FF90" w:rsidR="00E2175F" w:rsidRPr="007D656E" w:rsidRDefault="0080722D" w:rsidP="009D772F">
            <w:pPr>
              <w:pStyle w:val="Title"/>
              <w:ind w:right="57"/>
              <w:jc w:val="right"/>
              <w:outlineLvl w:val="0"/>
              <w:rPr>
                <w:sz w:val="24"/>
                <w:szCs w:val="24"/>
              </w:rPr>
            </w:pPr>
            <w:r w:rsidRPr="007D656E">
              <w:rPr>
                <w:sz w:val="24"/>
                <w:szCs w:val="24"/>
              </w:rPr>
              <w:t>75</w:t>
            </w:r>
            <w:r w:rsidR="00412710" w:rsidRPr="007D656E">
              <w:rPr>
                <w:sz w:val="24"/>
                <w:szCs w:val="24"/>
              </w:rPr>
              <w:t>,00</w:t>
            </w:r>
          </w:p>
        </w:tc>
      </w:tr>
      <w:tr w:rsidR="00412710" w14:paraId="5164DE01" w14:textId="77777777" w:rsidTr="009D772F">
        <w:tc>
          <w:tcPr>
            <w:tcW w:w="6799" w:type="dxa"/>
            <w:gridSpan w:val="2"/>
          </w:tcPr>
          <w:p w14:paraId="46CB0555" w14:textId="77777777" w:rsidR="00412710" w:rsidRPr="007D656E" w:rsidRDefault="00412710" w:rsidP="009D772F">
            <w:pPr>
              <w:pStyle w:val="Title"/>
              <w:ind w:left="-57" w:right="-57"/>
              <w:jc w:val="left"/>
              <w:outlineLvl w:val="0"/>
              <w:rPr>
                <w:sz w:val="24"/>
                <w:szCs w:val="24"/>
              </w:rPr>
            </w:pPr>
            <w:r w:rsidRPr="007D656E">
              <w:rPr>
                <w:rFonts w:cs="Times New Roman"/>
                <w:b/>
                <w:sz w:val="24"/>
                <w:szCs w:val="24"/>
              </w:rPr>
              <w:t>4. Par izmaiņu reģistrāciju komercreģistrā</w:t>
            </w:r>
            <w:r w:rsidRPr="009D772F">
              <w:rPr>
                <w:bCs/>
                <w:sz w:val="24"/>
                <w:szCs w:val="24"/>
                <w:vertAlign w:val="superscript"/>
              </w:rPr>
              <w:t>1; 6</w:t>
            </w:r>
          </w:p>
        </w:tc>
        <w:tc>
          <w:tcPr>
            <w:tcW w:w="1276" w:type="dxa"/>
          </w:tcPr>
          <w:p w14:paraId="7598695D" w14:textId="59539ABB" w:rsidR="00412710" w:rsidRPr="007D656E" w:rsidRDefault="00412710" w:rsidP="009D772F">
            <w:pPr>
              <w:pStyle w:val="Title"/>
              <w:outlineLvl w:val="0"/>
              <w:rPr>
                <w:sz w:val="24"/>
                <w:szCs w:val="24"/>
              </w:rPr>
            </w:pPr>
            <w:r w:rsidRPr="007D656E">
              <w:rPr>
                <w:sz w:val="24"/>
                <w:szCs w:val="24"/>
              </w:rPr>
              <w:t>gab.</w:t>
            </w:r>
          </w:p>
        </w:tc>
        <w:tc>
          <w:tcPr>
            <w:tcW w:w="986" w:type="dxa"/>
          </w:tcPr>
          <w:p w14:paraId="62076970" w14:textId="12AB226D" w:rsidR="00412710" w:rsidRPr="007D656E" w:rsidRDefault="006A13B8" w:rsidP="009D772F">
            <w:pPr>
              <w:pStyle w:val="Title"/>
              <w:ind w:right="57"/>
              <w:jc w:val="right"/>
              <w:outlineLvl w:val="0"/>
              <w:rPr>
                <w:sz w:val="24"/>
                <w:szCs w:val="24"/>
              </w:rPr>
            </w:pPr>
            <w:r w:rsidRPr="007D656E">
              <w:rPr>
                <w:sz w:val="24"/>
                <w:szCs w:val="24"/>
              </w:rPr>
              <w:t>20</w:t>
            </w:r>
            <w:r w:rsidR="00412710" w:rsidRPr="007D656E">
              <w:rPr>
                <w:sz w:val="24"/>
                <w:szCs w:val="24"/>
              </w:rPr>
              <w:t>,00</w:t>
            </w:r>
          </w:p>
        </w:tc>
      </w:tr>
      <w:tr w:rsidR="00E2175F" w14:paraId="7E8F44A1" w14:textId="77777777" w:rsidTr="009D772F">
        <w:tc>
          <w:tcPr>
            <w:tcW w:w="9061" w:type="dxa"/>
            <w:gridSpan w:val="4"/>
          </w:tcPr>
          <w:p w14:paraId="5802CD6A" w14:textId="4D9E5FDE" w:rsidR="00E2175F" w:rsidRPr="007D656E" w:rsidRDefault="00E2175F" w:rsidP="009D772F">
            <w:pPr>
              <w:pStyle w:val="Title"/>
              <w:ind w:left="-57" w:right="-57"/>
              <w:jc w:val="left"/>
              <w:outlineLvl w:val="0"/>
              <w:rPr>
                <w:sz w:val="24"/>
                <w:szCs w:val="24"/>
              </w:rPr>
            </w:pPr>
            <w:r w:rsidRPr="007D656E">
              <w:rPr>
                <w:rFonts w:cs="Times New Roman"/>
                <w:b/>
                <w:sz w:val="24"/>
                <w:szCs w:val="24"/>
              </w:rPr>
              <w:t>5. Par likvidācijas ierakstīšanu komercreģistrā</w:t>
            </w:r>
          </w:p>
        </w:tc>
      </w:tr>
      <w:tr w:rsidR="00E2175F" w14:paraId="3729171E" w14:textId="77777777" w:rsidTr="009D772F">
        <w:tc>
          <w:tcPr>
            <w:tcW w:w="562" w:type="dxa"/>
          </w:tcPr>
          <w:p w14:paraId="71D9B4F3" w14:textId="0FDBA3D7" w:rsidR="00E2175F" w:rsidRPr="007D656E" w:rsidRDefault="00E2175F" w:rsidP="009D772F">
            <w:pPr>
              <w:pStyle w:val="Title"/>
              <w:ind w:left="-57" w:right="-57"/>
              <w:jc w:val="both"/>
              <w:outlineLvl w:val="0"/>
              <w:rPr>
                <w:sz w:val="24"/>
                <w:szCs w:val="24"/>
              </w:rPr>
            </w:pPr>
            <w:r w:rsidRPr="007D656E">
              <w:rPr>
                <w:rFonts w:cs="Times New Roman"/>
                <w:sz w:val="24"/>
                <w:szCs w:val="24"/>
              </w:rPr>
              <w:t xml:space="preserve">5.1. </w:t>
            </w:r>
          </w:p>
        </w:tc>
        <w:tc>
          <w:tcPr>
            <w:tcW w:w="6237" w:type="dxa"/>
          </w:tcPr>
          <w:p w14:paraId="47FFC6C3" w14:textId="21957F5E" w:rsidR="00E2175F" w:rsidRPr="007D656E" w:rsidRDefault="00E2175F" w:rsidP="00E2175F">
            <w:pPr>
              <w:rPr>
                <w:color w:val="000000"/>
              </w:rPr>
            </w:pPr>
            <w:r w:rsidRPr="007D656E">
              <w:rPr>
                <w:rFonts w:cs="Times New Roman"/>
              </w:rPr>
              <w:t>komercsabiedrības likvidācijas uzsākšana un pabeigšana, izslēgšana no komercreģistra</w:t>
            </w:r>
            <w:r w:rsidR="00B873D9" w:rsidRPr="007D656E">
              <w:rPr>
                <w:rFonts w:cs="Times New Roman"/>
                <w:vertAlign w:val="superscript"/>
              </w:rPr>
              <w:t>1; 4</w:t>
            </w:r>
          </w:p>
        </w:tc>
        <w:tc>
          <w:tcPr>
            <w:tcW w:w="1276" w:type="dxa"/>
          </w:tcPr>
          <w:p w14:paraId="3A7903AD" w14:textId="5FF7BF14"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4F8EDFB6" w14:textId="23807508" w:rsidR="00E2175F" w:rsidRPr="007D656E" w:rsidRDefault="006A13B8" w:rsidP="009D772F">
            <w:pPr>
              <w:pStyle w:val="Title"/>
              <w:ind w:right="57"/>
              <w:jc w:val="right"/>
              <w:outlineLvl w:val="0"/>
              <w:rPr>
                <w:sz w:val="24"/>
                <w:szCs w:val="24"/>
              </w:rPr>
            </w:pPr>
            <w:r w:rsidRPr="007D656E">
              <w:rPr>
                <w:sz w:val="24"/>
                <w:szCs w:val="24"/>
              </w:rPr>
              <w:t>30</w:t>
            </w:r>
            <w:r w:rsidR="00412710" w:rsidRPr="007D656E">
              <w:rPr>
                <w:sz w:val="24"/>
                <w:szCs w:val="24"/>
              </w:rPr>
              <w:t>,00</w:t>
            </w:r>
          </w:p>
        </w:tc>
      </w:tr>
      <w:tr w:rsidR="00E2175F" w14:paraId="1BDB153C" w14:textId="77777777" w:rsidTr="009D772F">
        <w:tc>
          <w:tcPr>
            <w:tcW w:w="562" w:type="dxa"/>
          </w:tcPr>
          <w:p w14:paraId="6C85F29A" w14:textId="3E6A5B46" w:rsidR="00E2175F" w:rsidRPr="007D656E" w:rsidRDefault="00E2175F" w:rsidP="009D772F">
            <w:pPr>
              <w:pStyle w:val="Title"/>
              <w:ind w:left="-57" w:right="-57"/>
              <w:jc w:val="both"/>
              <w:outlineLvl w:val="0"/>
              <w:rPr>
                <w:sz w:val="24"/>
                <w:szCs w:val="24"/>
              </w:rPr>
            </w:pPr>
            <w:r w:rsidRPr="007D656E">
              <w:rPr>
                <w:rFonts w:cs="Times New Roman"/>
                <w:sz w:val="24"/>
                <w:szCs w:val="24"/>
              </w:rPr>
              <w:t>5.2.</w:t>
            </w:r>
          </w:p>
        </w:tc>
        <w:tc>
          <w:tcPr>
            <w:tcW w:w="6237" w:type="dxa"/>
          </w:tcPr>
          <w:p w14:paraId="69B8E9C4" w14:textId="2951F812" w:rsidR="00E2175F" w:rsidRPr="007D656E" w:rsidRDefault="00E2175F" w:rsidP="00E2175F">
            <w:pPr>
              <w:rPr>
                <w:color w:val="000000"/>
              </w:rPr>
            </w:pPr>
            <w:r w:rsidRPr="007D656E">
              <w:rPr>
                <w:rFonts w:cs="Times New Roman"/>
              </w:rPr>
              <w:t>individuālā komersanta izslēgšana no komercreģistra</w:t>
            </w:r>
            <w:r w:rsidR="00B873D9" w:rsidRPr="007D656E">
              <w:rPr>
                <w:rFonts w:cs="Times New Roman"/>
                <w:vertAlign w:val="superscript"/>
              </w:rPr>
              <w:t>4</w:t>
            </w:r>
            <w:r w:rsidR="00A32224" w:rsidRPr="007D656E">
              <w:rPr>
                <w:rFonts w:cs="Times New Roman"/>
              </w:rPr>
              <w:t>,</w:t>
            </w:r>
            <w:r w:rsidR="00412710" w:rsidRPr="007D656E">
              <w:rPr>
                <w:rFonts w:cs="Times New Roman"/>
              </w:rPr>
              <w:t xml:space="preserve"> komersanta filiāles izslēgšana no komercreģistra</w:t>
            </w:r>
            <w:r w:rsidR="00412710" w:rsidRPr="007D656E">
              <w:rPr>
                <w:rFonts w:cs="Times New Roman"/>
                <w:vertAlign w:val="superscript"/>
              </w:rPr>
              <w:t>1</w:t>
            </w:r>
          </w:p>
        </w:tc>
        <w:tc>
          <w:tcPr>
            <w:tcW w:w="1276" w:type="dxa"/>
          </w:tcPr>
          <w:p w14:paraId="75ECECBA" w14:textId="572EBF96" w:rsidR="00E2175F" w:rsidRPr="007D656E" w:rsidRDefault="00E2175F" w:rsidP="009D772F">
            <w:pPr>
              <w:pStyle w:val="Title"/>
              <w:outlineLvl w:val="0"/>
              <w:rPr>
                <w:sz w:val="24"/>
                <w:szCs w:val="24"/>
              </w:rPr>
            </w:pPr>
            <w:r w:rsidRPr="007D656E">
              <w:rPr>
                <w:rFonts w:cs="Times New Roman"/>
                <w:sz w:val="24"/>
                <w:szCs w:val="24"/>
              </w:rPr>
              <w:t>gab.</w:t>
            </w:r>
          </w:p>
        </w:tc>
        <w:tc>
          <w:tcPr>
            <w:tcW w:w="986" w:type="dxa"/>
          </w:tcPr>
          <w:p w14:paraId="1D428453" w14:textId="38AE8126" w:rsidR="00E2175F" w:rsidRPr="007D656E" w:rsidRDefault="006A13B8" w:rsidP="00E2175F">
            <w:pPr>
              <w:pStyle w:val="Title"/>
              <w:jc w:val="right"/>
              <w:outlineLvl w:val="0"/>
              <w:rPr>
                <w:sz w:val="24"/>
                <w:szCs w:val="24"/>
              </w:rPr>
            </w:pPr>
            <w:r w:rsidRPr="007D656E">
              <w:rPr>
                <w:sz w:val="24"/>
                <w:szCs w:val="24"/>
              </w:rPr>
              <w:t>20</w:t>
            </w:r>
            <w:r w:rsidR="00412710" w:rsidRPr="007D656E">
              <w:rPr>
                <w:sz w:val="24"/>
                <w:szCs w:val="24"/>
              </w:rPr>
              <w:t>,00</w:t>
            </w:r>
            <w:r w:rsidR="00450F22">
              <w:rPr>
                <w:sz w:val="24"/>
                <w:szCs w:val="24"/>
              </w:rPr>
              <w:t>"</w:t>
            </w:r>
          </w:p>
        </w:tc>
      </w:tr>
    </w:tbl>
    <w:p w14:paraId="385BF83D" w14:textId="3B4F061D" w:rsidR="00E2175F" w:rsidRPr="009D772F" w:rsidRDefault="00E2175F" w:rsidP="009D772F">
      <w:pPr>
        <w:pStyle w:val="ListParagraph"/>
        <w:ind w:left="709"/>
        <w:rPr>
          <w:sz w:val="28"/>
          <w:szCs w:val="28"/>
        </w:rPr>
      </w:pPr>
    </w:p>
    <w:p w14:paraId="15F0BB92" w14:textId="771DC8E9" w:rsidR="00E2175F" w:rsidRDefault="00320B85" w:rsidP="00E2175F">
      <w:pPr>
        <w:pStyle w:val="ListParagraph"/>
        <w:ind w:left="709"/>
        <w:rPr>
          <w:sz w:val="28"/>
          <w:szCs w:val="28"/>
        </w:rPr>
      </w:pPr>
      <w:r>
        <w:rPr>
          <w:sz w:val="28"/>
          <w:szCs w:val="28"/>
        </w:rPr>
        <w:t>1.</w:t>
      </w:r>
      <w:r w:rsidR="00E2175F" w:rsidRPr="00E2175F">
        <w:rPr>
          <w:sz w:val="28"/>
          <w:szCs w:val="28"/>
        </w:rPr>
        <w:t>5. </w:t>
      </w:r>
      <w:r w:rsidR="008C6C94">
        <w:rPr>
          <w:sz w:val="28"/>
          <w:szCs w:val="28"/>
        </w:rPr>
        <w:t>i</w:t>
      </w:r>
      <w:r w:rsidR="008C6C94" w:rsidRPr="00E2175F">
        <w:rPr>
          <w:sz w:val="28"/>
          <w:szCs w:val="28"/>
        </w:rPr>
        <w:t xml:space="preserve">zteikt </w:t>
      </w:r>
      <w:r w:rsidR="00E2175F" w:rsidRPr="00E2175F">
        <w:rPr>
          <w:sz w:val="28"/>
          <w:szCs w:val="28"/>
        </w:rPr>
        <w:t xml:space="preserve">pielikuma </w:t>
      </w:r>
      <w:r w:rsidR="00E2175F">
        <w:rPr>
          <w:sz w:val="28"/>
          <w:szCs w:val="28"/>
        </w:rPr>
        <w:t>6. piezīmi šādā redakcijā:</w:t>
      </w:r>
    </w:p>
    <w:p w14:paraId="5664E939" w14:textId="77777777" w:rsidR="00450F22" w:rsidRDefault="00450F22" w:rsidP="00B90336">
      <w:pPr>
        <w:pStyle w:val="ListParagraph"/>
        <w:ind w:left="0" w:firstLine="709"/>
        <w:jc w:val="both"/>
        <w:rPr>
          <w:sz w:val="28"/>
          <w:szCs w:val="28"/>
        </w:rPr>
      </w:pPr>
    </w:p>
    <w:p w14:paraId="3EEAA865" w14:textId="30311F8F" w:rsidR="00885C22" w:rsidRPr="009D772F" w:rsidRDefault="00E2175F" w:rsidP="00B90336">
      <w:pPr>
        <w:pStyle w:val="ListParagraph"/>
        <w:ind w:left="0" w:firstLine="709"/>
        <w:jc w:val="both"/>
        <w:rPr>
          <w:spacing w:val="-2"/>
        </w:rPr>
      </w:pPr>
      <w:r w:rsidRPr="009D772F">
        <w:rPr>
          <w:spacing w:val="-2"/>
        </w:rPr>
        <w:t>"</w:t>
      </w:r>
      <w:r w:rsidR="008D340D" w:rsidRPr="009D772F">
        <w:rPr>
          <w:spacing w:val="-2"/>
          <w:vertAlign w:val="superscript"/>
        </w:rPr>
        <w:t>6</w:t>
      </w:r>
      <w:proofErr w:type="gramStart"/>
      <w:r w:rsidR="008D340D">
        <w:rPr>
          <w:spacing w:val="-2"/>
        </w:rPr>
        <w:t> </w:t>
      </w:r>
      <w:r w:rsidR="00C41715" w:rsidRPr="009D772F">
        <w:rPr>
          <w:spacing w:val="-2"/>
        </w:rPr>
        <w:t xml:space="preserve">Ja pieteiktas vairākas izmaiņas, sabiedrība ar ierobežotu atbildību, akciju sabiedrība, Eiropas komercsabiedrība </w:t>
      </w:r>
      <w:r w:rsidR="008D340D" w:rsidRPr="009D772F">
        <w:rPr>
          <w:spacing w:val="-2"/>
        </w:rPr>
        <w:t>un</w:t>
      </w:r>
      <w:r w:rsidR="008D340D">
        <w:rPr>
          <w:spacing w:val="-2"/>
        </w:rPr>
        <w:t xml:space="preserve"> </w:t>
      </w:r>
      <w:r w:rsidR="00BA610E" w:rsidRPr="009D772F">
        <w:rPr>
          <w:spacing w:val="-2"/>
        </w:rPr>
        <w:t>Komerclikuma</w:t>
      </w:r>
      <w:r w:rsidR="008D340D">
        <w:rPr>
          <w:spacing w:val="-2"/>
        </w:rPr>
        <w:t xml:space="preserve"> </w:t>
      </w:r>
      <w:r w:rsidR="00BA610E" w:rsidRPr="009D772F">
        <w:rPr>
          <w:spacing w:val="-2"/>
        </w:rPr>
        <w:t>185.</w:t>
      </w:r>
      <w:r w:rsidR="00BA610E" w:rsidRPr="00595F3E">
        <w:rPr>
          <w:spacing w:val="-2"/>
          <w:vertAlign w:val="superscript"/>
        </w:rPr>
        <w:t>1</w:t>
      </w:r>
      <w:r w:rsidR="00BA610E" w:rsidRPr="009D772F">
        <w:rPr>
          <w:spacing w:val="-2"/>
        </w:rPr>
        <w:t> </w:t>
      </w:r>
      <w:r w:rsidR="008D340D" w:rsidRPr="009D772F">
        <w:rPr>
          <w:spacing w:val="-2"/>
        </w:rPr>
        <w:t>panta</w:t>
      </w:r>
      <w:r w:rsidR="008D340D">
        <w:rPr>
          <w:spacing w:val="-2"/>
        </w:rPr>
        <w:t xml:space="preserve"> </w:t>
      </w:r>
      <w:r w:rsidR="00C41715" w:rsidRPr="009D772F">
        <w:rPr>
          <w:spacing w:val="-2"/>
        </w:rPr>
        <w:t>pirmās daļas noteikumiem atbilstoša sabiedrība ar ierobežotu atbildību</w:t>
      </w:r>
      <w:proofErr w:type="gramEnd"/>
      <w:r w:rsidR="00C41715" w:rsidRPr="009D772F">
        <w:rPr>
          <w:spacing w:val="-2"/>
        </w:rPr>
        <w:t xml:space="preserve"> maksā valsts nodevu 40 </w:t>
      </w:r>
      <w:r w:rsidR="008D340D" w:rsidRPr="009D772F">
        <w:rPr>
          <w:i/>
          <w:iCs/>
          <w:spacing w:val="-2"/>
        </w:rPr>
        <w:t>euro</w:t>
      </w:r>
      <w:r w:rsidR="008D340D">
        <w:rPr>
          <w:spacing w:val="-2"/>
        </w:rPr>
        <w:t xml:space="preserve"> </w:t>
      </w:r>
      <w:r w:rsidR="00C41715" w:rsidRPr="009D772F">
        <w:rPr>
          <w:spacing w:val="-2"/>
        </w:rPr>
        <w:t>apmērā, savukārt pilnsabiedrība, komandītsabiedrība, individuālais komersants vai komersanta filiāle maksā valsts nodevu 30 </w:t>
      </w:r>
      <w:r w:rsidR="008D340D" w:rsidRPr="009D772F">
        <w:rPr>
          <w:i/>
          <w:iCs/>
          <w:spacing w:val="-2"/>
        </w:rPr>
        <w:t>euro</w:t>
      </w:r>
      <w:r w:rsidR="008D340D">
        <w:rPr>
          <w:spacing w:val="-2"/>
        </w:rPr>
        <w:t xml:space="preserve"> </w:t>
      </w:r>
      <w:r w:rsidR="00C41715" w:rsidRPr="009D772F">
        <w:rPr>
          <w:spacing w:val="-2"/>
        </w:rPr>
        <w:t>apmērā</w:t>
      </w:r>
      <w:r w:rsidR="008C6C94">
        <w:rPr>
          <w:spacing w:val="-2"/>
        </w:rPr>
        <w:t>.</w:t>
      </w:r>
      <w:r w:rsidR="00B873D9" w:rsidRPr="009D772F">
        <w:rPr>
          <w:spacing w:val="-2"/>
        </w:rPr>
        <w:t>"</w:t>
      </w:r>
    </w:p>
    <w:p w14:paraId="2C46A049" w14:textId="77777777" w:rsidR="003025CC" w:rsidRDefault="003025CC" w:rsidP="009D772F">
      <w:pPr>
        <w:pStyle w:val="ListParagraph"/>
        <w:ind w:left="0" w:firstLine="709"/>
        <w:jc w:val="both"/>
        <w:rPr>
          <w:sz w:val="28"/>
          <w:szCs w:val="28"/>
        </w:rPr>
      </w:pPr>
    </w:p>
    <w:p w14:paraId="06F30331" w14:textId="4CB7C072" w:rsidR="00320B85" w:rsidRPr="00B873D9" w:rsidRDefault="00320B85" w:rsidP="00B873D9">
      <w:pPr>
        <w:pStyle w:val="ListParagraph"/>
        <w:ind w:left="0" w:firstLine="709"/>
        <w:rPr>
          <w:b/>
        </w:rPr>
      </w:pPr>
      <w:r>
        <w:rPr>
          <w:sz w:val="28"/>
          <w:szCs w:val="28"/>
        </w:rPr>
        <w:t>2. Noteikumi stājas spēkā 2021. gada 1. </w:t>
      </w:r>
      <w:r w:rsidR="00F57032">
        <w:rPr>
          <w:sz w:val="28"/>
          <w:szCs w:val="28"/>
        </w:rPr>
        <w:t>septembrī</w:t>
      </w:r>
      <w:r>
        <w:rPr>
          <w:sz w:val="28"/>
          <w:szCs w:val="28"/>
        </w:rPr>
        <w:t>.</w:t>
      </w:r>
    </w:p>
    <w:p w14:paraId="28F93399" w14:textId="3C73331B" w:rsidR="0098019A" w:rsidRDefault="0098019A" w:rsidP="00EA6686">
      <w:pPr>
        <w:pStyle w:val="Title"/>
        <w:ind w:firstLine="709"/>
        <w:jc w:val="both"/>
        <w:outlineLvl w:val="0"/>
      </w:pPr>
    </w:p>
    <w:p w14:paraId="2A7C702C" w14:textId="5C672511" w:rsidR="00450F22" w:rsidRDefault="00450F22" w:rsidP="00EA6686">
      <w:pPr>
        <w:pStyle w:val="Title"/>
        <w:ind w:firstLine="709"/>
        <w:jc w:val="both"/>
        <w:outlineLvl w:val="0"/>
      </w:pPr>
    </w:p>
    <w:p w14:paraId="7C05E1E0" w14:textId="77777777" w:rsidR="00C13DD7" w:rsidRDefault="00C13DD7" w:rsidP="00EA6686">
      <w:pPr>
        <w:pStyle w:val="Title"/>
        <w:ind w:firstLine="709"/>
        <w:jc w:val="both"/>
        <w:outlineLvl w:val="0"/>
      </w:pPr>
    </w:p>
    <w:p w14:paraId="10022339" w14:textId="77777777" w:rsidR="00450F22" w:rsidRPr="00DE283C" w:rsidRDefault="00450F22" w:rsidP="008C6C94">
      <w:pPr>
        <w:pStyle w:val="Body"/>
        <w:tabs>
          <w:tab w:val="left" w:pos="6521"/>
        </w:tabs>
        <w:spacing w:after="0" w:line="240" w:lineRule="auto"/>
        <w:ind w:firstLine="709"/>
        <w:jc w:val="both"/>
        <w:rPr>
          <w:rFonts w:ascii="Times New Roman" w:hAnsi="Times New Roman"/>
          <w:color w:val="auto"/>
          <w:sz w:val="28"/>
          <w:lang w:val="de-DE"/>
        </w:rPr>
      </w:pPr>
      <w:bookmarkStart w:id="4" w:name="_Hlk79053248"/>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D0DF363" w14:textId="08B75360" w:rsidR="00450F22" w:rsidRDefault="00450F22" w:rsidP="009D772F">
      <w:pPr>
        <w:pStyle w:val="Body"/>
        <w:tabs>
          <w:tab w:val="left" w:pos="6521"/>
        </w:tabs>
        <w:spacing w:after="0" w:line="240" w:lineRule="auto"/>
        <w:ind w:firstLine="709"/>
        <w:jc w:val="both"/>
        <w:rPr>
          <w:rFonts w:ascii="Times New Roman" w:hAnsi="Times New Roman"/>
          <w:color w:val="auto"/>
          <w:sz w:val="28"/>
          <w:lang w:val="de-DE"/>
        </w:rPr>
      </w:pPr>
    </w:p>
    <w:p w14:paraId="7C064D3B" w14:textId="77777777" w:rsidR="00C13DD7" w:rsidRDefault="00C13DD7" w:rsidP="009D772F">
      <w:pPr>
        <w:pStyle w:val="Body"/>
        <w:tabs>
          <w:tab w:val="left" w:pos="6521"/>
        </w:tabs>
        <w:spacing w:after="0" w:line="240" w:lineRule="auto"/>
        <w:ind w:firstLine="709"/>
        <w:jc w:val="both"/>
        <w:rPr>
          <w:rFonts w:ascii="Times New Roman" w:hAnsi="Times New Roman"/>
          <w:color w:val="auto"/>
          <w:sz w:val="28"/>
          <w:lang w:val="de-DE"/>
        </w:rPr>
      </w:pPr>
    </w:p>
    <w:p w14:paraId="1644D467" w14:textId="77777777" w:rsidR="00450F22" w:rsidRDefault="00450F22" w:rsidP="009D772F">
      <w:pPr>
        <w:pStyle w:val="Body"/>
        <w:tabs>
          <w:tab w:val="left" w:pos="6521"/>
        </w:tabs>
        <w:spacing w:after="0" w:line="240" w:lineRule="auto"/>
        <w:ind w:firstLine="709"/>
        <w:jc w:val="both"/>
        <w:rPr>
          <w:rFonts w:ascii="Times New Roman" w:hAnsi="Times New Roman"/>
          <w:color w:val="auto"/>
          <w:sz w:val="28"/>
          <w:lang w:val="de-DE"/>
        </w:rPr>
      </w:pPr>
    </w:p>
    <w:p w14:paraId="699538A6" w14:textId="77777777" w:rsidR="00450F22" w:rsidRDefault="00450F22" w:rsidP="009D772F">
      <w:pPr>
        <w:pStyle w:val="Body"/>
        <w:tabs>
          <w:tab w:val="left" w:pos="6237"/>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CAB3237" w14:textId="77777777" w:rsidR="00450F22" w:rsidRPr="00DE283C" w:rsidRDefault="00450F22" w:rsidP="008C6C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bookmarkEnd w:id="4"/>
    <w:sectPr w:rsidR="00450F22" w:rsidRPr="00DE283C" w:rsidSect="0097781C">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AB2C" w14:textId="77777777" w:rsidR="0032061B" w:rsidRDefault="0032061B">
      <w:r>
        <w:separator/>
      </w:r>
    </w:p>
  </w:endnote>
  <w:endnote w:type="continuationSeparator" w:id="0">
    <w:p w14:paraId="66978740" w14:textId="77777777" w:rsidR="0032061B" w:rsidRDefault="0032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FBE1" w14:textId="7636DE7D" w:rsidR="00450F22" w:rsidRPr="00450F22" w:rsidRDefault="00450F22" w:rsidP="00450F22">
    <w:pPr>
      <w:pStyle w:val="Footer"/>
      <w:jc w:val="both"/>
      <w:rPr>
        <w:sz w:val="16"/>
        <w:szCs w:val="16"/>
      </w:rPr>
    </w:pPr>
    <w:r w:rsidRPr="00450F22">
      <w:rPr>
        <w:sz w:val="16"/>
        <w:szCs w:val="16"/>
      </w:rPr>
      <w:t>N1992_1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12603EBD" w:rsidR="00F7272F" w:rsidRPr="00450F22" w:rsidRDefault="00450F22" w:rsidP="00107061">
    <w:pPr>
      <w:pStyle w:val="Footer"/>
      <w:jc w:val="both"/>
      <w:rPr>
        <w:sz w:val="16"/>
        <w:szCs w:val="16"/>
      </w:rPr>
    </w:pPr>
    <w:r w:rsidRPr="00450F22">
      <w:rPr>
        <w:sz w:val="16"/>
        <w:szCs w:val="16"/>
      </w:rPr>
      <w:t>N1992_1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3BC3" w14:textId="77777777" w:rsidR="0032061B" w:rsidRDefault="0032061B">
      <w:r>
        <w:separator/>
      </w:r>
    </w:p>
  </w:footnote>
  <w:footnote w:type="continuationSeparator" w:id="0">
    <w:p w14:paraId="461AB47D" w14:textId="77777777" w:rsidR="0032061B" w:rsidRDefault="0032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0FCB4324" w:rsidR="00F7272F" w:rsidRDefault="00F7272F">
        <w:pPr>
          <w:pStyle w:val="Header"/>
          <w:jc w:val="center"/>
        </w:pPr>
        <w:r>
          <w:fldChar w:fldCharType="begin"/>
        </w:r>
        <w:r>
          <w:instrText xml:space="preserve"> PAGE   \* MERGEFORMAT </w:instrText>
        </w:r>
        <w:r>
          <w:fldChar w:fldCharType="separate"/>
        </w:r>
        <w:r w:rsidR="00DC40CB">
          <w:rPr>
            <w:noProof/>
          </w:rPr>
          <w:t>2</w:t>
        </w:r>
        <w:r>
          <w:rPr>
            <w:noProof/>
          </w:rPr>
          <w:fldChar w:fldCharType="end"/>
        </w:r>
      </w:p>
    </w:sdtContent>
  </w:sdt>
  <w:p w14:paraId="3EA996F0" w14:textId="77777777" w:rsidR="00F7272F" w:rsidRDefault="00F7272F"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4B23" w14:textId="77777777" w:rsidR="00450F22" w:rsidRPr="003629D6" w:rsidRDefault="00450F22">
    <w:pPr>
      <w:pStyle w:val="Header"/>
    </w:pPr>
  </w:p>
  <w:p w14:paraId="3A3A0790" w14:textId="356011F7" w:rsidR="00450F22" w:rsidRDefault="00450F22">
    <w:pPr>
      <w:pStyle w:val="Header"/>
    </w:pPr>
    <w:r>
      <w:rPr>
        <w:noProof/>
      </w:rPr>
      <w:drawing>
        <wp:inline distT="0" distB="0" distL="0" distR="0" wp14:anchorId="7E07E6F3" wp14:editId="1033FC3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D45CC"/>
    <w:multiLevelType w:val="multilevel"/>
    <w:tmpl w:val="D43C90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7F86D1B"/>
    <w:multiLevelType w:val="hybridMultilevel"/>
    <w:tmpl w:val="56AA4C46"/>
    <w:lvl w:ilvl="0" w:tplc="0B7CE7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FDE7B5C"/>
    <w:multiLevelType w:val="hybridMultilevel"/>
    <w:tmpl w:val="75B65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1D0450"/>
    <w:multiLevelType w:val="hybridMultilevel"/>
    <w:tmpl w:val="C4DCE25A"/>
    <w:lvl w:ilvl="0" w:tplc="E312E0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8C65B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FF4E3F"/>
    <w:multiLevelType w:val="hybridMultilevel"/>
    <w:tmpl w:val="147EA0D4"/>
    <w:lvl w:ilvl="0" w:tplc="BA5040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382E"/>
    <w:rsid w:val="000149FD"/>
    <w:rsid w:val="000203F9"/>
    <w:rsid w:val="00023004"/>
    <w:rsid w:val="000343F2"/>
    <w:rsid w:val="00045A82"/>
    <w:rsid w:val="000501A8"/>
    <w:rsid w:val="00064A65"/>
    <w:rsid w:val="00065417"/>
    <w:rsid w:val="00071594"/>
    <w:rsid w:val="000720AD"/>
    <w:rsid w:val="00081740"/>
    <w:rsid w:val="00095BA7"/>
    <w:rsid w:val="00097A3F"/>
    <w:rsid w:val="000A5426"/>
    <w:rsid w:val="000A7D69"/>
    <w:rsid w:val="000B5288"/>
    <w:rsid w:val="000B5AE1"/>
    <w:rsid w:val="000C5F1B"/>
    <w:rsid w:val="000D0BD6"/>
    <w:rsid w:val="000D549A"/>
    <w:rsid w:val="000E47CC"/>
    <w:rsid w:val="000E6667"/>
    <w:rsid w:val="000F2D8F"/>
    <w:rsid w:val="00107061"/>
    <w:rsid w:val="001077B0"/>
    <w:rsid w:val="00122A47"/>
    <w:rsid w:val="001254CA"/>
    <w:rsid w:val="001271CD"/>
    <w:rsid w:val="00133EB6"/>
    <w:rsid w:val="00137292"/>
    <w:rsid w:val="00137AC9"/>
    <w:rsid w:val="00143392"/>
    <w:rsid w:val="00143694"/>
    <w:rsid w:val="00155DDA"/>
    <w:rsid w:val="00162B07"/>
    <w:rsid w:val="0016664F"/>
    <w:rsid w:val="00166916"/>
    <w:rsid w:val="00166FCA"/>
    <w:rsid w:val="00170C0E"/>
    <w:rsid w:val="0017478B"/>
    <w:rsid w:val="00174B86"/>
    <w:rsid w:val="00181AD6"/>
    <w:rsid w:val="001915ED"/>
    <w:rsid w:val="001920E1"/>
    <w:rsid w:val="00193912"/>
    <w:rsid w:val="00196238"/>
    <w:rsid w:val="001B1D2F"/>
    <w:rsid w:val="001C2481"/>
    <w:rsid w:val="001C54BD"/>
    <w:rsid w:val="001D31F3"/>
    <w:rsid w:val="001D5826"/>
    <w:rsid w:val="001D7F58"/>
    <w:rsid w:val="001E0952"/>
    <w:rsid w:val="001E7CF0"/>
    <w:rsid w:val="001F3D84"/>
    <w:rsid w:val="002040C5"/>
    <w:rsid w:val="00216C6D"/>
    <w:rsid w:val="002324E9"/>
    <w:rsid w:val="00240843"/>
    <w:rsid w:val="00241527"/>
    <w:rsid w:val="00242C98"/>
    <w:rsid w:val="002430FD"/>
    <w:rsid w:val="002641C0"/>
    <w:rsid w:val="00267A12"/>
    <w:rsid w:val="00273B82"/>
    <w:rsid w:val="00291877"/>
    <w:rsid w:val="00291A7E"/>
    <w:rsid w:val="00294ED1"/>
    <w:rsid w:val="002A72A1"/>
    <w:rsid w:val="002B1439"/>
    <w:rsid w:val="002B1ED5"/>
    <w:rsid w:val="002C51C0"/>
    <w:rsid w:val="002D1AD7"/>
    <w:rsid w:val="002D5D3B"/>
    <w:rsid w:val="002D5FC0"/>
    <w:rsid w:val="002F09CE"/>
    <w:rsid w:val="002F1125"/>
    <w:rsid w:val="002F715D"/>
    <w:rsid w:val="002F71E6"/>
    <w:rsid w:val="00301090"/>
    <w:rsid w:val="003025CC"/>
    <w:rsid w:val="00313E20"/>
    <w:rsid w:val="0032061B"/>
    <w:rsid w:val="00320B85"/>
    <w:rsid w:val="0033217C"/>
    <w:rsid w:val="00337FCB"/>
    <w:rsid w:val="003460CE"/>
    <w:rsid w:val="003461B0"/>
    <w:rsid w:val="003613D0"/>
    <w:rsid w:val="003657FB"/>
    <w:rsid w:val="00367F91"/>
    <w:rsid w:val="00370725"/>
    <w:rsid w:val="00376CF7"/>
    <w:rsid w:val="00384490"/>
    <w:rsid w:val="00384D29"/>
    <w:rsid w:val="003877FB"/>
    <w:rsid w:val="00391F51"/>
    <w:rsid w:val="00394279"/>
    <w:rsid w:val="00395BC5"/>
    <w:rsid w:val="003B6775"/>
    <w:rsid w:val="003C368A"/>
    <w:rsid w:val="003E1992"/>
    <w:rsid w:val="003F2AFD"/>
    <w:rsid w:val="003F5981"/>
    <w:rsid w:val="00404B81"/>
    <w:rsid w:val="00404CAA"/>
    <w:rsid w:val="00410B64"/>
    <w:rsid w:val="00412710"/>
    <w:rsid w:val="00420148"/>
    <w:rsid w:val="004203E7"/>
    <w:rsid w:val="0042237A"/>
    <w:rsid w:val="00433DAD"/>
    <w:rsid w:val="004466A0"/>
    <w:rsid w:val="00446E25"/>
    <w:rsid w:val="00450F22"/>
    <w:rsid w:val="00452998"/>
    <w:rsid w:val="00482603"/>
    <w:rsid w:val="00492D56"/>
    <w:rsid w:val="004944D5"/>
    <w:rsid w:val="00497C20"/>
    <w:rsid w:val="004A0F3A"/>
    <w:rsid w:val="004B0B67"/>
    <w:rsid w:val="004B6E00"/>
    <w:rsid w:val="004C0159"/>
    <w:rsid w:val="004C1944"/>
    <w:rsid w:val="004C60C4"/>
    <w:rsid w:val="004D4846"/>
    <w:rsid w:val="004D5702"/>
    <w:rsid w:val="004E3E9C"/>
    <w:rsid w:val="004E5A1D"/>
    <w:rsid w:val="004E726D"/>
    <w:rsid w:val="004E74DA"/>
    <w:rsid w:val="004F52AC"/>
    <w:rsid w:val="004F754F"/>
    <w:rsid w:val="005003A0"/>
    <w:rsid w:val="00505CE6"/>
    <w:rsid w:val="00510F83"/>
    <w:rsid w:val="00523B02"/>
    <w:rsid w:val="005256C0"/>
    <w:rsid w:val="00537199"/>
    <w:rsid w:val="00537736"/>
    <w:rsid w:val="0054372F"/>
    <w:rsid w:val="005457D2"/>
    <w:rsid w:val="0055244A"/>
    <w:rsid w:val="00552855"/>
    <w:rsid w:val="00554D02"/>
    <w:rsid w:val="00556272"/>
    <w:rsid w:val="00557851"/>
    <w:rsid w:val="00557CA9"/>
    <w:rsid w:val="00572852"/>
    <w:rsid w:val="00574B34"/>
    <w:rsid w:val="0058034F"/>
    <w:rsid w:val="00592F78"/>
    <w:rsid w:val="00595F3E"/>
    <w:rsid w:val="00596076"/>
    <w:rsid w:val="005966AB"/>
    <w:rsid w:val="0059785F"/>
    <w:rsid w:val="005A2107"/>
    <w:rsid w:val="005A2632"/>
    <w:rsid w:val="005A6234"/>
    <w:rsid w:val="005B0650"/>
    <w:rsid w:val="005B61A9"/>
    <w:rsid w:val="005C2A8B"/>
    <w:rsid w:val="005C2E05"/>
    <w:rsid w:val="005C78D9"/>
    <w:rsid w:val="005C7F82"/>
    <w:rsid w:val="005D285F"/>
    <w:rsid w:val="005D534B"/>
    <w:rsid w:val="005E2B87"/>
    <w:rsid w:val="005F289F"/>
    <w:rsid w:val="005F5401"/>
    <w:rsid w:val="00600472"/>
    <w:rsid w:val="0060088B"/>
    <w:rsid w:val="00610A23"/>
    <w:rsid w:val="00610E8F"/>
    <w:rsid w:val="00611503"/>
    <w:rsid w:val="006141D4"/>
    <w:rsid w:val="00615BB4"/>
    <w:rsid w:val="006165AB"/>
    <w:rsid w:val="00621EE2"/>
    <w:rsid w:val="00623DF2"/>
    <w:rsid w:val="00624C3A"/>
    <w:rsid w:val="00627979"/>
    <w:rsid w:val="00631730"/>
    <w:rsid w:val="006457F2"/>
    <w:rsid w:val="00651934"/>
    <w:rsid w:val="00652250"/>
    <w:rsid w:val="006527FB"/>
    <w:rsid w:val="00664357"/>
    <w:rsid w:val="00665111"/>
    <w:rsid w:val="00666AD8"/>
    <w:rsid w:val="00671D14"/>
    <w:rsid w:val="00675649"/>
    <w:rsid w:val="00681F12"/>
    <w:rsid w:val="00682778"/>
    <w:rsid w:val="00684B30"/>
    <w:rsid w:val="0068514E"/>
    <w:rsid w:val="00692104"/>
    <w:rsid w:val="00695B9B"/>
    <w:rsid w:val="00695D5A"/>
    <w:rsid w:val="00697A96"/>
    <w:rsid w:val="006A13B8"/>
    <w:rsid w:val="006A4F8B"/>
    <w:rsid w:val="006A764F"/>
    <w:rsid w:val="006B39D0"/>
    <w:rsid w:val="006B60F9"/>
    <w:rsid w:val="006C0BDC"/>
    <w:rsid w:val="006C1E8D"/>
    <w:rsid w:val="006C4B76"/>
    <w:rsid w:val="006C67B3"/>
    <w:rsid w:val="006D4C28"/>
    <w:rsid w:val="006E083B"/>
    <w:rsid w:val="006E5D5F"/>
    <w:rsid w:val="006E5FE2"/>
    <w:rsid w:val="006E6314"/>
    <w:rsid w:val="006F2DAD"/>
    <w:rsid w:val="00717BA2"/>
    <w:rsid w:val="00721036"/>
    <w:rsid w:val="00736DB6"/>
    <w:rsid w:val="00746861"/>
    <w:rsid w:val="00746F4F"/>
    <w:rsid w:val="00750EE3"/>
    <w:rsid w:val="00752907"/>
    <w:rsid w:val="00762E50"/>
    <w:rsid w:val="0077495D"/>
    <w:rsid w:val="00774A4B"/>
    <w:rsid w:val="00775F74"/>
    <w:rsid w:val="00777358"/>
    <w:rsid w:val="00787DA8"/>
    <w:rsid w:val="007947CC"/>
    <w:rsid w:val="00796BFD"/>
    <w:rsid w:val="007A169F"/>
    <w:rsid w:val="007A4429"/>
    <w:rsid w:val="007B5DBD"/>
    <w:rsid w:val="007C4838"/>
    <w:rsid w:val="007C63F0"/>
    <w:rsid w:val="007D1E62"/>
    <w:rsid w:val="007D656E"/>
    <w:rsid w:val="007E6756"/>
    <w:rsid w:val="007E6A97"/>
    <w:rsid w:val="007E701D"/>
    <w:rsid w:val="007F7F31"/>
    <w:rsid w:val="0080189A"/>
    <w:rsid w:val="0080722D"/>
    <w:rsid w:val="00812AFA"/>
    <w:rsid w:val="00821DAC"/>
    <w:rsid w:val="00837BBE"/>
    <w:rsid w:val="008467C5"/>
    <w:rsid w:val="00852C76"/>
    <w:rsid w:val="00855F8D"/>
    <w:rsid w:val="00860BF7"/>
    <w:rsid w:val="0086399E"/>
    <w:rsid w:val="008644A0"/>
    <w:rsid w:val="00864D00"/>
    <w:rsid w:val="008678E7"/>
    <w:rsid w:val="00871391"/>
    <w:rsid w:val="008746AF"/>
    <w:rsid w:val="00875573"/>
    <w:rsid w:val="008769BC"/>
    <w:rsid w:val="00876C54"/>
    <w:rsid w:val="00885C22"/>
    <w:rsid w:val="00890C1A"/>
    <w:rsid w:val="008A0588"/>
    <w:rsid w:val="008A640A"/>
    <w:rsid w:val="008A7539"/>
    <w:rsid w:val="008B5A9F"/>
    <w:rsid w:val="008C0C2F"/>
    <w:rsid w:val="008C6C94"/>
    <w:rsid w:val="008C7A3B"/>
    <w:rsid w:val="008D340D"/>
    <w:rsid w:val="008D5CC2"/>
    <w:rsid w:val="008E7807"/>
    <w:rsid w:val="008F0423"/>
    <w:rsid w:val="008F3801"/>
    <w:rsid w:val="008F3FA6"/>
    <w:rsid w:val="00900023"/>
    <w:rsid w:val="00907025"/>
    <w:rsid w:val="009079D9"/>
    <w:rsid w:val="00907A6B"/>
    <w:rsid w:val="00910156"/>
    <w:rsid w:val="00915698"/>
    <w:rsid w:val="009172AE"/>
    <w:rsid w:val="00922E93"/>
    <w:rsid w:val="00932D89"/>
    <w:rsid w:val="009351E7"/>
    <w:rsid w:val="00936CA2"/>
    <w:rsid w:val="00947B4D"/>
    <w:rsid w:val="00947CD8"/>
    <w:rsid w:val="009535FA"/>
    <w:rsid w:val="00962D57"/>
    <w:rsid w:val="0097781C"/>
    <w:rsid w:val="0098019A"/>
    <w:rsid w:val="00980D1E"/>
    <w:rsid w:val="0098390C"/>
    <w:rsid w:val="009A7A12"/>
    <w:rsid w:val="009B3311"/>
    <w:rsid w:val="009C0E6F"/>
    <w:rsid w:val="009C2EBB"/>
    <w:rsid w:val="009C5A63"/>
    <w:rsid w:val="009D1238"/>
    <w:rsid w:val="009D1AA1"/>
    <w:rsid w:val="009D51AD"/>
    <w:rsid w:val="009D772F"/>
    <w:rsid w:val="009E7A03"/>
    <w:rsid w:val="009F1E4B"/>
    <w:rsid w:val="009F3B43"/>
    <w:rsid w:val="009F3EFB"/>
    <w:rsid w:val="009F5347"/>
    <w:rsid w:val="00A02F96"/>
    <w:rsid w:val="00A16CE2"/>
    <w:rsid w:val="00A22FD2"/>
    <w:rsid w:val="00A32224"/>
    <w:rsid w:val="00A35A00"/>
    <w:rsid w:val="00A36BF1"/>
    <w:rsid w:val="00A442F3"/>
    <w:rsid w:val="00A545C1"/>
    <w:rsid w:val="00A54AEE"/>
    <w:rsid w:val="00A6794B"/>
    <w:rsid w:val="00A71FE7"/>
    <w:rsid w:val="00A74D94"/>
    <w:rsid w:val="00A75F12"/>
    <w:rsid w:val="00A816A6"/>
    <w:rsid w:val="00A81C8B"/>
    <w:rsid w:val="00A94F3A"/>
    <w:rsid w:val="00A955E2"/>
    <w:rsid w:val="00A97155"/>
    <w:rsid w:val="00AA466C"/>
    <w:rsid w:val="00AB0AC9"/>
    <w:rsid w:val="00AC23DE"/>
    <w:rsid w:val="00AC4BC1"/>
    <w:rsid w:val="00AD02A1"/>
    <w:rsid w:val="00AD28A5"/>
    <w:rsid w:val="00AF5AB5"/>
    <w:rsid w:val="00B0018B"/>
    <w:rsid w:val="00B12F17"/>
    <w:rsid w:val="00B1583A"/>
    <w:rsid w:val="00B249E8"/>
    <w:rsid w:val="00B30445"/>
    <w:rsid w:val="00B30D1A"/>
    <w:rsid w:val="00B5744E"/>
    <w:rsid w:val="00B57ACD"/>
    <w:rsid w:val="00B60821"/>
    <w:rsid w:val="00B60DB3"/>
    <w:rsid w:val="00B62738"/>
    <w:rsid w:val="00B77A0F"/>
    <w:rsid w:val="00B81177"/>
    <w:rsid w:val="00B83E78"/>
    <w:rsid w:val="00B873D9"/>
    <w:rsid w:val="00B90336"/>
    <w:rsid w:val="00B906C8"/>
    <w:rsid w:val="00B91FFA"/>
    <w:rsid w:val="00B92761"/>
    <w:rsid w:val="00B9584F"/>
    <w:rsid w:val="00BA4ED2"/>
    <w:rsid w:val="00BA506B"/>
    <w:rsid w:val="00BA610E"/>
    <w:rsid w:val="00BB30C2"/>
    <w:rsid w:val="00BB469E"/>
    <w:rsid w:val="00BB487A"/>
    <w:rsid w:val="00BC27F3"/>
    <w:rsid w:val="00BC4543"/>
    <w:rsid w:val="00BD688C"/>
    <w:rsid w:val="00BE0B81"/>
    <w:rsid w:val="00BE165E"/>
    <w:rsid w:val="00BF2F1D"/>
    <w:rsid w:val="00C00364"/>
    <w:rsid w:val="00C00A8E"/>
    <w:rsid w:val="00C13DD7"/>
    <w:rsid w:val="00C27AF9"/>
    <w:rsid w:val="00C31E7D"/>
    <w:rsid w:val="00C406ED"/>
    <w:rsid w:val="00C41715"/>
    <w:rsid w:val="00C4479B"/>
    <w:rsid w:val="00C44DE9"/>
    <w:rsid w:val="00C463F4"/>
    <w:rsid w:val="00C50878"/>
    <w:rsid w:val="00C51826"/>
    <w:rsid w:val="00C53AD0"/>
    <w:rsid w:val="00C85CD2"/>
    <w:rsid w:val="00C903DE"/>
    <w:rsid w:val="00C93126"/>
    <w:rsid w:val="00CA30A6"/>
    <w:rsid w:val="00CA7A60"/>
    <w:rsid w:val="00CA7B22"/>
    <w:rsid w:val="00CB6776"/>
    <w:rsid w:val="00CE04CC"/>
    <w:rsid w:val="00CE0B90"/>
    <w:rsid w:val="00CF14BD"/>
    <w:rsid w:val="00D12C8D"/>
    <w:rsid w:val="00D1431D"/>
    <w:rsid w:val="00D14B43"/>
    <w:rsid w:val="00D1689E"/>
    <w:rsid w:val="00D20426"/>
    <w:rsid w:val="00D2608F"/>
    <w:rsid w:val="00D33511"/>
    <w:rsid w:val="00D34E8D"/>
    <w:rsid w:val="00D46149"/>
    <w:rsid w:val="00D53187"/>
    <w:rsid w:val="00D5578F"/>
    <w:rsid w:val="00D61E73"/>
    <w:rsid w:val="00D656E4"/>
    <w:rsid w:val="00D65840"/>
    <w:rsid w:val="00D705A4"/>
    <w:rsid w:val="00D76D68"/>
    <w:rsid w:val="00D81E23"/>
    <w:rsid w:val="00D92529"/>
    <w:rsid w:val="00D962ED"/>
    <w:rsid w:val="00DA1D72"/>
    <w:rsid w:val="00DA4BAA"/>
    <w:rsid w:val="00DB54A0"/>
    <w:rsid w:val="00DB7A92"/>
    <w:rsid w:val="00DC25B2"/>
    <w:rsid w:val="00DC40CB"/>
    <w:rsid w:val="00DD3392"/>
    <w:rsid w:val="00DD3A2A"/>
    <w:rsid w:val="00DF1196"/>
    <w:rsid w:val="00E2175F"/>
    <w:rsid w:val="00E233D1"/>
    <w:rsid w:val="00E25C04"/>
    <w:rsid w:val="00E36A1B"/>
    <w:rsid w:val="00E40749"/>
    <w:rsid w:val="00E43197"/>
    <w:rsid w:val="00E4767F"/>
    <w:rsid w:val="00E555E7"/>
    <w:rsid w:val="00E60E61"/>
    <w:rsid w:val="00E61C67"/>
    <w:rsid w:val="00E632AF"/>
    <w:rsid w:val="00E641E9"/>
    <w:rsid w:val="00E6461F"/>
    <w:rsid w:val="00E7438E"/>
    <w:rsid w:val="00E756C0"/>
    <w:rsid w:val="00E826B4"/>
    <w:rsid w:val="00E94494"/>
    <w:rsid w:val="00EA363C"/>
    <w:rsid w:val="00EA43C2"/>
    <w:rsid w:val="00EA441A"/>
    <w:rsid w:val="00EA6686"/>
    <w:rsid w:val="00EA7694"/>
    <w:rsid w:val="00EB0545"/>
    <w:rsid w:val="00EB16AA"/>
    <w:rsid w:val="00EB19F9"/>
    <w:rsid w:val="00EB1CFD"/>
    <w:rsid w:val="00EB276C"/>
    <w:rsid w:val="00EC4D68"/>
    <w:rsid w:val="00EC7F10"/>
    <w:rsid w:val="00EE4A29"/>
    <w:rsid w:val="00EF258D"/>
    <w:rsid w:val="00EF2676"/>
    <w:rsid w:val="00F01B97"/>
    <w:rsid w:val="00F04334"/>
    <w:rsid w:val="00F0572A"/>
    <w:rsid w:val="00F10C2A"/>
    <w:rsid w:val="00F10EFF"/>
    <w:rsid w:val="00F12337"/>
    <w:rsid w:val="00F14001"/>
    <w:rsid w:val="00F16D93"/>
    <w:rsid w:val="00F176C9"/>
    <w:rsid w:val="00F23BB8"/>
    <w:rsid w:val="00F2734A"/>
    <w:rsid w:val="00F416E7"/>
    <w:rsid w:val="00F41DA0"/>
    <w:rsid w:val="00F43C28"/>
    <w:rsid w:val="00F54444"/>
    <w:rsid w:val="00F54E5F"/>
    <w:rsid w:val="00F57032"/>
    <w:rsid w:val="00F57387"/>
    <w:rsid w:val="00F62C80"/>
    <w:rsid w:val="00F7272F"/>
    <w:rsid w:val="00F749DB"/>
    <w:rsid w:val="00F77E25"/>
    <w:rsid w:val="00F801B9"/>
    <w:rsid w:val="00F844B6"/>
    <w:rsid w:val="00F85737"/>
    <w:rsid w:val="00F8579C"/>
    <w:rsid w:val="00F85B78"/>
    <w:rsid w:val="00F870C8"/>
    <w:rsid w:val="00F900BC"/>
    <w:rsid w:val="00FA08B2"/>
    <w:rsid w:val="00FA4794"/>
    <w:rsid w:val="00FA63F1"/>
    <w:rsid w:val="00FB16E8"/>
    <w:rsid w:val="00FB47BE"/>
    <w:rsid w:val="00FD34BC"/>
    <w:rsid w:val="00FD3805"/>
    <w:rsid w:val="00FD72EE"/>
    <w:rsid w:val="00FE71EF"/>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0E65F3"/>
  <w15:docId w15:val="{F52FFE21-74A2-4D5C-8006-618A905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F7272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C1944"/>
    <w:rPr>
      <w:color w:val="605E5C"/>
      <w:shd w:val="clear" w:color="auto" w:fill="E1DFDD"/>
    </w:rPr>
  </w:style>
  <w:style w:type="character" w:styleId="FollowedHyperlink">
    <w:name w:val="FollowedHyperlink"/>
    <w:basedOn w:val="DefaultParagraphFont"/>
    <w:uiPriority w:val="99"/>
    <w:semiHidden/>
    <w:unhideWhenUsed/>
    <w:rsid w:val="009F5347"/>
    <w:rPr>
      <w:color w:val="800080" w:themeColor="followedHyperlink"/>
      <w:u w:val="single"/>
    </w:rPr>
  </w:style>
  <w:style w:type="table" w:styleId="TableGrid">
    <w:name w:val="Table Grid"/>
    <w:basedOn w:val="TableNormal"/>
    <w:uiPriority w:val="59"/>
    <w:rsid w:val="00F54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4F754F"/>
    <w:pPr>
      <w:spacing w:before="100" w:beforeAutospacing="1" w:after="100" w:afterAutospacing="1"/>
    </w:pPr>
  </w:style>
  <w:style w:type="character" w:customStyle="1" w:styleId="highlight">
    <w:name w:val="highlight"/>
    <w:basedOn w:val="DefaultParagraphFont"/>
    <w:rsid w:val="00855F8D"/>
  </w:style>
  <w:style w:type="paragraph" w:customStyle="1" w:styleId="tv213">
    <w:name w:val="tv213"/>
    <w:basedOn w:val="Normal"/>
    <w:rsid w:val="00855F8D"/>
    <w:pPr>
      <w:spacing w:before="100" w:beforeAutospacing="1" w:after="100" w:afterAutospacing="1"/>
    </w:pPr>
  </w:style>
  <w:style w:type="paragraph" w:customStyle="1" w:styleId="Body">
    <w:name w:val="Body"/>
    <w:rsid w:val="00450F22"/>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154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50108655">
      <w:bodyDiv w:val="1"/>
      <w:marLeft w:val="0"/>
      <w:marRight w:val="0"/>
      <w:marTop w:val="0"/>
      <w:marBottom w:val="0"/>
      <w:divBdr>
        <w:top w:val="none" w:sz="0" w:space="0" w:color="auto"/>
        <w:left w:val="none" w:sz="0" w:space="0" w:color="auto"/>
        <w:bottom w:val="none" w:sz="0" w:space="0" w:color="auto"/>
        <w:right w:val="none" w:sz="0" w:space="0" w:color="auto"/>
      </w:divBdr>
    </w:div>
    <w:div w:id="1732538842">
      <w:bodyDiv w:val="1"/>
      <w:marLeft w:val="0"/>
      <w:marRight w:val="0"/>
      <w:marTop w:val="0"/>
      <w:marBottom w:val="0"/>
      <w:divBdr>
        <w:top w:val="none" w:sz="0" w:space="0" w:color="auto"/>
        <w:left w:val="none" w:sz="0" w:space="0" w:color="auto"/>
        <w:bottom w:val="none" w:sz="0" w:space="0" w:color="auto"/>
        <w:right w:val="none" w:sz="0" w:space="0" w:color="auto"/>
      </w:divBdr>
      <w:divsChild>
        <w:div w:id="1574195435">
          <w:marLeft w:val="0"/>
          <w:marRight w:val="0"/>
          <w:marTop w:val="0"/>
          <w:marBottom w:val="0"/>
          <w:divBdr>
            <w:top w:val="none" w:sz="0" w:space="0" w:color="auto"/>
            <w:left w:val="none" w:sz="0" w:space="0" w:color="auto"/>
            <w:bottom w:val="none" w:sz="0" w:space="0" w:color="auto"/>
            <w:right w:val="none" w:sz="0" w:space="0" w:color="auto"/>
          </w:divBdr>
          <w:divsChild>
            <w:div w:id="1226181005">
              <w:marLeft w:val="0"/>
              <w:marRight w:val="0"/>
              <w:marTop w:val="0"/>
              <w:marBottom w:val="0"/>
              <w:divBdr>
                <w:top w:val="none" w:sz="0" w:space="0" w:color="auto"/>
                <w:left w:val="none" w:sz="0" w:space="0" w:color="auto"/>
                <w:bottom w:val="none" w:sz="0" w:space="0" w:color="auto"/>
                <w:right w:val="none" w:sz="0" w:space="0" w:color="auto"/>
              </w:divBdr>
              <w:divsChild>
                <w:div w:id="1438401646">
                  <w:marLeft w:val="0"/>
                  <w:marRight w:val="0"/>
                  <w:marTop w:val="0"/>
                  <w:marBottom w:val="0"/>
                  <w:divBdr>
                    <w:top w:val="none" w:sz="0" w:space="0" w:color="auto"/>
                    <w:left w:val="none" w:sz="0" w:space="0" w:color="auto"/>
                    <w:bottom w:val="none" w:sz="0" w:space="0" w:color="auto"/>
                    <w:right w:val="none" w:sz="0" w:space="0" w:color="auto"/>
                  </w:divBdr>
                  <w:divsChild>
                    <w:div w:id="403915626">
                      <w:marLeft w:val="0"/>
                      <w:marRight w:val="0"/>
                      <w:marTop w:val="0"/>
                      <w:marBottom w:val="0"/>
                      <w:divBdr>
                        <w:top w:val="none" w:sz="0" w:space="0" w:color="auto"/>
                        <w:left w:val="none" w:sz="0" w:space="0" w:color="auto"/>
                        <w:bottom w:val="none" w:sz="0" w:space="0" w:color="auto"/>
                        <w:right w:val="none" w:sz="0" w:space="0" w:color="auto"/>
                      </w:divBdr>
                      <w:divsChild>
                        <w:div w:id="571891592">
                          <w:marLeft w:val="0"/>
                          <w:marRight w:val="0"/>
                          <w:marTop w:val="0"/>
                          <w:marBottom w:val="0"/>
                          <w:divBdr>
                            <w:top w:val="none" w:sz="0" w:space="0" w:color="auto"/>
                            <w:left w:val="none" w:sz="0" w:space="0" w:color="auto"/>
                            <w:bottom w:val="none" w:sz="0" w:space="0" w:color="auto"/>
                            <w:right w:val="none" w:sz="0" w:space="0" w:color="auto"/>
                          </w:divBdr>
                          <w:divsChild>
                            <w:div w:id="11531077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91472">
      <w:bodyDiv w:val="1"/>
      <w:marLeft w:val="0"/>
      <w:marRight w:val="0"/>
      <w:marTop w:val="0"/>
      <w:marBottom w:val="0"/>
      <w:divBdr>
        <w:top w:val="none" w:sz="0" w:space="0" w:color="auto"/>
        <w:left w:val="none" w:sz="0" w:space="0" w:color="auto"/>
        <w:bottom w:val="none" w:sz="0" w:space="0" w:color="auto"/>
        <w:right w:val="none" w:sz="0" w:space="0" w:color="auto"/>
      </w:divBdr>
      <w:divsChild>
        <w:div w:id="561450705">
          <w:marLeft w:val="0"/>
          <w:marRight w:val="0"/>
          <w:marTop w:val="0"/>
          <w:marBottom w:val="0"/>
          <w:divBdr>
            <w:top w:val="none" w:sz="0" w:space="0" w:color="auto"/>
            <w:left w:val="none" w:sz="0" w:space="0" w:color="auto"/>
            <w:bottom w:val="none" w:sz="0" w:space="0" w:color="auto"/>
            <w:right w:val="none" w:sz="0" w:space="0" w:color="auto"/>
          </w:divBdr>
          <w:divsChild>
            <w:div w:id="865559303">
              <w:marLeft w:val="0"/>
              <w:marRight w:val="0"/>
              <w:marTop w:val="0"/>
              <w:marBottom w:val="0"/>
              <w:divBdr>
                <w:top w:val="none" w:sz="0" w:space="0" w:color="auto"/>
                <w:left w:val="none" w:sz="0" w:space="0" w:color="auto"/>
                <w:bottom w:val="none" w:sz="0" w:space="0" w:color="auto"/>
                <w:right w:val="none" w:sz="0" w:space="0" w:color="auto"/>
              </w:divBdr>
              <w:divsChild>
                <w:div w:id="850682124">
                  <w:marLeft w:val="0"/>
                  <w:marRight w:val="0"/>
                  <w:marTop w:val="0"/>
                  <w:marBottom w:val="0"/>
                  <w:divBdr>
                    <w:top w:val="none" w:sz="0" w:space="0" w:color="auto"/>
                    <w:left w:val="none" w:sz="0" w:space="0" w:color="auto"/>
                    <w:bottom w:val="none" w:sz="0" w:space="0" w:color="auto"/>
                    <w:right w:val="none" w:sz="0" w:space="0" w:color="auto"/>
                  </w:divBdr>
                  <w:divsChild>
                    <w:div w:id="329406395">
                      <w:marLeft w:val="0"/>
                      <w:marRight w:val="0"/>
                      <w:marTop w:val="0"/>
                      <w:marBottom w:val="0"/>
                      <w:divBdr>
                        <w:top w:val="none" w:sz="0" w:space="0" w:color="auto"/>
                        <w:left w:val="none" w:sz="0" w:space="0" w:color="auto"/>
                        <w:bottom w:val="none" w:sz="0" w:space="0" w:color="auto"/>
                        <w:right w:val="none" w:sz="0" w:space="0" w:color="auto"/>
                      </w:divBdr>
                      <w:divsChild>
                        <w:div w:id="1669602664">
                          <w:marLeft w:val="0"/>
                          <w:marRight w:val="0"/>
                          <w:marTop w:val="0"/>
                          <w:marBottom w:val="0"/>
                          <w:divBdr>
                            <w:top w:val="none" w:sz="0" w:space="0" w:color="auto"/>
                            <w:left w:val="none" w:sz="0" w:space="0" w:color="auto"/>
                            <w:bottom w:val="none" w:sz="0" w:space="0" w:color="auto"/>
                            <w:right w:val="none" w:sz="0" w:space="0" w:color="auto"/>
                          </w:divBdr>
                          <w:divsChild>
                            <w:div w:id="18893387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52338899">
      <w:bodyDiv w:val="1"/>
      <w:marLeft w:val="0"/>
      <w:marRight w:val="0"/>
      <w:marTop w:val="0"/>
      <w:marBottom w:val="0"/>
      <w:divBdr>
        <w:top w:val="none" w:sz="0" w:space="0" w:color="auto"/>
        <w:left w:val="none" w:sz="0" w:space="0" w:color="auto"/>
        <w:bottom w:val="none" w:sz="0" w:space="0" w:color="auto"/>
        <w:right w:val="none" w:sz="0" w:space="0" w:color="auto"/>
      </w:divBdr>
      <w:divsChild>
        <w:div w:id="1332753942">
          <w:marLeft w:val="0"/>
          <w:marRight w:val="0"/>
          <w:marTop w:val="135"/>
          <w:marBottom w:val="0"/>
          <w:divBdr>
            <w:top w:val="none" w:sz="0" w:space="0" w:color="auto"/>
            <w:left w:val="none" w:sz="0" w:space="0" w:color="auto"/>
            <w:bottom w:val="none" w:sz="0" w:space="0" w:color="auto"/>
            <w:right w:val="none" w:sz="0" w:space="0" w:color="auto"/>
          </w:divBdr>
        </w:div>
        <w:div w:id="197067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65FA-1A68-448B-B615-BD4E6374DC42}">
  <ds:schemaRefs>
    <ds:schemaRef ds:uri="http://schemas.microsoft.com/office/2006/metadata/properties"/>
  </ds:schemaRefs>
</ds:datastoreItem>
</file>

<file path=customXml/itemProps2.xml><?xml version="1.0" encoding="utf-8"?>
<ds:datastoreItem xmlns:ds="http://schemas.openxmlformats.org/officeDocument/2006/customXml" ds:itemID="{68B74A39-8048-436F-9772-51635B9C7564}">
  <ds:schemaRefs>
    <ds:schemaRef ds:uri="http://schemas.microsoft.com/sharepoint/v3/contenttype/forms"/>
  </ds:schemaRefs>
</ds:datastoreItem>
</file>

<file path=customXml/itemProps3.xml><?xml version="1.0" encoding="utf-8"?>
<ds:datastoreItem xmlns:ds="http://schemas.openxmlformats.org/officeDocument/2006/customXml" ds:itemID="{76BEAA53-F870-4330-8A7C-2E047C2D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64583F-72D7-4395-8961-A6C0BDB8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2085</Words>
  <Characters>1190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11. oktobra noteikumos Nr. 664 "Noteikumi par valsts nodevu, kas maksājama par ierakstu izdarīšanu uzņēmumu reģistra žurnālā un komercreģistrā, kā arī iesniedzamo dokumentu reģistrēšanu"</vt:lpstr>
      <vt:lpstr>Grozījumi Ministru kabineta 2016. gada 2. janvāra noteikumos Nr. 1"Noteikumi"</vt:lpstr>
    </vt:vector>
  </TitlesOfParts>
  <Company>Latvijas Republikas Uzņēmumu reģistrs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664 "Noteikumi par valsts nodevu, kas maksājama par ierakstu izdarīšanu uzņēmumu reģistra žurnālā un komercreģistrā, kā arī iesniedzamo dokumentu reģistrēšanu"</dc:title>
  <dc:subject>Noteikumu projekts</dc:subject>
  <dc:creator>Dzintra Švarca</dc:creator>
  <dc:description>67031732, Dzintra.Svarca@ur.gov.lv</dc:description>
  <cp:lastModifiedBy>Leontine Babkina</cp:lastModifiedBy>
  <cp:revision>23</cp:revision>
  <cp:lastPrinted>2017-04-05T06:06:00Z</cp:lastPrinted>
  <dcterms:created xsi:type="dcterms:W3CDTF">2021-08-05T07:54:00Z</dcterms:created>
  <dcterms:modified xsi:type="dcterms:W3CDTF">2021-08-26T08:37:00Z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