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4E77" w14:textId="77777777" w:rsidR="004E1B47" w:rsidRDefault="004E1B47" w:rsidP="00BC36A8">
      <w:pPr>
        <w:rPr>
          <w:sz w:val="28"/>
          <w:szCs w:val="28"/>
        </w:rPr>
      </w:pPr>
    </w:p>
    <w:p w14:paraId="5225D44B" w14:textId="77777777" w:rsidR="00A644F6" w:rsidRPr="00780B4A" w:rsidRDefault="00A644F6" w:rsidP="00BC36A8">
      <w:pPr>
        <w:rPr>
          <w:sz w:val="28"/>
          <w:szCs w:val="28"/>
        </w:rPr>
      </w:pPr>
    </w:p>
    <w:p w14:paraId="21A9DDFB" w14:textId="4765225B" w:rsidR="00A644F6" w:rsidRPr="00122766" w:rsidRDefault="00A644F6" w:rsidP="00A644F6">
      <w:pPr>
        <w:tabs>
          <w:tab w:val="left" w:pos="6663"/>
        </w:tabs>
        <w:rPr>
          <w:b/>
          <w:sz w:val="28"/>
          <w:szCs w:val="28"/>
        </w:rPr>
      </w:pPr>
      <w:r w:rsidRPr="00122766">
        <w:rPr>
          <w:sz w:val="28"/>
          <w:szCs w:val="28"/>
        </w:rPr>
        <w:t xml:space="preserve">2021. gada </w:t>
      </w:r>
      <w:r w:rsidR="00FE421E">
        <w:rPr>
          <w:sz w:val="28"/>
          <w:szCs w:val="28"/>
        </w:rPr>
        <w:t>10. augustā</w:t>
      </w:r>
      <w:r w:rsidRPr="00122766">
        <w:rPr>
          <w:sz w:val="28"/>
          <w:szCs w:val="28"/>
        </w:rPr>
        <w:tab/>
        <w:t>Noteikumi Nr.</w:t>
      </w:r>
      <w:r w:rsidR="00FE421E">
        <w:rPr>
          <w:sz w:val="28"/>
          <w:szCs w:val="28"/>
        </w:rPr>
        <w:t> 540</w:t>
      </w:r>
    </w:p>
    <w:p w14:paraId="0CB5ABCC" w14:textId="2485712E" w:rsidR="00A644F6" w:rsidRPr="00122766" w:rsidRDefault="00A644F6" w:rsidP="00A644F6">
      <w:pPr>
        <w:tabs>
          <w:tab w:val="left" w:pos="6663"/>
        </w:tabs>
        <w:rPr>
          <w:sz w:val="28"/>
          <w:szCs w:val="28"/>
        </w:rPr>
      </w:pPr>
      <w:r w:rsidRPr="00122766">
        <w:rPr>
          <w:sz w:val="28"/>
          <w:szCs w:val="28"/>
        </w:rPr>
        <w:t>Rīgā</w:t>
      </w:r>
      <w:r w:rsidRPr="00122766">
        <w:rPr>
          <w:sz w:val="28"/>
          <w:szCs w:val="28"/>
        </w:rPr>
        <w:tab/>
        <w:t>(prot. Nr.</w:t>
      </w:r>
      <w:r w:rsidR="00FE421E">
        <w:rPr>
          <w:sz w:val="28"/>
          <w:szCs w:val="28"/>
        </w:rPr>
        <w:t> 55 </w:t>
      </w:r>
      <w:bookmarkStart w:id="0" w:name="_GoBack"/>
      <w:bookmarkEnd w:id="0"/>
      <w:r w:rsidR="00FE421E">
        <w:rPr>
          <w:sz w:val="28"/>
          <w:szCs w:val="28"/>
        </w:rPr>
        <w:t>48</w:t>
      </w:r>
      <w:r w:rsidRPr="00122766">
        <w:rPr>
          <w:sz w:val="28"/>
          <w:szCs w:val="28"/>
        </w:rPr>
        <w:t>. §)</w:t>
      </w:r>
    </w:p>
    <w:p w14:paraId="5EA075D5" w14:textId="77777777" w:rsidR="00A0681D" w:rsidRPr="00A644F6" w:rsidRDefault="00A0681D" w:rsidP="00A644F6">
      <w:pPr>
        <w:jc w:val="center"/>
        <w:rPr>
          <w:sz w:val="28"/>
          <w:szCs w:val="28"/>
        </w:rPr>
      </w:pPr>
    </w:p>
    <w:p w14:paraId="57D78C04" w14:textId="0CAF3836" w:rsidR="00EA07B2" w:rsidRPr="00780B4A" w:rsidRDefault="00EA07B2" w:rsidP="00A644F6">
      <w:pPr>
        <w:jc w:val="center"/>
        <w:rPr>
          <w:b/>
          <w:sz w:val="28"/>
          <w:szCs w:val="28"/>
        </w:rPr>
      </w:pPr>
      <w:r w:rsidRPr="00780B4A">
        <w:rPr>
          <w:b/>
          <w:sz w:val="28"/>
          <w:szCs w:val="28"/>
        </w:rPr>
        <w:t>Grozījumi Ministru kabineta 2015.</w:t>
      </w:r>
      <w:r w:rsidR="00AC0BF2" w:rsidRPr="00780B4A">
        <w:rPr>
          <w:b/>
          <w:sz w:val="28"/>
          <w:szCs w:val="28"/>
        </w:rPr>
        <w:t xml:space="preserve"> </w:t>
      </w:r>
      <w:r w:rsidRPr="00780B4A">
        <w:rPr>
          <w:b/>
          <w:sz w:val="28"/>
          <w:szCs w:val="28"/>
        </w:rPr>
        <w:t>gada 24.</w:t>
      </w:r>
      <w:r w:rsidR="00AC0BF2" w:rsidRPr="00780B4A">
        <w:rPr>
          <w:b/>
          <w:sz w:val="28"/>
          <w:szCs w:val="28"/>
        </w:rPr>
        <w:t xml:space="preserve"> </w:t>
      </w:r>
      <w:r w:rsidRPr="00780B4A">
        <w:rPr>
          <w:b/>
          <w:sz w:val="28"/>
          <w:szCs w:val="28"/>
        </w:rPr>
        <w:t xml:space="preserve">februāra noteikumos Nr. 106 </w:t>
      </w:r>
      <w:r w:rsidR="00A644F6">
        <w:rPr>
          <w:b/>
          <w:sz w:val="28"/>
          <w:szCs w:val="28"/>
        </w:rPr>
        <w:t>"</w:t>
      </w:r>
      <w:r w:rsidRPr="00780B4A">
        <w:rPr>
          <w:b/>
          <w:sz w:val="28"/>
          <w:szCs w:val="28"/>
        </w:rPr>
        <w:t>Noteikumi par speciālo ekonomisko zonu un brīvostu kapitālsabiedrību un pašvaldību pārskatu veidlapu paraugiem un to aizpildīšanas un iesniegšanas kārtību</w:t>
      </w:r>
      <w:r w:rsidR="00A644F6">
        <w:rPr>
          <w:b/>
          <w:sz w:val="28"/>
          <w:szCs w:val="28"/>
        </w:rPr>
        <w:t>"</w:t>
      </w:r>
      <w:r w:rsidRPr="00780B4A">
        <w:rPr>
          <w:b/>
          <w:sz w:val="28"/>
          <w:szCs w:val="28"/>
        </w:rPr>
        <w:t xml:space="preserve"> </w:t>
      </w:r>
    </w:p>
    <w:p w14:paraId="60194A4E" w14:textId="77777777" w:rsidR="00BC36A8" w:rsidRPr="00780B4A" w:rsidRDefault="00BC36A8" w:rsidP="00A644F6">
      <w:pPr>
        <w:jc w:val="center"/>
        <w:rPr>
          <w:sz w:val="28"/>
          <w:szCs w:val="28"/>
        </w:rPr>
      </w:pPr>
    </w:p>
    <w:p w14:paraId="7697526C" w14:textId="77777777" w:rsidR="00377953" w:rsidRPr="00780B4A" w:rsidRDefault="00377953" w:rsidP="00A644F6">
      <w:pPr>
        <w:jc w:val="right"/>
        <w:rPr>
          <w:sz w:val="28"/>
          <w:szCs w:val="28"/>
        </w:rPr>
      </w:pPr>
      <w:r w:rsidRPr="00780B4A">
        <w:rPr>
          <w:sz w:val="28"/>
          <w:szCs w:val="28"/>
        </w:rPr>
        <w:t xml:space="preserve">Izdoti saskaņā ar likuma </w:t>
      </w:r>
    </w:p>
    <w:p w14:paraId="4B7875F4" w14:textId="24C47DB3" w:rsidR="00377953" w:rsidRPr="00780B4A" w:rsidRDefault="00A644F6" w:rsidP="00A644F6">
      <w:pPr>
        <w:jc w:val="right"/>
        <w:rPr>
          <w:sz w:val="28"/>
          <w:szCs w:val="28"/>
        </w:rPr>
      </w:pPr>
      <w:r>
        <w:rPr>
          <w:sz w:val="28"/>
          <w:szCs w:val="28"/>
        </w:rPr>
        <w:t>"</w:t>
      </w:r>
      <w:hyperlink r:id="rId11" w:tgtFrame="_blank" w:history="1">
        <w:r w:rsidR="00377953" w:rsidRPr="00780B4A">
          <w:rPr>
            <w:sz w:val="28"/>
            <w:szCs w:val="28"/>
          </w:rPr>
          <w:t xml:space="preserve">Par nodokļu piemērošanu brīvostās un </w:t>
        </w:r>
        <w:r w:rsidR="00377953" w:rsidRPr="00780B4A">
          <w:rPr>
            <w:sz w:val="28"/>
            <w:szCs w:val="28"/>
          </w:rPr>
          <w:br/>
          <w:t>speciālajās ekonomiskajās zonās</w:t>
        </w:r>
      </w:hyperlink>
      <w:r>
        <w:rPr>
          <w:sz w:val="28"/>
          <w:szCs w:val="28"/>
        </w:rPr>
        <w:t>"</w:t>
      </w:r>
      <w:r w:rsidR="00377953" w:rsidRPr="00780B4A">
        <w:rPr>
          <w:sz w:val="28"/>
          <w:szCs w:val="28"/>
        </w:rPr>
        <w:t xml:space="preserve"> </w:t>
      </w:r>
    </w:p>
    <w:p w14:paraId="76E2EDBA" w14:textId="6751FD63" w:rsidR="00377953" w:rsidRPr="00780B4A" w:rsidRDefault="00FE421E" w:rsidP="00A644F6">
      <w:pPr>
        <w:jc w:val="right"/>
        <w:rPr>
          <w:sz w:val="28"/>
          <w:szCs w:val="28"/>
        </w:rPr>
      </w:pPr>
      <w:hyperlink r:id="rId12" w:anchor="p12" w:tgtFrame="_blank" w:history="1">
        <w:r w:rsidR="00377953" w:rsidRPr="00780B4A">
          <w:rPr>
            <w:sz w:val="28"/>
            <w:szCs w:val="28"/>
          </w:rPr>
          <w:t>12. panta</w:t>
        </w:r>
      </w:hyperlink>
      <w:r w:rsidR="00377953" w:rsidRPr="00780B4A">
        <w:rPr>
          <w:sz w:val="28"/>
          <w:szCs w:val="28"/>
        </w:rPr>
        <w:t xml:space="preserve"> otro daļu</w:t>
      </w:r>
    </w:p>
    <w:p w14:paraId="11FB097F" w14:textId="77777777" w:rsidR="00BC36A8" w:rsidRPr="00780B4A" w:rsidRDefault="00BC36A8" w:rsidP="00A644F6">
      <w:pPr>
        <w:jc w:val="both"/>
        <w:rPr>
          <w:sz w:val="28"/>
          <w:szCs w:val="28"/>
        </w:rPr>
      </w:pPr>
    </w:p>
    <w:p w14:paraId="4CA9BC89" w14:textId="6247107E" w:rsidR="00F71C20" w:rsidRPr="00780B4A" w:rsidRDefault="00E43797" w:rsidP="00A644F6">
      <w:pPr>
        <w:ind w:firstLine="720"/>
        <w:jc w:val="both"/>
        <w:rPr>
          <w:sz w:val="28"/>
          <w:szCs w:val="28"/>
        </w:rPr>
      </w:pPr>
      <w:r w:rsidRPr="00780B4A">
        <w:rPr>
          <w:sz w:val="28"/>
          <w:szCs w:val="28"/>
        </w:rPr>
        <w:t xml:space="preserve">Izdarīt Ministru kabineta 2015. gada 24. februāra noteikumos Nr. 106 </w:t>
      </w:r>
      <w:r w:rsidR="004E1B47">
        <w:rPr>
          <w:sz w:val="28"/>
          <w:szCs w:val="28"/>
        </w:rPr>
        <w:t>"</w:t>
      </w:r>
      <w:hyperlink r:id="rId13" w:tgtFrame="_blank" w:history="1">
        <w:r w:rsidRPr="00780B4A">
          <w:rPr>
            <w:sz w:val="28"/>
            <w:szCs w:val="28"/>
          </w:rPr>
          <w:t>Noteikumi par speciālo ekonomisko zonu un brīvostu kapitālsabiedrību un pašvaldību pārskatu veidlapu paraugiem un to aizpildīšanas un iesniegšanas kārtību</w:t>
        </w:r>
      </w:hyperlink>
      <w:r w:rsidR="004E1B47">
        <w:rPr>
          <w:sz w:val="28"/>
          <w:szCs w:val="28"/>
        </w:rPr>
        <w:t>"</w:t>
      </w:r>
      <w:r w:rsidRPr="00780B4A">
        <w:rPr>
          <w:sz w:val="28"/>
          <w:szCs w:val="28"/>
        </w:rPr>
        <w:t xml:space="preserve"> (Latvijas Vēstnesis, 2015, 46. nr.; 2017, 119. nr.</w:t>
      </w:r>
      <w:r w:rsidR="00565E25" w:rsidRPr="00780B4A">
        <w:rPr>
          <w:sz w:val="28"/>
          <w:szCs w:val="28"/>
        </w:rPr>
        <w:t>; 2019, 78. nr.</w:t>
      </w:r>
      <w:r w:rsidRPr="00780B4A">
        <w:rPr>
          <w:sz w:val="28"/>
          <w:szCs w:val="28"/>
        </w:rPr>
        <w:t>) šādus grozījumus:</w:t>
      </w:r>
    </w:p>
    <w:p w14:paraId="467AB97A" w14:textId="77777777" w:rsidR="00A458AF" w:rsidRPr="00780B4A" w:rsidRDefault="00A458AF" w:rsidP="00A644F6">
      <w:pPr>
        <w:jc w:val="both"/>
        <w:rPr>
          <w:sz w:val="28"/>
          <w:szCs w:val="28"/>
        </w:rPr>
      </w:pPr>
    </w:p>
    <w:p w14:paraId="1EF47CA9" w14:textId="7E662D45" w:rsidR="0056589B" w:rsidRPr="00780B4A" w:rsidRDefault="00BC36A8" w:rsidP="00A644F6">
      <w:pPr>
        <w:ind w:firstLine="720"/>
        <w:jc w:val="both"/>
        <w:rPr>
          <w:sz w:val="28"/>
          <w:szCs w:val="28"/>
        </w:rPr>
      </w:pPr>
      <w:r w:rsidRPr="00780B4A">
        <w:rPr>
          <w:sz w:val="28"/>
          <w:szCs w:val="28"/>
        </w:rPr>
        <w:t>1.</w:t>
      </w:r>
      <w:r w:rsidR="0086681F" w:rsidRPr="00780B4A">
        <w:rPr>
          <w:sz w:val="28"/>
          <w:szCs w:val="28"/>
        </w:rPr>
        <w:t xml:space="preserve"> </w:t>
      </w:r>
      <w:r w:rsidR="004362A3">
        <w:rPr>
          <w:sz w:val="28"/>
          <w:szCs w:val="28"/>
        </w:rPr>
        <w:t>Aizstāt</w:t>
      </w:r>
      <w:r w:rsidR="00887E54" w:rsidRPr="00780B4A">
        <w:rPr>
          <w:sz w:val="28"/>
          <w:szCs w:val="28"/>
        </w:rPr>
        <w:t xml:space="preserve"> noteikumu tekstā</w:t>
      </w:r>
      <w:r w:rsidR="00F05D4E" w:rsidRPr="00780B4A">
        <w:rPr>
          <w:sz w:val="28"/>
          <w:szCs w:val="28"/>
        </w:rPr>
        <w:t xml:space="preserve"> </w:t>
      </w:r>
      <w:r w:rsidR="00887E54" w:rsidRPr="00780B4A">
        <w:rPr>
          <w:sz w:val="28"/>
          <w:szCs w:val="28"/>
        </w:rPr>
        <w:t xml:space="preserve">vārdus </w:t>
      </w:r>
      <w:r w:rsidR="00A644F6">
        <w:rPr>
          <w:sz w:val="28"/>
          <w:szCs w:val="28"/>
        </w:rPr>
        <w:t>"</w:t>
      </w:r>
      <w:r w:rsidR="00887E54" w:rsidRPr="00780B4A">
        <w:rPr>
          <w:sz w:val="28"/>
          <w:szCs w:val="28"/>
        </w:rPr>
        <w:t>uzkrātā ieguldījumu summa</w:t>
      </w:r>
      <w:r w:rsidR="00A644F6">
        <w:rPr>
          <w:sz w:val="28"/>
          <w:szCs w:val="28"/>
        </w:rPr>
        <w:t>"</w:t>
      </w:r>
      <w:r w:rsidR="00887E54" w:rsidRPr="00780B4A">
        <w:rPr>
          <w:sz w:val="28"/>
          <w:szCs w:val="28"/>
        </w:rPr>
        <w:t xml:space="preserve"> (attiecīgā locījumā) ar vārdiem </w:t>
      </w:r>
      <w:r w:rsidR="00A644F6">
        <w:rPr>
          <w:sz w:val="28"/>
          <w:szCs w:val="28"/>
        </w:rPr>
        <w:t>"</w:t>
      </w:r>
      <w:r w:rsidR="00887E54" w:rsidRPr="00780B4A">
        <w:rPr>
          <w:sz w:val="28"/>
          <w:szCs w:val="28"/>
        </w:rPr>
        <w:t>uzkrātā attiecināmo izmaksu summa</w:t>
      </w:r>
      <w:r w:rsidR="00A644F6">
        <w:rPr>
          <w:sz w:val="28"/>
          <w:szCs w:val="28"/>
        </w:rPr>
        <w:t>"</w:t>
      </w:r>
      <w:r w:rsidR="00887E54" w:rsidRPr="00780B4A">
        <w:rPr>
          <w:sz w:val="28"/>
          <w:szCs w:val="28"/>
        </w:rPr>
        <w:t xml:space="preserve"> (attiecīgā locījumā)</w:t>
      </w:r>
      <w:r w:rsidR="0086681F" w:rsidRPr="00780B4A">
        <w:rPr>
          <w:sz w:val="28"/>
          <w:szCs w:val="28"/>
        </w:rPr>
        <w:t>.</w:t>
      </w:r>
      <w:r w:rsidR="002F2333" w:rsidRPr="00780B4A">
        <w:rPr>
          <w:sz w:val="28"/>
          <w:szCs w:val="28"/>
        </w:rPr>
        <w:t xml:space="preserve"> </w:t>
      </w:r>
    </w:p>
    <w:p w14:paraId="6F0BFF57" w14:textId="77777777" w:rsidR="00A644F6" w:rsidRDefault="00A644F6" w:rsidP="00A644F6">
      <w:pPr>
        <w:ind w:firstLine="720"/>
        <w:jc w:val="both"/>
        <w:rPr>
          <w:sz w:val="28"/>
          <w:szCs w:val="28"/>
        </w:rPr>
      </w:pPr>
    </w:p>
    <w:p w14:paraId="7A908AA1" w14:textId="63FA7A59" w:rsidR="001A0874" w:rsidRPr="00310ACD" w:rsidRDefault="0090480F" w:rsidP="00A644F6">
      <w:pPr>
        <w:ind w:firstLine="720"/>
        <w:jc w:val="both"/>
        <w:rPr>
          <w:sz w:val="28"/>
          <w:szCs w:val="28"/>
        </w:rPr>
      </w:pPr>
      <w:r w:rsidRPr="00310ACD">
        <w:rPr>
          <w:sz w:val="28"/>
          <w:szCs w:val="28"/>
        </w:rPr>
        <w:t>2. Izteikt 2.1.</w:t>
      </w:r>
      <w:r w:rsidR="00310ACD" w:rsidRPr="00310ACD">
        <w:rPr>
          <w:sz w:val="28"/>
          <w:szCs w:val="28"/>
        </w:rPr>
        <w:t>, 2.2., 2.3., 2.4. un 2.5.</w:t>
      </w:r>
      <w:r w:rsidRPr="00310ACD">
        <w:rPr>
          <w:sz w:val="28"/>
          <w:szCs w:val="28"/>
        </w:rPr>
        <w:t xml:space="preserve"> apakšpunktu šādā redakcijā:</w:t>
      </w:r>
    </w:p>
    <w:p w14:paraId="3A4FAB16" w14:textId="77777777" w:rsidR="00A644F6" w:rsidRDefault="00A644F6" w:rsidP="00A644F6">
      <w:pPr>
        <w:ind w:firstLine="720"/>
        <w:jc w:val="both"/>
        <w:rPr>
          <w:sz w:val="28"/>
          <w:szCs w:val="28"/>
        </w:rPr>
      </w:pPr>
    </w:p>
    <w:p w14:paraId="7A3B6EDC" w14:textId="43B61BDF" w:rsidR="001A0874" w:rsidRDefault="004E1B47" w:rsidP="00A644F6">
      <w:pPr>
        <w:ind w:firstLine="720"/>
        <w:jc w:val="both"/>
        <w:rPr>
          <w:sz w:val="28"/>
          <w:szCs w:val="28"/>
        </w:rPr>
      </w:pPr>
      <w:r w:rsidRPr="00310ACD">
        <w:rPr>
          <w:sz w:val="28"/>
          <w:szCs w:val="28"/>
        </w:rPr>
        <w:t>"</w:t>
      </w:r>
      <w:r w:rsidR="00A644F6">
        <w:rPr>
          <w:sz w:val="28"/>
          <w:szCs w:val="28"/>
        </w:rPr>
        <w:t>2.1.  1. </w:t>
      </w:r>
      <w:r w:rsidR="001A0874" w:rsidRPr="00310ACD">
        <w:rPr>
          <w:sz w:val="28"/>
          <w:szCs w:val="28"/>
        </w:rPr>
        <w:t>rindā norāda uzkrāto attiecināmo izmaksu summu, izņemot uzkrāto attiecināmo izmaksu summas lieliem ieguldījumu projektiem, bet ietverot kapitālsabiedrības ieguldījumus, kas veikti, sākot ar gadu, kurā noslēgts līgums par ieguldījumu veikšanu ar zonas vai brīvostas pārvaldi (Ventspils brīvostas licencētai kapitālsabiedrībai – ar gadu, kad stājies spēkā likums "Par nodokļu piemērošanu brīvostās un speciālajās ekonomiskajās zonās"), līdz taksācijas periodam (ieskaitot), par kuru tiek aprēķināti attiecīgie ieguldījumi. 1.1.</w:t>
      </w:r>
      <w:r w:rsidR="00891A22">
        <w:rPr>
          <w:sz w:val="28"/>
          <w:szCs w:val="28"/>
        </w:rPr>
        <w:t> </w:t>
      </w:r>
      <w:r w:rsidR="001A0874" w:rsidRPr="00310ACD">
        <w:rPr>
          <w:sz w:val="28"/>
          <w:szCs w:val="28"/>
        </w:rPr>
        <w:t xml:space="preserve">rindā norāda, cik no kopējās summas ir ieguldījumi saskaņā ar līgumiem par ieguldījumu veikšanu, kas noslēgti līdz 2014. gada 30. jūnijam, </w:t>
      </w:r>
      <w:r w:rsidR="00891A22">
        <w:rPr>
          <w:sz w:val="28"/>
          <w:szCs w:val="28"/>
        </w:rPr>
        <w:t>bet</w:t>
      </w:r>
      <w:r w:rsidR="001A0874" w:rsidRPr="00310ACD">
        <w:rPr>
          <w:sz w:val="28"/>
          <w:szCs w:val="28"/>
        </w:rPr>
        <w:t xml:space="preserve"> 1.2.</w:t>
      </w:r>
      <w:r w:rsidR="00E7669C" w:rsidRPr="00310ACD">
        <w:rPr>
          <w:sz w:val="28"/>
          <w:szCs w:val="28"/>
        </w:rPr>
        <w:t xml:space="preserve"> </w:t>
      </w:r>
      <w:r w:rsidR="001A0874" w:rsidRPr="00310ACD">
        <w:rPr>
          <w:sz w:val="28"/>
          <w:szCs w:val="28"/>
        </w:rPr>
        <w:t xml:space="preserve">rindā </w:t>
      </w:r>
      <w:r w:rsidR="00891A22">
        <w:rPr>
          <w:sz w:val="28"/>
          <w:szCs w:val="28"/>
        </w:rPr>
        <w:t>–</w:t>
      </w:r>
      <w:r w:rsidR="001A0874" w:rsidRPr="00310ACD">
        <w:rPr>
          <w:sz w:val="28"/>
          <w:szCs w:val="28"/>
        </w:rPr>
        <w:t>saskaņā ar līgumiem par ieguldījumu vai paredzamo algu izmaksu veikšanu pēc 2014.</w:t>
      </w:r>
      <w:r w:rsidR="00D10D38" w:rsidRPr="00310ACD">
        <w:rPr>
          <w:sz w:val="28"/>
          <w:szCs w:val="28"/>
        </w:rPr>
        <w:t xml:space="preserve"> </w:t>
      </w:r>
      <w:r w:rsidR="001A0874" w:rsidRPr="00310ACD">
        <w:rPr>
          <w:sz w:val="28"/>
          <w:szCs w:val="28"/>
        </w:rPr>
        <w:t>gada 1.</w:t>
      </w:r>
      <w:r w:rsidR="00D10D38" w:rsidRPr="00310ACD">
        <w:rPr>
          <w:sz w:val="28"/>
          <w:szCs w:val="28"/>
        </w:rPr>
        <w:t xml:space="preserve"> </w:t>
      </w:r>
      <w:r w:rsidR="001A0874" w:rsidRPr="00310ACD">
        <w:rPr>
          <w:sz w:val="28"/>
          <w:szCs w:val="28"/>
        </w:rPr>
        <w:t xml:space="preserve">jūlija. Informāciju norāda par katru konkrētu </w:t>
      </w:r>
      <w:r w:rsidR="000B434D" w:rsidRPr="00310ACD">
        <w:rPr>
          <w:sz w:val="28"/>
          <w:szCs w:val="28"/>
        </w:rPr>
        <w:t xml:space="preserve">ieguldījumu </w:t>
      </w:r>
      <w:r w:rsidR="001A0874" w:rsidRPr="00310ACD">
        <w:rPr>
          <w:sz w:val="28"/>
          <w:szCs w:val="28"/>
        </w:rPr>
        <w:t xml:space="preserve">projektu, norādot </w:t>
      </w:r>
      <w:r w:rsidR="00464403" w:rsidRPr="00310ACD">
        <w:rPr>
          <w:sz w:val="28"/>
          <w:szCs w:val="28"/>
        </w:rPr>
        <w:t xml:space="preserve">katra </w:t>
      </w:r>
      <w:r w:rsidR="00672F4F" w:rsidRPr="00310ACD">
        <w:rPr>
          <w:sz w:val="28"/>
          <w:szCs w:val="28"/>
        </w:rPr>
        <w:t xml:space="preserve">ieguldījumu </w:t>
      </w:r>
      <w:r w:rsidR="00464403" w:rsidRPr="00310ACD">
        <w:rPr>
          <w:sz w:val="28"/>
          <w:szCs w:val="28"/>
        </w:rPr>
        <w:t>projekta</w:t>
      </w:r>
      <w:r w:rsidR="001A0874" w:rsidRPr="00310ACD">
        <w:rPr>
          <w:sz w:val="28"/>
          <w:szCs w:val="28"/>
        </w:rPr>
        <w:t xml:space="preserve"> nosaukumu un ieguldījumu summu atsevišķi;</w:t>
      </w:r>
    </w:p>
    <w:p w14:paraId="76F3E13D" w14:textId="06AF2F9F" w:rsidR="00BD7F71" w:rsidRPr="00310ACD" w:rsidRDefault="00310ACD" w:rsidP="00BD7F71">
      <w:pPr>
        <w:ind w:firstLine="720"/>
        <w:jc w:val="both"/>
        <w:rPr>
          <w:sz w:val="28"/>
          <w:szCs w:val="28"/>
        </w:rPr>
      </w:pPr>
      <w:r w:rsidRPr="00310ACD">
        <w:rPr>
          <w:sz w:val="28"/>
          <w:szCs w:val="28"/>
          <w:shd w:val="clear" w:color="auto" w:fill="FFFFFF"/>
        </w:rPr>
        <w:t>2.2.</w:t>
      </w:r>
      <w:r w:rsidR="00BD7F71">
        <w:rPr>
          <w:sz w:val="28"/>
          <w:szCs w:val="28"/>
          <w:shd w:val="clear" w:color="auto" w:fill="FFFFFF"/>
        </w:rPr>
        <w:t>  </w:t>
      </w:r>
      <w:r w:rsidR="00BD7F71" w:rsidRPr="00310ACD">
        <w:rPr>
          <w:sz w:val="28"/>
          <w:szCs w:val="28"/>
          <w:shd w:val="clear" w:color="auto" w:fill="FFFFFF"/>
        </w:rPr>
        <w:t>2.</w:t>
      </w:r>
      <w:r w:rsidR="00BD7F71">
        <w:rPr>
          <w:sz w:val="28"/>
          <w:szCs w:val="28"/>
          <w:shd w:val="clear" w:color="auto" w:fill="FFFFFF"/>
        </w:rPr>
        <w:t> </w:t>
      </w:r>
      <w:r w:rsidR="00BD7F71" w:rsidRPr="00310ACD">
        <w:rPr>
          <w:sz w:val="28"/>
          <w:szCs w:val="28"/>
          <w:shd w:val="clear" w:color="auto" w:fill="FFFFFF"/>
        </w:rPr>
        <w:t xml:space="preserve">rindā norāda maksimāli pieļaujamo atlaižu summu, kuru kapitālsabiedrībai ir tiesības piemērot, lai uzkrātā tiešo nodokļu atlaižu summa un </w:t>
      </w:r>
      <w:r w:rsidR="00BD7F71" w:rsidRPr="00310ACD">
        <w:rPr>
          <w:sz w:val="28"/>
          <w:szCs w:val="28"/>
          <w:shd w:val="clear" w:color="auto" w:fill="FFFFFF"/>
        </w:rPr>
        <w:lastRenderedPageBreak/>
        <w:t xml:space="preserve">taksācijas periodā aprēķinātās atlaides kopā nepārsniegtu attiecīgajai kapitālsabiedrībai piemērojamos procentus no uzkrātās </w:t>
      </w:r>
      <w:r w:rsidR="00BD7F71">
        <w:rPr>
          <w:sz w:val="28"/>
          <w:szCs w:val="28"/>
          <w:shd w:val="clear" w:color="auto" w:fill="FFFFFF"/>
        </w:rPr>
        <w:t>attiecināmo izmaksu</w:t>
      </w:r>
      <w:r w:rsidR="00BD7F71" w:rsidRPr="00310ACD">
        <w:rPr>
          <w:sz w:val="28"/>
          <w:szCs w:val="28"/>
          <w:shd w:val="clear" w:color="auto" w:fill="FFFFFF"/>
        </w:rPr>
        <w:t xml:space="preserve"> summas. </w:t>
      </w:r>
      <w:r w:rsidR="00BD7F71" w:rsidRPr="00310ACD">
        <w:rPr>
          <w:sz w:val="28"/>
          <w:szCs w:val="28"/>
        </w:rPr>
        <w:t>2.1., 2.2., 2.3., 2.4., 2.5. un 2.6. rindā norāda procentus no uzkrātās attiecināmo izmaksu summas, kādi piemērojami saskaņā ar noslēgtajiem līgumiem par ieguldījumu vai paredzamo algu izmaksu veikšanu. 2.4.1., 2.4.2., 2.4.3., 2.5.1., 2.5.2., 2.5.3., 2.6.1., 2.6.2. un 2.6.3. rindā</w:t>
      </w:r>
      <w:r w:rsidR="00BD7F71">
        <w:rPr>
          <w:sz w:val="28"/>
          <w:szCs w:val="28"/>
          <w:shd w:val="clear" w:color="auto" w:fill="FFFFFF"/>
        </w:rPr>
        <w:t xml:space="preserve"> </w:t>
      </w:r>
      <w:r w:rsidR="00BD7F71" w:rsidRPr="00310ACD">
        <w:rPr>
          <w:sz w:val="28"/>
          <w:szCs w:val="28"/>
          <w:shd w:val="clear" w:color="auto" w:fill="FFFFFF"/>
        </w:rPr>
        <w:t>norāda</w:t>
      </w:r>
      <w:r w:rsidR="00BD7F71" w:rsidRPr="00310ACD">
        <w:rPr>
          <w:sz w:val="28"/>
          <w:szCs w:val="28"/>
        </w:rPr>
        <w:t xml:space="preserve"> i</w:t>
      </w:r>
      <w:r w:rsidR="00BD7F71" w:rsidRPr="00310ACD">
        <w:rPr>
          <w:sz w:val="28"/>
          <w:szCs w:val="28"/>
          <w:shd w:val="clear" w:color="auto" w:fill="FFFFFF"/>
        </w:rPr>
        <w:t xml:space="preserve">nformāciju par katru konkrētu ieguldījumu projektu, norādot katra ieguldījumu projekta nosaukumu un </w:t>
      </w:r>
      <w:r w:rsidR="00BD7F71" w:rsidRPr="00310ACD">
        <w:rPr>
          <w:sz w:val="28"/>
          <w:szCs w:val="28"/>
        </w:rPr>
        <w:t>maksimāli piemērojamo tiešo nodokļu atlaižu summu</w:t>
      </w:r>
      <w:r w:rsidR="00BD7F71" w:rsidRPr="00310ACD">
        <w:rPr>
          <w:sz w:val="28"/>
          <w:szCs w:val="28"/>
          <w:shd w:val="clear" w:color="auto" w:fill="FFFFFF"/>
        </w:rPr>
        <w:t xml:space="preserve"> atsevišķi</w:t>
      </w:r>
      <w:r w:rsidR="00BD7F71">
        <w:rPr>
          <w:sz w:val="28"/>
          <w:szCs w:val="28"/>
          <w:shd w:val="clear" w:color="auto" w:fill="FFFFFF"/>
        </w:rPr>
        <w:t xml:space="preserve">. </w:t>
      </w:r>
      <w:r w:rsidR="003F1147">
        <w:rPr>
          <w:sz w:val="28"/>
          <w:szCs w:val="28"/>
        </w:rPr>
        <w:t>2.7. </w:t>
      </w:r>
      <w:r w:rsidR="00BD7F71" w:rsidRPr="001870C3">
        <w:rPr>
          <w:sz w:val="28"/>
          <w:szCs w:val="28"/>
        </w:rPr>
        <w:t xml:space="preserve">rindā norāda maksimāli pieļaujamos procentus un atlaižu summu, ja kapitālsabiedrība papildus likumā noteiktajam atbalstam saņem citu atbalstu sākotnējo ieguldījumu veikšanai (tai skaitā </w:t>
      </w:r>
      <w:proofErr w:type="spellStart"/>
      <w:r w:rsidR="00BD7F71" w:rsidRPr="001870C3">
        <w:rPr>
          <w:i/>
          <w:iCs/>
          <w:sz w:val="28"/>
          <w:szCs w:val="28"/>
        </w:rPr>
        <w:t>de</w:t>
      </w:r>
      <w:proofErr w:type="spellEnd"/>
      <w:r w:rsidR="00BD7F71" w:rsidRPr="001870C3">
        <w:rPr>
          <w:i/>
          <w:iCs/>
          <w:sz w:val="28"/>
          <w:szCs w:val="28"/>
        </w:rPr>
        <w:t xml:space="preserve"> </w:t>
      </w:r>
      <w:proofErr w:type="spellStart"/>
      <w:r w:rsidR="00BD7F71" w:rsidRPr="001870C3">
        <w:rPr>
          <w:i/>
          <w:iCs/>
          <w:sz w:val="28"/>
          <w:szCs w:val="28"/>
        </w:rPr>
        <w:t>minimis</w:t>
      </w:r>
      <w:proofErr w:type="spellEnd"/>
      <w:r w:rsidR="00BD7F71" w:rsidRPr="001870C3">
        <w:rPr>
          <w:sz w:val="28"/>
          <w:szCs w:val="28"/>
        </w:rPr>
        <w:t xml:space="preserve"> atbalstu). 2.8. rindā norāda procentus no ieguldījumu summas, kādi piemērojami līgumiem</w:t>
      </w:r>
      <w:r w:rsidR="003F1147">
        <w:rPr>
          <w:sz w:val="28"/>
          <w:szCs w:val="28"/>
        </w:rPr>
        <w:t>, kas slēgti laikposmā no 2003. gada 20. jūnija līdz 2006. gada 31. </w:t>
      </w:r>
      <w:r w:rsidR="00BD7F71" w:rsidRPr="001870C3">
        <w:rPr>
          <w:sz w:val="28"/>
          <w:szCs w:val="28"/>
        </w:rPr>
        <w:t xml:space="preserve">decembrim, ja kapitālsabiedrība atbilda mazas vai vidējas kapitālsabiedrības statusam saskaņā ar Komisijas 2001. gada 12. janvāra Regulas (EK) Nr. </w:t>
      </w:r>
      <w:r w:rsidR="00BD7F71" w:rsidRPr="00BD7F71">
        <w:rPr>
          <w:sz w:val="28"/>
          <w:szCs w:val="28"/>
        </w:rPr>
        <w:t>70/2001</w:t>
      </w:r>
      <w:r w:rsidR="003F1147">
        <w:rPr>
          <w:sz w:val="28"/>
          <w:szCs w:val="28"/>
        </w:rPr>
        <w:t xml:space="preserve"> par EK Līguma 87. un 88. </w:t>
      </w:r>
      <w:r w:rsidR="00BD7F71" w:rsidRPr="001870C3">
        <w:rPr>
          <w:sz w:val="28"/>
          <w:szCs w:val="28"/>
        </w:rPr>
        <w:t xml:space="preserve">panta piemērošanu, sniedzot valsts atbalstu maziem un vidējiem uzņēmumiem, 1. pielikumā un Komisijas 2004. gada 25. februāra Regulas (EK) Nr. </w:t>
      </w:r>
      <w:r w:rsidR="00BD7F71" w:rsidRPr="00BD7F71">
        <w:rPr>
          <w:sz w:val="28"/>
          <w:szCs w:val="28"/>
        </w:rPr>
        <w:t>364/2004</w:t>
      </w:r>
      <w:r w:rsidR="00BD7F71" w:rsidRPr="001870C3">
        <w:rPr>
          <w:sz w:val="28"/>
          <w:szCs w:val="28"/>
        </w:rPr>
        <w:t xml:space="preserve">, ar ko groza Regulu (EK) Nr. </w:t>
      </w:r>
      <w:r w:rsidR="00BD7F71" w:rsidRPr="00BD7F71">
        <w:rPr>
          <w:sz w:val="28"/>
          <w:szCs w:val="28"/>
        </w:rPr>
        <w:t>70/2001</w:t>
      </w:r>
      <w:r w:rsidR="00BD7F71" w:rsidRPr="001870C3">
        <w:rPr>
          <w:sz w:val="28"/>
          <w:szCs w:val="28"/>
        </w:rPr>
        <w:t>, iekļaujot tās darbības jomā atbalstu pētniecībai un attīstībai, 1. pielikumā noteiktajiem kritērijiem</w:t>
      </w:r>
      <w:r w:rsidR="00BD7F71" w:rsidRPr="00310ACD">
        <w:rPr>
          <w:sz w:val="28"/>
          <w:szCs w:val="28"/>
        </w:rPr>
        <w:t>;</w:t>
      </w:r>
    </w:p>
    <w:p w14:paraId="01A31CC3" w14:textId="65D67868" w:rsidR="00C37307" w:rsidRPr="00310ACD" w:rsidRDefault="00310ACD" w:rsidP="00A644F6">
      <w:pPr>
        <w:ind w:firstLine="720"/>
        <w:jc w:val="both"/>
        <w:rPr>
          <w:sz w:val="28"/>
          <w:szCs w:val="28"/>
        </w:rPr>
      </w:pPr>
      <w:r w:rsidRPr="00310ACD">
        <w:rPr>
          <w:sz w:val="28"/>
          <w:szCs w:val="28"/>
        </w:rPr>
        <w:t xml:space="preserve">2.3. </w:t>
      </w:r>
      <w:r w:rsidRPr="00310ACD">
        <w:rPr>
          <w:sz w:val="28"/>
          <w:szCs w:val="28"/>
          <w:shd w:val="clear" w:color="auto" w:fill="FFFFFF"/>
        </w:rPr>
        <w:t>3.</w:t>
      </w:r>
      <w:r w:rsidR="00180A23">
        <w:rPr>
          <w:sz w:val="28"/>
          <w:szCs w:val="28"/>
          <w:shd w:val="clear" w:color="auto" w:fill="FFFFFF"/>
        </w:rPr>
        <w:t> </w:t>
      </w:r>
      <w:r w:rsidRPr="00310ACD">
        <w:rPr>
          <w:sz w:val="28"/>
          <w:szCs w:val="28"/>
          <w:shd w:val="clear" w:color="auto" w:fill="FFFFFF"/>
        </w:rPr>
        <w:t xml:space="preserve">rindā norāda uzkrāto </w:t>
      </w:r>
      <w:r w:rsidR="00BD7F71">
        <w:rPr>
          <w:sz w:val="28"/>
          <w:szCs w:val="28"/>
          <w:shd w:val="clear" w:color="auto" w:fill="FFFFFF"/>
        </w:rPr>
        <w:t>attiecināmo izmaksu</w:t>
      </w:r>
      <w:r w:rsidR="00BD7F71" w:rsidRPr="00310ACD">
        <w:rPr>
          <w:sz w:val="28"/>
          <w:szCs w:val="28"/>
          <w:shd w:val="clear" w:color="auto" w:fill="FFFFFF"/>
        </w:rPr>
        <w:t xml:space="preserve"> </w:t>
      </w:r>
      <w:r w:rsidRPr="00310ACD">
        <w:rPr>
          <w:sz w:val="28"/>
          <w:szCs w:val="28"/>
          <w:shd w:val="clear" w:color="auto" w:fill="FFFFFF"/>
        </w:rPr>
        <w:t xml:space="preserve">summu lieliem ieguldījumu projektiem. </w:t>
      </w:r>
      <w:r w:rsidR="002A4987" w:rsidRPr="00310ACD">
        <w:rPr>
          <w:sz w:val="28"/>
          <w:szCs w:val="28"/>
        </w:rPr>
        <w:t>3.1. rindā norāda uzkrāto attiecināmo izmaksu summu lieliem ieguldījumu projektiem</w:t>
      </w:r>
      <w:r w:rsidR="002A4987" w:rsidRPr="00310ACD" w:rsidDel="00FB7365">
        <w:rPr>
          <w:sz w:val="28"/>
          <w:szCs w:val="28"/>
        </w:rPr>
        <w:t xml:space="preserve"> </w:t>
      </w:r>
      <w:r w:rsidR="00891A22">
        <w:rPr>
          <w:sz w:val="28"/>
          <w:szCs w:val="28"/>
        </w:rPr>
        <w:t>saskaņā ar</w:t>
      </w:r>
      <w:r w:rsidR="002A4987" w:rsidRPr="00310ACD">
        <w:rPr>
          <w:sz w:val="28"/>
          <w:szCs w:val="28"/>
        </w:rPr>
        <w:t xml:space="preserve"> līgumiem par ieguldījumu veikšanu, kas noslēgti līdz 2014. gada 30. jūnijam, </w:t>
      </w:r>
      <w:r w:rsidR="00180A23">
        <w:rPr>
          <w:sz w:val="28"/>
          <w:szCs w:val="28"/>
        </w:rPr>
        <w:t>bet</w:t>
      </w:r>
      <w:r w:rsidR="002A4987" w:rsidRPr="00310ACD">
        <w:rPr>
          <w:sz w:val="28"/>
          <w:szCs w:val="28"/>
        </w:rPr>
        <w:t xml:space="preserve"> 3.2. rindā </w:t>
      </w:r>
      <w:r w:rsidR="00180A23">
        <w:rPr>
          <w:sz w:val="28"/>
          <w:szCs w:val="28"/>
        </w:rPr>
        <w:t xml:space="preserve">– </w:t>
      </w:r>
      <w:r w:rsidR="00180A23" w:rsidRPr="00310ACD">
        <w:rPr>
          <w:sz w:val="28"/>
          <w:szCs w:val="28"/>
        </w:rPr>
        <w:t xml:space="preserve">saskaņā ar </w:t>
      </w:r>
      <w:r w:rsidR="002A4987" w:rsidRPr="00310ACD">
        <w:rPr>
          <w:sz w:val="28"/>
          <w:szCs w:val="28"/>
        </w:rPr>
        <w:t>līgumiem par ieguldījumu vai paredzamo algu izmaksu veikšanu pēc 2014.</w:t>
      </w:r>
      <w:r w:rsidR="006355FD">
        <w:rPr>
          <w:sz w:val="28"/>
          <w:szCs w:val="28"/>
        </w:rPr>
        <w:t> </w:t>
      </w:r>
      <w:r w:rsidR="002A4987" w:rsidRPr="00310ACD">
        <w:rPr>
          <w:sz w:val="28"/>
          <w:szCs w:val="28"/>
        </w:rPr>
        <w:t>gada 1. jūlija</w:t>
      </w:r>
      <w:r w:rsidRPr="00310ACD">
        <w:rPr>
          <w:sz w:val="28"/>
          <w:szCs w:val="28"/>
        </w:rPr>
        <w:t xml:space="preserve">. </w:t>
      </w:r>
      <w:r w:rsidRPr="00310ACD">
        <w:rPr>
          <w:sz w:val="28"/>
          <w:szCs w:val="28"/>
          <w:shd w:val="clear" w:color="auto" w:fill="FFFFFF"/>
        </w:rPr>
        <w:t>Par lielu ieguldījumu projektu ir uzskatāms projekts, kurš atbilst likuma "Par nodokļu piemērošanu brīvostās un speciālajās ekonomiskajās zonās" </w:t>
      </w:r>
      <w:hyperlink r:id="rId14" w:anchor="p8.1" w:history="1">
        <w:r w:rsidRPr="00310ACD">
          <w:rPr>
            <w:rStyle w:val="Hyperlink"/>
            <w:color w:val="auto"/>
            <w:sz w:val="28"/>
            <w:szCs w:val="28"/>
            <w:u w:val="none"/>
            <w:shd w:val="clear" w:color="auto" w:fill="FFFFFF"/>
          </w:rPr>
          <w:t>8.</w:t>
        </w:r>
        <w:r w:rsidRPr="001A1036">
          <w:rPr>
            <w:rStyle w:val="Hyperlink"/>
            <w:color w:val="auto"/>
            <w:sz w:val="28"/>
            <w:szCs w:val="28"/>
            <w:u w:val="none"/>
            <w:shd w:val="clear" w:color="auto" w:fill="FFFFFF"/>
            <w:vertAlign w:val="superscript"/>
          </w:rPr>
          <w:t>1</w:t>
        </w:r>
        <w:r w:rsidRPr="00310ACD">
          <w:rPr>
            <w:rStyle w:val="Hyperlink"/>
            <w:color w:val="auto"/>
            <w:sz w:val="28"/>
            <w:szCs w:val="28"/>
            <w:u w:val="none"/>
            <w:shd w:val="clear" w:color="auto" w:fill="FFFFFF"/>
          </w:rPr>
          <w:t xml:space="preserve"> pantam</w:t>
        </w:r>
      </w:hyperlink>
      <w:r w:rsidR="006355FD" w:rsidRPr="00310ACD">
        <w:rPr>
          <w:sz w:val="28"/>
          <w:szCs w:val="28"/>
        </w:rPr>
        <w:t>;</w:t>
      </w:r>
    </w:p>
    <w:p w14:paraId="50CA8EA0" w14:textId="75F6B0F8" w:rsidR="00A41583" w:rsidRPr="00310ACD" w:rsidRDefault="00310ACD" w:rsidP="00A644F6">
      <w:pPr>
        <w:ind w:firstLine="720"/>
        <w:jc w:val="both"/>
        <w:rPr>
          <w:sz w:val="28"/>
          <w:szCs w:val="28"/>
        </w:rPr>
      </w:pPr>
      <w:r w:rsidRPr="00310ACD">
        <w:rPr>
          <w:sz w:val="28"/>
          <w:szCs w:val="28"/>
          <w:shd w:val="clear" w:color="auto" w:fill="FFFFFF"/>
        </w:rPr>
        <w:t>2.4. 4.</w:t>
      </w:r>
      <w:r w:rsidR="00180A23">
        <w:rPr>
          <w:sz w:val="28"/>
          <w:szCs w:val="28"/>
          <w:shd w:val="clear" w:color="auto" w:fill="FFFFFF"/>
        </w:rPr>
        <w:t> </w:t>
      </w:r>
      <w:r w:rsidRPr="00310ACD">
        <w:rPr>
          <w:sz w:val="28"/>
          <w:szCs w:val="28"/>
          <w:shd w:val="clear" w:color="auto" w:fill="FFFFFF"/>
        </w:rPr>
        <w:t xml:space="preserve">rindā norāda maksimāli piemērojamo tiešo nodokļu atlaižu summu lieliem ieguldījumu projektiem. </w:t>
      </w:r>
      <w:r w:rsidR="004E4BFE" w:rsidRPr="00310ACD">
        <w:rPr>
          <w:sz w:val="28"/>
          <w:szCs w:val="28"/>
          <w:shd w:val="clear" w:color="auto" w:fill="FFFFFF"/>
        </w:rPr>
        <w:t xml:space="preserve">4.1., 4.2., 4.3., 4.4., 4.5. un 4.6. rindā norāda procentus no uzkrātās </w:t>
      </w:r>
      <w:r w:rsidR="00FA2030" w:rsidRPr="00310ACD">
        <w:rPr>
          <w:sz w:val="28"/>
          <w:szCs w:val="28"/>
          <w:shd w:val="clear" w:color="auto" w:fill="FFFFFF"/>
        </w:rPr>
        <w:t>attiecināmo izmaksu</w:t>
      </w:r>
      <w:r w:rsidR="004E4BFE" w:rsidRPr="00310ACD">
        <w:rPr>
          <w:sz w:val="28"/>
          <w:szCs w:val="28"/>
          <w:shd w:val="clear" w:color="auto" w:fill="FFFFFF"/>
        </w:rPr>
        <w:t xml:space="preserve"> summas, kād</w:t>
      </w:r>
      <w:r w:rsidR="001E3EF6" w:rsidRPr="00310ACD">
        <w:rPr>
          <w:sz w:val="28"/>
          <w:szCs w:val="28"/>
          <w:shd w:val="clear" w:color="auto" w:fill="FFFFFF"/>
        </w:rPr>
        <w:t>i</w:t>
      </w:r>
      <w:r w:rsidR="004E4BFE" w:rsidRPr="00310ACD">
        <w:rPr>
          <w:sz w:val="28"/>
          <w:szCs w:val="28"/>
          <w:shd w:val="clear" w:color="auto" w:fill="FFFFFF"/>
        </w:rPr>
        <w:t xml:space="preserve"> piemērojam</w:t>
      </w:r>
      <w:r w:rsidR="001E3EF6" w:rsidRPr="00310ACD">
        <w:rPr>
          <w:sz w:val="28"/>
          <w:szCs w:val="28"/>
          <w:shd w:val="clear" w:color="auto" w:fill="FFFFFF"/>
        </w:rPr>
        <w:t>i</w:t>
      </w:r>
      <w:r w:rsidR="004E4BFE" w:rsidRPr="00310ACD">
        <w:rPr>
          <w:sz w:val="28"/>
          <w:szCs w:val="28"/>
          <w:shd w:val="clear" w:color="auto" w:fill="FFFFFF"/>
        </w:rPr>
        <w:t xml:space="preserve"> saskaņā ar noslēgtajiem līgumiem par ieguldījumu </w:t>
      </w:r>
      <w:r w:rsidR="004E4BFE" w:rsidRPr="00310ACD">
        <w:rPr>
          <w:sz w:val="28"/>
          <w:szCs w:val="28"/>
        </w:rPr>
        <w:t>vai paredzamo algu izmaksu</w:t>
      </w:r>
      <w:r w:rsidR="004E4BFE" w:rsidRPr="00310ACD">
        <w:rPr>
          <w:sz w:val="28"/>
          <w:szCs w:val="28"/>
          <w:shd w:val="clear" w:color="auto" w:fill="FFFFFF"/>
        </w:rPr>
        <w:t xml:space="preserve"> veikšanu</w:t>
      </w:r>
      <w:r w:rsidRPr="00310ACD">
        <w:rPr>
          <w:sz w:val="28"/>
          <w:szCs w:val="28"/>
          <w:shd w:val="clear" w:color="auto" w:fill="FFFFFF"/>
        </w:rPr>
        <w:t>. 4.7. rindā norāda maksimāli pieļaujamos procentus un atlaides summu liel</w:t>
      </w:r>
      <w:r w:rsidR="007A1C81">
        <w:rPr>
          <w:sz w:val="28"/>
          <w:szCs w:val="28"/>
          <w:shd w:val="clear" w:color="auto" w:fill="FFFFFF"/>
        </w:rPr>
        <w:t>ie</w:t>
      </w:r>
      <w:r w:rsidR="009B05E7">
        <w:rPr>
          <w:sz w:val="28"/>
          <w:szCs w:val="28"/>
          <w:shd w:val="clear" w:color="auto" w:fill="FFFFFF"/>
        </w:rPr>
        <w:t>m</w:t>
      </w:r>
      <w:r w:rsidRPr="00310ACD">
        <w:rPr>
          <w:sz w:val="28"/>
          <w:szCs w:val="28"/>
          <w:shd w:val="clear" w:color="auto" w:fill="FFFFFF"/>
        </w:rPr>
        <w:t xml:space="preserve"> ieguldījumu projekt</w:t>
      </w:r>
      <w:r w:rsidR="007A1C81">
        <w:rPr>
          <w:sz w:val="28"/>
          <w:szCs w:val="28"/>
          <w:shd w:val="clear" w:color="auto" w:fill="FFFFFF"/>
        </w:rPr>
        <w:t>ie</w:t>
      </w:r>
      <w:r w:rsidRPr="00310ACD">
        <w:rPr>
          <w:sz w:val="28"/>
          <w:szCs w:val="28"/>
          <w:shd w:val="clear" w:color="auto" w:fill="FFFFFF"/>
        </w:rPr>
        <w:t>m, kur</w:t>
      </w:r>
      <w:r w:rsidR="007A1C81">
        <w:rPr>
          <w:sz w:val="28"/>
          <w:szCs w:val="28"/>
          <w:shd w:val="clear" w:color="auto" w:fill="FFFFFF"/>
        </w:rPr>
        <w:t>u</w:t>
      </w:r>
      <w:r w:rsidRPr="00310ACD">
        <w:rPr>
          <w:sz w:val="28"/>
          <w:szCs w:val="28"/>
          <w:shd w:val="clear" w:color="auto" w:fill="FFFFFF"/>
        </w:rPr>
        <w:t xml:space="preserve"> plānotās izmaksas pārsniedz 100 miljonus </w:t>
      </w:r>
      <w:r w:rsidRPr="00310ACD">
        <w:rPr>
          <w:i/>
          <w:iCs/>
          <w:sz w:val="28"/>
          <w:szCs w:val="28"/>
          <w:shd w:val="clear" w:color="auto" w:fill="FFFFFF"/>
        </w:rPr>
        <w:t>euro</w:t>
      </w:r>
      <w:r w:rsidRPr="00310ACD">
        <w:rPr>
          <w:sz w:val="28"/>
          <w:szCs w:val="28"/>
          <w:shd w:val="clear" w:color="auto" w:fill="FFFFFF"/>
        </w:rPr>
        <w:t>, saskaņā ar likuma "Par nodokļu piemērošanu brīvostās un speciālajās ekonomiskajās zonās" </w:t>
      </w:r>
      <w:hyperlink r:id="rId15" w:anchor="p8.1" w:history="1">
        <w:r w:rsidRPr="00310ACD">
          <w:rPr>
            <w:rStyle w:val="Hyperlink"/>
            <w:color w:val="auto"/>
            <w:sz w:val="28"/>
            <w:szCs w:val="28"/>
            <w:u w:val="none"/>
            <w:shd w:val="clear" w:color="auto" w:fill="FFFFFF"/>
          </w:rPr>
          <w:t>8.</w:t>
        </w:r>
        <w:r w:rsidRPr="00310ACD">
          <w:rPr>
            <w:rStyle w:val="Hyperlink"/>
            <w:color w:val="auto"/>
            <w:sz w:val="28"/>
            <w:szCs w:val="28"/>
            <w:u w:val="none"/>
            <w:shd w:val="clear" w:color="auto" w:fill="FFFFFF"/>
            <w:vertAlign w:val="superscript"/>
          </w:rPr>
          <w:t>1 </w:t>
        </w:r>
        <w:r w:rsidRPr="00310ACD">
          <w:rPr>
            <w:rStyle w:val="Hyperlink"/>
            <w:color w:val="auto"/>
            <w:sz w:val="28"/>
            <w:szCs w:val="28"/>
            <w:u w:val="none"/>
            <w:shd w:val="clear" w:color="auto" w:fill="FFFFFF"/>
          </w:rPr>
          <w:t>panta</w:t>
        </w:r>
      </w:hyperlink>
      <w:r w:rsidRPr="00310ACD">
        <w:rPr>
          <w:sz w:val="28"/>
          <w:szCs w:val="28"/>
          <w:shd w:val="clear" w:color="auto" w:fill="FFFFFF"/>
        </w:rPr>
        <w:t xml:space="preserve"> piekto daļu. 4.8. rindā norāda citus procentus no uzkrātās </w:t>
      </w:r>
      <w:r w:rsidR="00BD7F71">
        <w:rPr>
          <w:sz w:val="28"/>
          <w:szCs w:val="28"/>
          <w:shd w:val="clear" w:color="auto" w:fill="FFFFFF"/>
        </w:rPr>
        <w:t>attiecināmo izmaksu</w:t>
      </w:r>
      <w:r w:rsidR="00BD7F71" w:rsidRPr="00310ACD">
        <w:rPr>
          <w:sz w:val="28"/>
          <w:szCs w:val="28"/>
          <w:shd w:val="clear" w:color="auto" w:fill="FFFFFF"/>
        </w:rPr>
        <w:t xml:space="preserve"> </w:t>
      </w:r>
      <w:r w:rsidRPr="00310ACD">
        <w:rPr>
          <w:sz w:val="28"/>
          <w:szCs w:val="28"/>
          <w:shd w:val="clear" w:color="auto" w:fill="FFFFFF"/>
        </w:rPr>
        <w:t>summas;</w:t>
      </w:r>
    </w:p>
    <w:p w14:paraId="4CA4E68A" w14:textId="7030369A" w:rsidR="006D2ED3" w:rsidRPr="00310ACD" w:rsidRDefault="006D2ED3" w:rsidP="00A644F6">
      <w:pPr>
        <w:ind w:firstLine="720"/>
        <w:jc w:val="both"/>
        <w:rPr>
          <w:rStyle w:val="Hyperlink"/>
          <w:color w:val="auto"/>
          <w:sz w:val="28"/>
          <w:szCs w:val="28"/>
          <w:u w:val="none"/>
          <w:shd w:val="clear" w:color="auto" w:fill="FFFFFF"/>
        </w:rPr>
      </w:pPr>
      <w:r w:rsidRPr="00310ACD">
        <w:rPr>
          <w:rStyle w:val="Hyperlink"/>
          <w:color w:val="auto"/>
          <w:sz w:val="28"/>
          <w:szCs w:val="28"/>
          <w:u w:val="none"/>
          <w:shd w:val="clear" w:color="auto" w:fill="FFFFFF"/>
        </w:rPr>
        <w:t>2.5. 5.</w:t>
      </w:r>
      <w:r w:rsidR="00180A23">
        <w:rPr>
          <w:rStyle w:val="Hyperlink"/>
          <w:color w:val="auto"/>
          <w:sz w:val="28"/>
          <w:szCs w:val="28"/>
          <w:u w:val="none"/>
          <w:shd w:val="clear" w:color="auto" w:fill="FFFFFF"/>
        </w:rPr>
        <w:t> </w:t>
      </w:r>
      <w:r w:rsidRPr="00310ACD">
        <w:rPr>
          <w:rStyle w:val="Hyperlink"/>
          <w:color w:val="auto"/>
          <w:sz w:val="28"/>
          <w:szCs w:val="28"/>
          <w:u w:val="none"/>
          <w:shd w:val="clear" w:color="auto" w:fill="FFFFFF"/>
        </w:rPr>
        <w:t>rindā norāda uzņēmumu ienākuma nodokļa summu, kuru kapitālsabiedrība pārskata gadā ir aprēķinājusi par dividendēm, kas iegūtas no darbībām likumā "</w:t>
      </w:r>
      <w:hyperlink r:id="rId16" w:tgtFrame="_blank" w:history="1">
        <w:r w:rsidRPr="00310ACD">
          <w:rPr>
            <w:rStyle w:val="Hyperlink"/>
            <w:color w:val="auto"/>
            <w:sz w:val="28"/>
            <w:szCs w:val="28"/>
            <w:u w:val="none"/>
            <w:shd w:val="clear" w:color="auto" w:fill="FFFFFF"/>
          </w:rPr>
          <w:t>Par nodokļu piemērošanu brīvostās un speciālajās ekonomiskajās zonās</w:t>
        </w:r>
      </w:hyperlink>
      <w:r w:rsidRPr="00310ACD">
        <w:rPr>
          <w:rStyle w:val="Hyperlink"/>
          <w:color w:val="auto"/>
          <w:sz w:val="28"/>
          <w:szCs w:val="28"/>
          <w:u w:val="none"/>
          <w:shd w:val="clear" w:color="auto" w:fill="FFFFFF"/>
        </w:rPr>
        <w:t>" noteiktajās atbalstāmajās nozarēs</w:t>
      </w:r>
      <w:r w:rsidRPr="00310ACD">
        <w:rPr>
          <w:rStyle w:val="Hyperlink"/>
          <w:color w:val="auto"/>
          <w:sz w:val="28"/>
          <w:szCs w:val="28"/>
          <w:u w:val="none"/>
        </w:rPr>
        <w:t xml:space="preserve"> </w:t>
      </w:r>
      <w:r w:rsidRPr="00310ACD">
        <w:rPr>
          <w:rStyle w:val="Hyperlink"/>
          <w:color w:val="auto"/>
          <w:sz w:val="28"/>
          <w:szCs w:val="28"/>
          <w:u w:val="none"/>
          <w:shd w:val="clear" w:color="auto" w:fill="FFFFFF"/>
        </w:rPr>
        <w:t>un kuru var samazināt par uzņēmumu ienākuma nodokļa atlaidi saskaņā ar likumu "Par nodokļu piemērošanu brīvostās un speciālajās ekonomiskajās zonās"</w:t>
      </w:r>
      <w:r w:rsidR="006355FD" w:rsidRPr="00310ACD">
        <w:rPr>
          <w:rStyle w:val="Hyperlink"/>
          <w:color w:val="auto"/>
          <w:sz w:val="28"/>
          <w:szCs w:val="28"/>
          <w:u w:val="none"/>
          <w:shd w:val="clear" w:color="auto" w:fill="FFFFFF"/>
        </w:rPr>
        <w:t>;</w:t>
      </w:r>
      <w:r w:rsidR="006355FD">
        <w:rPr>
          <w:rStyle w:val="Hyperlink"/>
          <w:color w:val="auto"/>
          <w:sz w:val="28"/>
          <w:szCs w:val="28"/>
          <w:u w:val="none"/>
          <w:shd w:val="clear" w:color="auto" w:fill="FFFFFF"/>
        </w:rPr>
        <w:t>".</w:t>
      </w:r>
    </w:p>
    <w:p w14:paraId="638C0D66" w14:textId="77777777" w:rsidR="006D2ED3" w:rsidRPr="00780B4A" w:rsidRDefault="006D2ED3" w:rsidP="00A644F6">
      <w:pPr>
        <w:ind w:firstLine="720"/>
        <w:jc w:val="both"/>
        <w:rPr>
          <w:sz w:val="28"/>
          <w:szCs w:val="28"/>
        </w:rPr>
      </w:pPr>
    </w:p>
    <w:p w14:paraId="38272A1B" w14:textId="48D26306" w:rsidR="00FE1889" w:rsidRPr="00780B4A" w:rsidRDefault="00E73D53" w:rsidP="00A644F6">
      <w:pPr>
        <w:ind w:firstLine="720"/>
        <w:jc w:val="both"/>
        <w:rPr>
          <w:sz w:val="28"/>
          <w:szCs w:val="28"/>
        </w:rPr>
      </w:pPr>
      <w:r>
        <w:rPr>
          <w:sz w:val="28"/>
          <w:szCs w:val="28"/>
        </w:rPr>
        <w:t>3</w:t>
      </w:r>
      <w:r w:rsidR="00FE1889" w:rsidRPr="00780B4A">
        <w:rPr>
          <w:sz w:val="28"/>
          <w:szCs w:val="28"/>
        </w:rPr>
        <w:t xml:space="preserve">. </w:t>
      </w:r>
      <w:r w:rsidR="00493ED7" w:rsidRPr="00780B4A">
        <w:rPr>
          <w:sz w:val="28"/>
          <w:szCs w:val="28"/>
        </w:rPr>
        <w:t>Izteikt</w:t>
      </w:r>
      <w:r w:rsidR="00FE1889" w:rsidRPr="00780B4A">
        <w:rPr>
          <w:sz w:val="28"/>
          <w:szCs w:val="28"/>
        </w:rPr>
        <w:t xml:space="preserve"> 2.9.</w:t>
      </w:r>
      <w:r w:rsidR="00DA4E02">
        <w:rPr>
          <w:sz w:val="28"/>
          <w:szCs w:val="28"/>
        </w:rPr>
        <w:t>, 2.10., 2.11. un 2.12.</w:t>
      </w:r>
      <w:r w:rsidR="00FE1889" w:rsidRPr="00780B4A">
        <w:rPr>
          <w:sz w:val="28"/>
          <w:szCs w:val="28"/>
        </w:rPr>
        <w:t xml:space="preserve"> apakšpunkt</w:t>
      </w:r>
      <w:r w:rsidR="00916892" w:rsidRPr="00780B4A">
        <w:rPr>
          <w:sz w:val="28"/>
          <w:szCs w:val="28"/>
        </w:rPr>
        <w:t xml:space="preserve">u </w:t>
      </w:r>
      <w:r w:rsidR="00FE1889" w:rsidRPr="00780B4A">
        <w:rPr>
          <w:sz w:val="28"/>
          <w:szCs w:val="28"/>
        </w:rPr>
        <w:t xml:space="preserve">šādā redakcijā: </w:t>
      </w:r>
    </w:p>
    <w:p w14:paraId="494E8B25" w14:textId="653CF463" w:rsidR="00FE1889" w:rsidRPr="00DA4E02" w:rsidRDefault="00FE1889" w:rsidP="00A644F6">
      <w:pPr>
        <w:ind w:firstLine="720"/>
        <w:jc w:val="both"/>
        <w:rPr>
          <w:sz w:val="28"/>
          <w:szCs w:val="28"/>
        </w:rPr>
      </w:pPr>
    </w:p>
    <w:p w14:paraId="6E787405" w14:textId="3A866DD2" w:rsidR="00FE1889" w:rsidRPr="00DA4E02" w:rsidRDefault="004E1B47" w:rsidP="00A644F6">
      <w:pPr>
        <w:ind w:firstLine="720"/>
        <w:jc w:val="both"/>
        <w:rPr>
          <w:sz w:val="28"/>
          <w:szCs w:val="28"/>
        </w:rPr>
      </w:pPr>
      <w:r w:rsidRPr="00DA4E02">
        <w:rPr>
          <w:sz w:val="28"/>
          <w:szCs w:val="28"/>
        </w:rPr>
        <w:lastRenderedPageBreak/>
        <w:t>"</w:t>
      </w:r>
      <w:r w:rsidR="00493ED7" w:rsidRPr="00DA4E02">
        <w:rPr>
          <w:sz w:val="28"/>
          <w:szCs w:val="28"/>
        </w:rPr>
        <w:t xml:space="preserve">2.9. 9. rindā norāda 2. un 4. rindas summu, kas ir kopējā piemērojamā tiešo nodokļu atlaižu summa uzkrātajām attiecināmajām izmaksām. </w:t>
      </w:r>
      <w:r w:rsidR="00FE1889" w:rsidRPr="00DA4E02">
        <w:rPr>
          <w:rStyle w:val="Hyperlink"/>
          <w:color w:val="auto"/>
          <w:sz w:val="28"/>
          <w:szCs w:val="28"/>
          <w:u w:val="none"/>
          <w:shd w:val="clear" w:color="auto" w:fill="FFFFFF"/>
        </w:rPr>
        <w:t>9.1.</w:t>
      </w:r>
      <w:r w:rsidR="00AB7C52" w:rsidRPr="00DA4E02">
        <w:rPr>
          <w:rStyle w:val="Hyperlink"/>
          <w:color w:val="auto"/>
          <w:sz w:val="28"/>
          <w:szCs w:val="28"/>
          <w:u w:val="none"/>
          <w:shd w:val="clear" w:color="auto" w:fill="FFFFFF"/>
        </w:rPr>
        <w:t xml:space="preserve">, </w:t>
      </w:r>
      <w:r w:rsidR="00FE1889" w:rsidRPr="00DA4E02">
        <w:rPr>
          <w:rStyle w:val="Hyperlink"/>
          <w:color w:val="auto"/>
          <w:sz w:val="28"/>
          <w:szCs w:val="28"/>
          <w:u w:val="none"/>
          <w:shd w:val="clear" w:color="auto" w:fill="FFFFFF"/>
        </w:rPr>
        <w:t xml:space="preserve">9.2. </w:t>
      </w:r>
      <w:r w:rsidR="00AB7C52" w:rsidRPr="00DA4E02">
        <w:rPr>
          <w:rStyle w:val="Hyperlink"/>
          <w:color w:val="auto"/>
          <w:sz w:val="28"/>
          <w:szCs w:val="28"/>
          <w:u w:val="none"/>
          <w:shd w:val="clear" w:color="auto" w:fill="FFFFFF"/>
        </w:rPr>
        <w:t>un 9.3.</w:t>
      </w:r>
      <w:r w:rsidR="00180A23">
        <w:rPr>
          <w:rStyle w:val="Hyperlink"/>
          <w:color w:val="auto"/>
          <w:sz w:val="28"/>
          <w:szCs w:val="28"/>
          <w:u w:val="none"/>
          <w:shd w:val="clear" w:color="auto" w:fill="FFFFFF"/>
        </w:rPr>
        <w:t> </w:t>
      </w:r>
      <w:r w:rsidR="00FE1889" w:rsidRPr="00DA4E02">
        <w:rPr>
          <w:rStyle w:val="Hyperlink"/>
          <w:color w:val="auto"/>
          <w:sz w:val="28"/>
          <w:szCs w:val="28"/>
          <w:u w:val="none"/>
          <w:shd w:val="clear" w:color="auto" w:fill="FFFFFF"/>
        </w:rPr>
        <w:t>rindā norāda i</w:t>
      </w:r>
      <w:r w:rsidR="00FE1889" w:rsidRPr="00DA4E02">
        <w:rPr>
          <w:rStyle w:val="Hyperlink"/>
          <w:color w:val="auto"/>
          <w:sz w:val="28"/>
          <w:szCs w:val="28"/>
          <w:u w:val="none"/>
        </w:rPr>
        <w:t xml:space="preserve">nformāciju par katru konkrētu </w:t>
      </w:r>
      <w:r w:rsidR="00665255" w:rsidRPr="00DA4E02">
        <w:rPr>
          <w:rStyle w:val="Hyperlink"/>
          <w:color w:val="auto"/>
          <w:sz w:val="28"/>
          <w:szCs w:val="28"/>
          <w:u w:val="none"/>
        </w:rPr>
        <w:t xml:space="preserve">ieguldījumu </w:t>
      </w:r>
      <w:r w:rsidR="00FE1889" w:rsidRPr="00DA4E02">
        <w:rPr>
          <w:rStyle w:val="Hyperlink"/>
          <w:color w:val="auto"/>
          <w:sz w:val="28"/>
          <w:szCs w:val="28"/>
          <w:u w:val="none"/>
        </w:rPr>
        <w:t xml:space="preserve">projektu, norādot katra </w:t>
      </w:r>
      <w:r w:rsidR="00665255" w:rsidRPr="00DA4E02">
        <w:rPr>
          <w:rStyle w:val="Hyperlink"/>
          <w:color w:val="auto"/>
          <w:sz w:val="28"/>
          <w:szCs w:val="28"/>
          <w:u w:val="none"/>
        </w:rPr>
        <w:t xml:space="preserve">ieguldījumu </w:t>
      </w:r>
      <w:r w:rsidR="00FE1889" w:rsidRPr="00DA4E02">
        <w:rPr>
          <w:rStyle w:val="Hyperlink"/>
          <w:color w:val="auto"/>
          <w:sz w:val="28"/>
          <w:szCs w:val="28"/>
          <w:u w:val="none"/>
        </w:rPr>
        <w:t>projekta nosaukumu un summu atsevišķi</w:t>
      </w:r>
      <w:r w:rsidR="00FE1889" w:rsidRPr="00DA4E02">
        <w:rPr>
          <w:rStyle w:val="Hyperlink"/>
          <w:color w:val="auto"/>
          <w:sz w:val="28"/>
          <w:szCs w:val="28"/>
          <w:u w:val="none"/>
          <w:shd w:val="clear" w:color="auto" w:fill="FFFFFF"/>
        </w:rPr>
        <w:t>;</w:t>
      </w:r>
    </w:p>
    <w:p w14:paraId="46F3525C" w14:textId="6017885D" w:rsidR="00E31E67" w:rsidRPr="00DA4E02" w:rsidRDefault="00DA4E02" w:rsidP="00A644F6">
      <w:pPr>
        <w:ind w:firstLine="720"/>
        <w:jc w:val="both"/>
        <w:rPr>
          <w:sz w:val="28"/>
          <w:szCs w:val="28"/>
        </w:rPr>
      </w:pPr>
      <w:r w:rsidRPr="00DA4E02">
        <w:rPr>
          <w:sz w:val="28"/>
          <w:szCs w:val="28"/>
          <w:shd w:val="clear" w:color="auto" w:fill="FFFFFF"/>
        </w:rPr>
        <w:t>2.10. 10. rindā norāda uzkrāto tiešo nodokļu (uzņēmumu ienākuma nodokļa un nekustamā īpašuma nodokļa) atlaižu summu, kas uzkrāta par periodu līdz taksācijas gadam un ko nosaka saskaņā ar likuma "Par nodokļu piemērošanu brīvostās un speciālajās ekonomiskajās zonās" </w:t>
      </w:r>
      <w:r w:rsidRPr="00B30E05">
        <w:rPr>
          <w:sz w:val="28"/>
          <w:szCs w:val="28"/>
          <w:shd w:val="clear" w:color="auto" w:fill="FFFFFF"/>
        </w:rPr>
        <w:t>1. panta</w:t>
      </w:r>
      <w:r w:rsidRPr="00DA4E02">
        <w:rPr>
          <w:sz w:val="28"/>
          <w:szCs w:val="28"/>
          <w:shd w:val="clear" w:color="auto" w:fill="FFFFFF"/>
        </w:rPr>
        <w:t> otrās daļas 7. punktu</w:t>
      </w:r>
      <w:r w:rsidR="00452189">
        <w:rPr>
          <w:sz w:val="28"/>
          <w:szCs w:val="28"/>
          <w:shd w:val="clear" w:color="auto" w:fill="FFFFFF"/>
        </w:rPr>
        <w:t xml:space="preserve">. </w:t>
      </w:r>
      <w:r w:rsidR="0094008A" w:rsidRPr="00DA4E02">
        <w:rPr>
          <w:sz w:val="28"/>
          <w:szCs w:val="28"/>
        </w:rPr>
        <w:t>10.1.</w:t>
      </w:r>
      <w:r w:rsidR="00B810A4" w:rsidRPr="00DA4E02">
        <w:rPr>
          <w:sz w:val="28"/>
          <w:szCs w:val="28"/>
        </w:rPr>
        <w:t xml:space="preserve">, </w:t>
      </w:r>
      <w:r w:rsidR="0094008A" w:rsidRPr="00DA4E02">
        <w:rPr>
          <w:sz w:val="28"/>
          <w:szCs w:val="28"/>
        </w:rPr>
        <w:t xml:space="preserve">10.2. </w:t>
      </w:r>
      <w:r w:rsidR="00B810A4" w:rsidRPr="00DA4E02">
        <w:rPr>
          <w:sz w:val="28"/>
          <w:szCs w:val="28"/>
        </w:rPr>
        <w:t xml:space="preserve">un 10.3. </w:t>
      </w:r>
      <w:r w:rsidR="0094008A" w:rsidRPr="00DA4E02">
        <w:rPr>
          <w:sz w:val="28"/>
          <w:szCs w:val="28"/>
        </w:rPr>
        <w:t xml:space="preserve">rindā </w:t>
      </w:r>
      <w:r w:rsidR="0094008A" w:rsidRPr="00DA4E02">
        <w:rPr>
          <w:rStyle w:val="Hyperlink"/>
          <w:color w:val="auto"/>
          <w:sz w:val="28"/>
          <w:szCs w:val="28"/>
          <w:u w:val="none"/>
          <w:shd w:val="clear" w:color="auto" w:fill="FFFFFF"/>
        </w:rPr>
        <w:t>norāda i</w:t>
      </w:r>
      <w:r w:rsidR="0094008A" w:rsidRPr="00DA4E02">
        <w:rPr>
          <w:rStyle w:val="Hyperlink"/>
          <w:color w:val="auto"/>
          <w:sz w:val="28"/>
          <w:szCs w:val="28"/>
          <w:u w:val="none"/>
        </w:rPr>
        <w:t>nformāciju par</w:t>
      </w:r>
      <w:r w:rsidR="001D2A0A" w:rsidRPr="00DA4E02">
        <w:rPr>
          <w:sz w:val="28"/>
          <w:szCs w:val="28"/>
        </w:rPr>
        <w:t xml:space="preserve"> uzkrāto tiešo nodokļu atlaižu summu par</w:t>
      </w:r>
      <w:r w:rsidR="0094008A" w:rsidRPr="00DA4E02">
        <w:rPr>
          <w:rStyle w:val="Hyperlink"/>
          <w:color w:val="auto"/>
          <w:sz w:val="28"/>
          <w:szCs w:val="28"/>
          <w:u w:val="none"/>
        </w:rPr>
        <w:t xml:space="preserve"> katru konkrētu </w:t>
      </w:r>
      <w:r w:rsidR="00665255" w:rsidRPr="00DA4E02">
        <w:rPr>
          <w:rStyle w:val="Hyperlink"/>
          <w:color w:val="auto"/>
          <w:sz w:val="28"/>
          <w:szCs w:val="28"/>
          <w:u w:val="none"/>
        </w:rPr>
        <w:t xml:space="preserve">ieguldījumu </w:t>
      </w:r>
      <w:r w:rsidR="0094008A" w:rsidRPr="00DA4E02">
        <w:rPr>
          <w:rStyle w:val="Hyperlink"/>
          <w:color w:val="auto"/>
          <w:sz w:val="28"/>
          <w:szCs w:val="28"/>
          <w:u w:val="none"/>
        </w:rPr>
        <w:t xml:space="preserve">projektu, norādot katra </w:t>
      </w:r>
      <w:r w:rsidR="00665255" w:rsidRPr="00DA4E02">
        <w:rPr>
          <w:rStyle w:val="Hyperlink"/>
          <w:color w:val="auto"/>
          <w:sz w:val="28"/>
          <w:szCs w:val="28"/>
          <w:u w:val="none"/>
        </w:rPr>
        <w:t xml:space="preserve">ieguldījumu </w:t>
      </w:r>
      <w:r w:rsidR="0094008A" w:rsidRPr="00DA4E02">
        <w:rPr>
          <w:rStyle w:val="Hyperlink"/>
          <w:color w:val="auto"/>
          <w:sz w:val="28"/>
          <w:szCs w:val="28"/>
          <w:u w:val="none"/>
        </w:rPr>
        <w:t>projekta nosaukumu un summu atsevišķi</w:t>
      </w:r>
      <w:r w:rsidR="0094008A" w:rsidRPr="00DA4E02">
        <w:rPr>
          <w:rStyle w:val="Hyperlink"/>
          <w:color w:val="auto"/>
          <w:sz w:val="28"/>
          <w:szCs w:val="28"/>
          <w:u w:val="none"/>
          <w:shd w:val="clear" w:color="auto" w:fill="FFFFFF"/>
        </w:rPr>
        <w:t>;</w:t>
      </w:r>
    </w:p>
    <w:p w14:paraId="72AA2449" w14:textId="03044458" w:rsidR="00866D83" w:rsidRPr="00DA4E02" w:rsidRDefault="00DA4E02" w:rsidP="00A644F6">
      <w:pPr>
        <w:ind w:firstLine="720"/>
        <w:jc w:val="both"/>
        <w:rPr>
          <w:sz w:val="28"/>
          <w:szCs w:val="28"/>
        </w:rPr>
      </w:pPr>
      <w:r w:rsidRPr="00DA4E02">
        <w:rPr>
          <w:sz w:val="28"/>
          <w:szCs w:val="28"/>
          <w:shd w:val="clear" w:color="auto" w:fill="FFFFFF"/>
        </w:rPr>
        <w:t>2.11. 11. rindā norāda maksimālo tiešo nodokļu atlaižu summu, kuru kapitālsabiedrībai ir tiesības piemērot taksācijas periodā un kuru aprēķina kā 9.</w:t>
      </w:r>
      <w:r w:rsidR="00452189">
        <w:rPr>
          <w:sz w:val="28"/>
          <w:szCs w:val="28"/>
          <w:shd w:val="clear" w:color="auto" w:fill="FFFFFF"/>
        </w:rPr>
        <w:t> </w:t>
      </w:r>
      <w:r w:rsidRPr="00DA4E02">
        <w:rPr>
          <w:sz w:val="28"/>
          <w:szCs w:val="28"/>
          <w:shd w:val="clear" w:color="auto" w:fill="FFFFFF"/>
        </w:rPr>
        <w:t xml:space="preserve">un 10. rindas starpību. </w:t>
      </w:r>
      <w:r w:rsidR="00866D83" w:rsidRPr="00DA4E02">
        <w:rPr>
          <w:sz w:val="28"/>
          <w:szCs w:val="28"/>
        </w:rPr>
        <w:t>11.1.</w:t>
      </w:r>
      <w:r w:rsidR="002B615A" w:rsidRPr="00DA4E02">
        <w:rPr>
          <w:sz w:val="28"/>
          <w:szCs w:val="28"/>
        </w:rPr>
        <w:t xml:space="preserve">, </w:t>
      </w:r>
      <w:r w:rsidR="00866D83" w:rsidRPr="00DA4E02">
        <w:rPr>
          <w:sz w:val="28"/>
          <w:szCs w:val="28"/>
        </w:rPr>
        <w:t xml:space="preserve">11.2. </w:t>
      </w:r>
      <w:r w:rsidR="002B615A" w:rsidRPr="00DA4E02">
        <w:rPr>
          <w:sz w:val="28"/>
          <w:szCs w:val="28"/>
        </w:rPr>
        <w:t xml:space="preserve">un 11.3. </w:t>
      </w:r>
      <w:r w:rsidR="00866D83" w:rsidRPr="00DA4E02">
        <w:rPr>
          <w:sz w:val="28"/>
          <w:szCs w:val="28"/>
        </w:rPr>
        <w:t xml:space="preserve">rindā </w:t>
      </w:r>
      <w:r w:rsidR="00866D83" w:rsidRPr="00DA4E02">
        <w:rPr>
          <w:rStyle w:val="Hyperlink"/>
          <w:color w:val="auto"/>
          <w:sz w:val="28"/>
          <w:szCs w:val="28"/>
          <w:u w:val="none"/>
          <w:shd w:val="clear" w:color="auto" w:fill="FFFFFF"/>
        </w:rPr>
        <w:t>norāda i</w:t>
      </w:r>
      <w:r w:rsidR="00866D83" w:rsidRPr="00DA4E02">
        <w:rPr>
          <w:rStyle w:val="Hyperlink"/>
          <w:color w:val="auto"/>
          <w:sz w:val="28"/>
          <w:szCs w:val="28"/>
          <w:u w:val="none"/>
        </w:rPr>
        <w:t xml:space="preserve">nformāciju </w:t>
      </w:r>
      <w:r w:rsidR="001D2A0A" w:rsidRPr="00DA4E02">
        <w:rPr>
          <w:sz w:val="28"/>
          <w:szCs w:val="28"/>
        </w:rPr>
        <w:t>par taksācijas periodā maksimāli piemērojam</w:t>
      </w:r>
      <w:r w:rsidR="003D63E0">
        <w:rPr>
          <w:sz w:val="28"/>
          <w:szCs w:val="28"/>
        </w:rPr>
        <w:t>o</w:t>
      </w:r>
      <w:r w:rsidR="001D2A0A" w:rsidRPr="00DA4E02">
        <w:rPr>
          <w:sz w:val="28"/>
          <w:szCs w:val="28"/>
        </w:rPr>
        <w:t xml:space="preserve"> tiešo nodokļu atlaižu summu</w:t>
      </w:r>
      <w:r w:rsidR="001D2A0A" w:rsidRPr="00DA4E02">
        <w:rPr>
          <w:rStyle w:val="Hyperlink"/>
          <w:color w:val="auto"/>
          <w:sz w:val="28"/>
          <w:szCs w:val="28"/>
          <w:u w:val="none"/>
        </w:rPr>
        <w:t xml:space="preserve"> </w:t>
      </w:r>
      <w:r w:rsidR="00866D83" w:rsidRPr="00DA4E02">
        <w:rPr>
          <w:rStyle w:val="Hyperlink"/>
          <w:color w:val="auto"/>
          <w:sz w:val="28"/>
          <w:szCs w:val="28"/>
          <w:u w:val="none"/>
        </w:rPr>
        <w:t xml:space="preserve">par katru konkrētu </w:t>
      </w:r>
      <w:r w:rsidR="00CF1696" w:rsidRPr="00DA4E02">
        <w:rPr>
          <w:rStyle w:val="Hyperlink"/>
          <w:color w:val="auto"/>
          <w:sz w:val="28"/>
          <w:szCs w:val="28"/>
          <w:u w:val="none"/>
        </w:rPr>
        <w:t xml:space="preserve">ieguldījumu </w:t>
      </w:r>
      <w:r w:rsidR="00866D83" w:rsidRPr="00DA4E02">
        <w:rPr>
          <w:rStyle w:val="Hyperlink"/>
          <w:color w:val="auto"/>
          <w:sz w:val="28"/>
          <w:szCs w:val="28"/>
          <w:u w:val="none"/>
        </w:rPr>
        <w:t xml:space="preserve">projektu, norādot katra </w:t>
      </w:r>
      <w:r w:rsidR="00CF1696" w:rsidRPr="00DA4E02">
        <w:rPr>
          <w:rStyle w:val="Hyperlink"/>
          <w:color w:val="auto"/>
          <w:sz w:val="28"/>
          <w:szCs w:val="28"/>
          <w:u w:val="none"/>
        </w:rPr>
        <w:t xml:space="preserve">ieguldījumu </w:t>
      </w:r>
      <w:r w:rsidR="00866D83" w:rsidRPr="00DA4E02">
        <w:rPr>
          <w:rStyle w:val="Hyperlink"/>
          <w:color w:val="auto"/>
          <w:sz w:val="28"/>
          <w:szCs w:val="28"/>
          <w:u w:val="none"/>
        </w:rPr>
        <w:t>projekta nosaukumu un summu atsevišķi</w:t>
      </w:r>
      <w:r w:rsidR="00866D83" w:rsidRPr="00DA4E02">
        <w:rPr>
          <w:rStyle w:val="Hyperlink"/>
          <w:color w:val="auto"/>
          <w:sz w:val="28"/>
          <w:szCs w:val="28"/>
          <w:u w:val="none"/>
          <w:shd w:val="clear" w:color="auto" w:fill="FFFFFF"/>
        </w:rPr>
        <w:t>;</w:t>
      </w:r>
    </w:p>
    <w:p w14:paraId="5B905066" w14:textId="55BE907A" w:rsidR="00435E35" w:rsidRPr="00DA4E02" w:rsidRDefault="00DC6363" w:rsidP="00A644F6">
      <w:pPr>
        <w:ind w:firstLine="720"/>
        <w:jc w:val="both"/>
        <w:rPr>
          <w:sz w:val="28"/>
          <w:szCs w:val="28"/>
          <w:shd w:val="clear" w:color="auto" w:fill="FFFFFF"/>
        </w:rPr>
      </w:pPr>
      <w:r w:rsidRPr="00DA4E02">
        <w:rPr>
          <w:sz w:val="28"/>
          <w:szCs w:val="28"/>
        </w:rPr>
        <w:t xml:space="preserve">2.12. </w:t>
      </w:r>
      <w:r w:rsidR="00F36F77" w:rsidRPr="00DA4E02">
        <w:rPr>
          <w:sz w:val="28"/>
          <w:szCs w:val="28"/>
          <w:shd w:val="clear" w:color="auto" w:fill="FFFFFF"/>
        </w:rPr>
        <w:t>12.</w:t>
      </w:r>
      <w:r w:rsidR="00452189">
        <w:rPr>
          <w:sz w:val="28"/>
          <w:szCs w:val="28"/>
          <w:shd w:val="clear" w:color="auto" w:fill="FFFFFF"/>
        </w:rPr>
        <w:t> </w:t>
      </w:r>
      <w:r w:rsidR="00F36F77" w:rsidRPr="00DA4E02">
        <w:rPr>
          <w:sz w:val="28"/>
          <w:szCs w:val="28"/>
          <w:shd w:val="clear" w:color="auto" w:fill="FFFFFF"/>
        </w:rPr>
        <w:t xml:space="preserve">rindā norāda uzkrāto tiešo nodokļu atlaižu summu, kuru </w:t>
      </w:r>
      <w:r w:rsidR="006039DD" w:rsidRPr="00DA4E02">
        <w:rPr>
          <w:sz w:val="28"/>
          <w:szCs w:val="28"/>
        </w:rPr>
        <w:t>kapitālsabiedrība faktiski piemēro</w:t>
      </w:r>
      <w:r w:rsidR="006039DD" w:rsidRPr="00DA4E02">
        <w:rPr>
          <w:sz w:val="28"/>
          <w:szCs w:val="28"/>
          <w:shd w:val="clear" w:color="auto" w:fill="FFFFFF"/>
        </w:rPr>
        <w:t xml:space="preserve"> </w:t>
      </w:r>
      <w:r w:rsidR="00F36F77" w:rsidRPr="00DA4E02">
        <w:rPr>
          <w:sz w:val="28"/>
          <w:szCs w:val="28"/>
          <w:shd w:val="clear" w:color="auto" w:fill="FFFFFF"/>
        </w:rPr>
        <w:t>taksācijas periodā. 12.1.</w:t>
      </w:r>
      <w:r w:rsidR="00E51677" w:rsidRPr="00DA4E02">
        <w:rPr>
          <w:sz w:val="28"/>
          <w:szCs w:val="28"/>
          <w:shd w:val="clear" w:color="auto" w:fill="FFFFFF"/>
        </w:rPr>
        <w:t xml:space="preserve">, </w:t>
      </w:r>
      <w:r w:rsidR="00F36F77" w:rsidRPr="00DA4E02">
        <w:rPr>
          <w:sz w:val="28"/>
          <w:szCs w:val="28"/>
          <w:shd w:val="clear" w:color="auto" w:fill="FFFFFF"/>
        </w:rPr>
        <w:t xml:space="preserve">12.2. </w:t>
      </w:r>
      <w:r w:rsidR="00E51677" w:rsidRPr="00DA4E02">
        <w:rPr>
          <w:sz w:val="28"/>
          <w:szCs w:val="28"/>
          <w:shd w:val="clear" w:color="auto" w:fill="FFFFFF"/>
        </w:rPr>
        <w:t xml:space="preserve">un 12.3. </w:t>
      </w:r>
      <w:r w:rsidR="00F36F77" w:rsidRPr="00DA4E02">
        <w:rPr>
          <w:sz w:val="28"/>
          <w:szCs w:val="28"/>
          <w:shd w:val="clear" w:color="auto" w:fill="FFFFFF"/>
        </w:rPr>
        <w:t xml:space="preserve">rindā norāda </w:t>
      </w:r>
      <w:r w:rsidR="00C8452B" w:rsidRPr="00DA4E02">
        <w:rPr>
          <w:rStyle w:val="Hyperlink"/>
          <w:color w:val="auto"/>
          <w:sz w:val="28"/>
          <w:szCs w:val="28"/>
          <w:u w:val="none"/>
          <w:shd w:val="clear" w:color="auto" w:fill="FFFFFF"/>
        </w:rPr>
        <w:t>i</w:t>
      </w:r>
      <w:r w:rsidR="00C8452B" w:rsidRPr="00DA4E02">
        <w:rPr>
          <w:rStyle w:val="Hyperlink"/>
          <w:color w:val="auto"/>
          <w:sz w:val="28"/>
          <w:szCs w:val="28"/>
          <w:u w:val="none"/>
        </w:rPr>
        <w:t xml:space="preserve">nformāciju par katru konkrētu projektu, norādot katra </w:t>
      </w:r>
      <w:r w:rsidR="00CF1696" w:rsidRPr="00DA4E02">
        <w:rPr>
          <w:rStyle w:val="Hyperlink"/>
          <w:color w:val="auto"/>
          <w:sz w:val="28"/>
          <w:szCs w:val="28"/>
          <w:u w:val="none"/>
        </w:rPr>
        <w:t xml:space="preserve">ieguldījumu </w:t>
      </w:r>
      <w:r w:rsidR="00C8452B" w:rsidRPr="00DA4E02">
        <w:rPr>
          <w:rStyle w:val="Hyperlink"/>
          <w:color w:val="auto"/>
          <w:sz w:val="28"/>
          <w:szCs w:val="28"/>
          <w:u w:val="none"/>
        </w:rPr>
        <w:t>projekta nosaukumu un summu atsevišķi. 12.1.1., 12.1.2</w:t>
      </w:r>
      <w:r w:rsidR="003D63E0">
        <w:rPr>
          <w:rStyle w:val="Hyperlink"/>
          <w:color w:val="auto"/>
          <w:sz w:val="28"/>
          <w:szCs w:val="28"/>
          <w:u w:val="none"/>
        </w:rPr>
        <w:t>.</w:t>
      </w:r>
      <w:r w:rsidR="00C8452B" w:rsidRPr="00DA4E02">
        <w:rPr>
          <w:rStyle w:val="Hyperlink"/>
          <w:color w:val="auto"/>
          <w:sz w:val="28"/>
          <w:szCs w:val="28"/>
          <w:u w:val="none"/>
        </w:rPr>
        <w:t xml:space="preserve">, 12.2.1., 12.2.2., 12.3.1. un 12.3.2. </w:t>
      </w:r>
      <w:r w:rsidR="003068AF" w:rsidRPr="00DA4E02">
        <w:rPr>
          <w:rStyle w:val="Hyperlink"/>
          <w:color w:val="auto"/>
          <w:sz w:val="28"/>
          <w:szCs w:val="28"/>
          <w:u w:val="none"/>
        </w:rPr>
        <w:t xml:space="preserve">rindā </w:t>
      </w:r>
      <w:r w:rsidR="00C8452B" w:rsidRPr="00DA4E02">
        <w:rPr>
          <w:sz w:val="28"/>
          <w:szCs w:val="28"/>
          <w:shd w:val="clear" w:color="auto" w:fill="FFFFFF"/>
        </w:rPr>
        <w:t xml:space="preserve">norāda </w:t>
      </w:r>
      <w:r w:rsidR="00F36F77" w:rsidRPr="00DA4E02">
        <w:rPr>
          <w:sz w:val="28"/>
          <w:szCs w:val="28"/>
          <w:shd w:val="clear" w:color="auto" w:fill="FFFFFF"/>
        </w:rPr>
        <w:t>nekustamā īpašuma nodokļa atlaides un uzņēmumu ienākuma nodokļa atlaides summu</w:t>
      </w:r>
      <w:r w:rsidR="00C746BC" w:rsidRPr="00DA4E02">
        <w:rPr>
          <w:sz w:val="28"/>
          <w:szCs w:val="28"/>
          <w:shd w:val="clear" w:color="auto" w:fill="FFFFFF"/>
        </w:rPr>
        <w:t xml:space="preserve"> sadalījumā pa </w:t>
      </w:r>
      <w:r w:rsidR="00CF1696" w:rsidRPr="00DA4E02">
        <w:rPr>
          <w:rStyle w:val="Hyperlink"/>
          <w:color w:val="auto"/>
          <w:sz w:val="28"/>
          <w:szCs w:val="28"/>
          <w:u w:val="none"/>
        </w:rPr>
        <w:t>ieguldījumu</w:t>
      </w:r>
      <w:r w:rsidR="00CF1696" w:rsidRPr="00DA4E02">
        <w:rPr>
          <w:sz w:val="28"/>
          <w:szCs w:val="28"/>
          <w:shd w:val="clear" w:color="auto" w:fill="FFFFFF"/>
        </w:rPr>
        <w:t xml:space="preserve"> </w:t>
      </w:r>
      <w:r w:rsidR="00C746BC" w:rsidRPr="00DA4E02">
        <w:rPr>
          <w:sz w:val="28"/>
          <w:szCs w:val="28"/>
          <w:shd w:val="clear" w:color="auto" w:fill="FFFFFF"/>
        </w:rPr>
        <w:t>projektiem</w:t>
      </w:r>
      <w:r w:rsidR="00394B04" w:rsidRPr="00DA4E02">
        <w:rPr>
          <w:sz w:val="28"/>
          <w:szCs w:val="28"/>
          <w:shd w:val="clear" w:color="auto" w:fill="FFFFFF"/>
        </w:rPr>
        <w:t>;</w:t>
      </w:r>
      <w:r w:rsidR="004362A3" w:rsidRPr="00DA4E02">
        <w:rPr>
          <w:sz w:val="28"/>
          <w:szCs w:val="28"/>
        </w:rPr>
        <w:t>"</w:t>
      </w:r>
      <w:r w:rsidR="00F36F77" w:rsidRPr="00DA4E02">
        <w:rPr>
          <w:bCs/>
          <w:sz w:val="28"/>
          <w:szCs w:val="28"/>
          <w:lang w:eastAsia="en-US"/>
        </w:rPr>
        <w:t>.</w:t>
      </w:r>
    </w:p>
    <w:p w14:paraId="5C24542B" w14:textId="77777777" w:rsidR="00F36F77" w:rsidRPr="00780B4A" w:rsidRDefault="00F36F77" w:rsidP="00A644F6">
      <w:pPr>
        <w:ind w:firstLine="720"/>
        <w:jc w:val="both"/>
        <w:rPr>
          <w:sz w:val="28"/>
          <w:szCs w:val="28"/>
        </w:rPr>
      </w:pPr>
    </w:p>
    <w:p w14:paraId="50492CB3" w14:textId="593D10AF" w:rsidR="00627F7E" w:rsidRPr="00780B4A" w:rsidRDefault="00E73D53" w:rsidP="00A644F6">
      <w:pPr>
        <w:ind w:firstLine="720"/>
        <w:jc w:val="both"/>
        <w:rPr>
          <w:sz w:val="28"/>
          <w:szCs w:val="28"/>
        </w:rPr>
      </w:pPr>
      <w:r>
        <w:rPr>
          <w:sz w:val="28"/>
          <w:szCs w:val="28"/>
        </w:rPr>
        <w:t>4</w:t>
      </w:r>
      <w:r w:rsidR="00627F7E" w:rsidRPr="00780B4A">
        <w:rPr>
          <w:sz w:val="28"/>
          <w:szCs w:val="28"/>
        </w:rPr>
        <w:t xml:space="preserve">. </w:t>
      </w:r>
      <w:r w:rsidR="00302017" w:rsidRPr="00780B4A">
        <w:rPr>
          <w:sz w:val="28"/>
          <w:szCs w:val="28"/>
        </w:rPr>
        <w:t>Izteikt 2.14. apakšpunktu šādā redakcijā:</w:t>
      </w:r>
    </w:p>
    <w:p w14:paraId="57C7D950" w14:textId="5D3AEBA4" w:rsidR="00302017" w:rsidRPr="00780B4A" w:rsidRDefault="00302017" w:rsidP="00A644F6">
      <w:pPr>
        <w:ind w:firstLine="720"/>
        <w:jc w:val="both"/>
        <w:rPr>
          <w:sz w:val="28"/>
          <w:szCs w:val="28"/>
        </w:rPr>
      </w:pPr>
    </w:p>
    <w:p w14:paraId="54D85A5F" w14:textId="34883224" w:rsidR="00627F7E" w:rsidRPr="00780B4A" w:rsidRDefault="004362A3" w:rsidP="00A644F6">
      <w:pPr>
        <w:ind w:firstLine="720"/>
        <w:jc w:val="both"/>
        <w:rPr>
          <w:sz w:val="28"/>
          <w:szCs w:val="28"/>
        </w:rPr>
      </w:pPr>
      <w:r>
        <w:rPr>
          <w:sz w:val="28"/>
          <w:szCs w:val="28"/>
        </w:rPr>
        <w:t>"</w:t>
      </w:r>
      <w:r w:rsidR="00FC3766" w:rsidRPr="00780B4A">
        <w:rPr>
          <w:sz w:val="28"/>
          <w:szCs w:val="28"/>
        </w:rPr>
        <w:t>2.14. 1</w:t>
      </w:r>
      <w:r w:rsidR="00BD7F71">
        <w:rPr>
          <w:sz w:val="28"/>
          <w:szCs w:val="28"/>
        </w:rPr>
        <w:t>3</w:t>
      </w:r>
      <w:r w:rsidR="00FC3766" w:rsidRPr="00780B4A">
        <w:rPr>
          <w:sz w:val="28"/>
          <w:szCs w:val="28"/>
        </w:rPr>
        <w:t>.</w:t>
      </w:r>
      <w:r w:rsidR="00452189">
        <w:rPr>
          <w:sz w:val="28"/>
          <w:szCs w:val="28"/>
        </w:rPr>
        <w:t> </w:t>
      </w:r>
      <w:r w:rsidR="00FC3766" w:rsidRPr="00780B4A">
        <w:rPr>
          <w:sz w:val="28"/>
          <w:szCs w:val="28"/>
        </w:rPr>
        <w:t>rindā norāda atlikušo tiešo nodokļu atlaižu summu, kuru kapitālsabiedrība varēs izmantot nākamajos taksācijas periodos un kuru aprēķina kā 11. un 12. rindas starpību.</w:t>
      </w:r>
      <w:r w:rsidR="00E75FB7" w:rsidRPr="00780B4A">
        <w:rPr>
          <w:sz w:val="28"/>
          <w:szCs w:val="28"/>
        </w:rPr>
        <w:t xml:space="preserve"> 1</w:t>
      </w:r>
      <w:r w:rsidR="00BD7F71">
        <w:rPr>
          <w:sz w:val="28"/>
          <w:szCs w:val="28"/>
        </w:rPr>
        <w:t>3</w:t>
      </w:r>
      <w:r w:rsidR="00E75FB7" w:rsidRPr="00780B4A">
        <w:rPr>
          <w:sz w:val="28"/>
          <w:szCs w:val="28"/>
        </w:rPr>
        <w:t>.1., 1</w:t>
      </w:r>
      <w:r w:rsidR="00BD7F71">
        <w:rPr>
          <w:sz w:val="28"/>
          <w:szCs w:val="28"/>
        </w:rPr>
        <w:t>3</w:t>
      </w:r>
      <w:r w:rsidR="00E75FB7" w:rsidRPr="00780B4A">
        <w:rPr>
          <w:sz w:val="28"/>
          <w:szCs w:val="28"/>
        </w:rPr>
        <w:t>.2. un 1</w:t>
      </w:r>
      <w:r w:rsidR="00BD7F71">
        <w:rPr>
          <w:sz w:val="28"/>
          <w:szCs w:val="28"/>
        </w:rPr>
        <w:t>3</w:t>
      </w:r>
      <w:r w:rsidR="00E75FB7" w:rsidRPr="00780B4A">
        <w:rPr>
          <w:sz w:val="28"/>
          <w:szCs w:val="28"/>
        </w:rPr>
        <w:t xml:space="preserve">.3. rindā </w:t>
      </w:r>
      <w:r w:rsidR="003D50A8" w:rsidRPr="00780B4A">
        <w:rPr>
          <w:sz w:val="28"/>
          <w:szCs w:val="28"/>
        </w:rPr>
        <w:t xml:space="preserve">norāda </w:t>
      </w:r>
      <w:r w:rsidR="00E75FB7" w:rsidRPr="00780B4A">
        <w:rPr>
          <w:rStyle w:val="Hyperlink"/>
          <w:color w:val="auto"/>
          <w:sz w:val="28"/>
          <w:szCs w:val="28"/>
          <w:u w:val="none"/>
          <w:shd w:val="clear" w:color="auto" w:fill="FFFFFF"/>
        </w:rPr>
        <w:t>i</w:t>
      </w:r>
      <w:r w:rsidR="00E75FB7" w:rsidRPr="00780B4A">
        <w:rPr>
          <w:rStyle w:val="Hyperlink"/>
          <w:color w:val="auto"/>
          <w:sz w:val="28"/>
          <w:szCs w:val="28"/>
          <w:u w:val="none"/>
        </w:rPr>
        <w:t>nformāciju par katru konkrētu</w:t>
      </w:r>
      <w:r w:rsidR="00CF1696" w:rsidRPr="00780B4A">
        <w:rPr>
          <w:rStyle w:val="Hyperlink"/>
          <w:color w:val="auto"/>
          <w:sz w:val="28"/>
          <w:szCs w:val="28"/>
          <w:u w:val="none"/>
        </w:rPr>
        <w:t xml:space="preserve"> ieguldījumu</w:t>
      </w:r>
      <w:r w:rsidR="00E75FB7" w:rsidRPr="00780B4A">
        <w:rPr>
          <w:rStyle w:val="Hyperlink"/>
          <w:color w:val="auto"/>
          <w:sz w:val="28"/>
          <w:szCs w:val="28"/>
          <w:u w:val="none"/>
        </w:rPr>
        <w:t xml:space="preserve"> projektu, norādot katra </w:t>
      </w:r>
      <w:r w:rsidR="00CF1696" w:rsidRPr="00780B4A">
        <w:rPr>
          <w:rStyle w:val="Hyperlink"/>
          <w:color w:val="auto"/>
          <w:sz w:val="28"/>
          <w:szCs w:val="28"/>
          <w:u w:val="none"/>
        </w:rPr>
        <w:t xml:space="preserve">ieguldījumu </w:t>
      </w:r>
      <w:r w:rsidR="00E75FB7" w:rsidRPr="00780B4A">
        <w:rPr>
          <w:rStyle w:val="Hyperlink"/>
          <w:color w:val="auto"/>
          <w:sz w:val="28"/>
          <w:szCs w:val="28"/>
          <w:u w:val="none"/>
        </w:rPr>
        <w:t>projekta nosaukumu un summu atsevišķi.</w:t>
      </w:r>
      <w:r>
        <w:rPr>
          <w:sz w:val="28"/>
          <w:szCs w:val="28"/>
        </w:rPr>
        <w:t>"</w:t>
      </w:r>
    </w:p>
    <w:p w14:paraId="4946E5E0" w14:textId="77777777" w:rsidR="00A644F6" w:rsidRDefault="00A644F6" w:rsidP="00A644F6">
      <w:pPr>
        <w:ind w:firstLine="720"/>
        <w:jc w:val="both"/>
        <w:rPr>
          <w:sz w:val="28"/>
          <w:szCs w:val="28"/>
        </w:rPr>
      </w:pPr>
    </w:p>
    <w:p w14:paraId="588CA4E9" w14:textId="007E9D1E" w:rsidR="00150697" w:rsidRPr="00780B4A" w:rsidRDefault="00E73D53" w:rsidP="00A644F6">
      <w:pPr>
        <w:ind w:firstLine="720"/>
        <w:jc w:val="both"/>
        <w:rPr>
          <w:sz w:val="28"/>
          <w:szCs w:val="28"/>
        </w:rPr>
      </w:pPr>
      <w:r>
        <w:rPr>
          <w:sz w:val="28"/>
          <w:szCs w:val="28"/>
        </w:rPr>
        <w:t>5.</w:t>
      </w:r>
      <w:r w:rsidR="00211488" w:rsidRPr="00780B4A">
        <w:rPr>
          <w:sz w:val="28"/>
          <w:szCs w:val="28"/>
        </w:rPr>
        <w:t xml:space="preserve"> Izteikt </w:t>
      </w:r>
      <w:r w:rsidR="00207AD6" w:rsidRPr="00780B4A">
        <w:rPr>
          <w:sz w:val="28"/>
          <w:szCs w:val="28"/>
        </w:rPr>
        <w:t>3.</w:t>
      </w:r>
      <w:r w:rsidR="00150697" w:rsidRPr="00780B4A">
        <w:rPr>
          <w:sz w:val="28"/>
          <w:szCs w:val="28"/>
        </w:rPr>
        <w:t xml:space="preserve"> punkt</w:t>
      </w:r>
      <w:r w:rsidR="00370737" w:rsidRPr="00780B4A">
        <w:rPr>
          <w:sz w:val="28"/>
          <w:szCs w:val="28"/>
        </w:rPr>
        <w:t>u</w:t>
      </w:r>
      <w:r w:rsidR="00150697" w:rsidRPr="00780B4A">
        <w:rPr>
          <w:sz w:val="28"/>
          <w:szCs w:val="28"/>
        </w:rPr>
        <w:t xml:space="preserve"> šādā redakcijā:</w:t>
      </w:r>
    </w:p>
    <w:p w14:paraId="3FED9B64" w14:textId="77777777" w:rsidR="00A644F6" w:rsidRDefault="00A644F6" w:rsidP="00A644F6">
      <w:pPr>
        <w:ind w:firstLine="720"/>
        <w:jc w:val="both"/>
        <w:rPr>
          <w:sz w:val="28"/>
          <w:szCs w:val="28"/>
        </w:rPr>
      </w:pPr>
    </w:p>
    <w:p w14:paraId="58778852" w14:textId="174BA3F7" w:rsidR="00370737" w:rsidRPr="00780B4A" w:rsidRDefault="004E1B47" w:rsidP="00A644F6">
      <w:pPr>
        <w:ind w:firstLine="720"/>
        <w:jc w:val="both"/>
        <w:rPr>
          <w:sz w:val="28"/>
          <w:szCs w:val="28"/>
        </w:rPr>
      </w:pPr>
      <w:r>
        <w:rPr>
          <w:sz w:val="28"/>
          <w:szCs w:val="28"/>
        </w:rPr>
        <w:t>"</w:t>
      </w:r>
      <w:r w:rsidR="00370737" w:rsidRPr="00780B4A">
        <w:rPr>
          <w:sz w:val="28"/>
          <w:szCs w:val="28"/>
        </w:rPr>
        <w:t>3. Pārskatu par nekustamā īpašuma atlaižu piemērošanu taksācijas periodā (2. pielikums) aizpilda šādā kārtībā:</w:t>
      </w:r>
    </w:p>
    <w:p w14:paraId="63D91755" w14:textId="21CCADD2" w:rsidR="00211488" w:rsidRPr="00780B4A" w:rsidRDefault="00211488" w:rsidP="00A644F6">
      <w:pPr>
        <w:ind w:firstLine="720"/>
        <w:jc w:val="both"/>
        <w:rPr>
          <w:rStyle w:val="Hyperlink"/>
          <w:color w:val="auto"/>
          <w:sz w:val="28"/>
          <w:szCs w:val="28"/>
          <w:u w:val="none"/>
        </w:rPr>
      </w:pPr>
      <w:r w:rsidRPr="00780B4A">
        <w:rPr>
          <w:sz w:val="28"/>
          <w:szCs w:val="28"/>
        </w:rPr>
        <w:t>3.1. 2.</w:t>
      </w:r>
      <w:r w:rsidR="00452189">
        <w:rPr>
          <w:sz w:val="28"/>
          <w:szCs w:val="28"/>
        </w:rPr>
        <w:t> </w:t>
      </w:r>
      <w:r w:rsidRPr="00780B4A">
        <w:rPr>
          <w:sz w:val="28"/>
          <w:szCs w:val="28"/>
        </w:rPr>
        <w:t xml:space="preserve">ailē norāda informāciju par </w:t>
      </w:r>
      <w:r w:rsidRPr="00780B4A">
        <w:rPr>
          <w:rStyle w:val="Hyperlink"/>
          <w:color w:val="auto"/>
          <w:sz w:val="28"/>
          <w:szCs w:val="28"/>
          <w:u w:val="none"/>
        </w:rPr>
        <w:t xml:space="preserve">katru konkrētu </w:t>
      </w:r>
      <w:r w:rsidR="00CF1696" w:rsidRPr="00780B4A">
        <w:rPr>
          <w:rStyle w:val="Hyperlink"/>
          <w:color w:val="auto"/>
          <w:sz w:val="28"/>
          <w:szCs w:val="28"/>
          <w:u w:val="none"/>
        </w:rPr>
        <w:t xml:space="preserve">ieguldījumu </w:t>
      </w:r>
      <w:r w:rsidRPr="00780B4A">
        <w:rPr>
          <w:rStyle w:val="Hyperlink"/>
          <w:color w:val="auto"/>
          <w:sz w:val="28"/>
          <w:szCs w:val="28"/>
          <w:u w:val="none"/>
        </w:rPr>
        <w:t>projektu, norādot katra projekta nosaukumu;</w:t>
      </w:r>
    </w:p>
    <w:p w14:paraId="2EED2CCA" w14:textId="40FEE522" w:rsidR="000E54DF" w:rsidRPr="00780B4A" w:rsidRDefault="000E54DF" w:rsidP="00A644F6">
      <w:pPr>
        <w:ind w:firstLine="720"/>
        <w:jc w:val="both"/>
        <w:rPr>
          <w:sz w:val="28"/>
          <w:szCs w:val="28"/>
        </w:rPr>
      </w:pPr>
      <w:r w:rsidRPr="00780B4A">
        <w:rPr>
          <w:sz w:val="28"/>
          <w:szCs w:val="28"/>
        </w:rPr>
        <w:t>3.2. 3.</w:t>
      </w:r>
      <w:r w:rsidR="00452189">
        <w:rPr>
          <w:sz w:val="28"/>
          <w:szCs w:val="28"/>
        </w:rPr>
        <w:t> </w:t>
      </w:r>
      <w:r w:rsidRPr="00780B4A">
        <w:rPr>
          <w:sz w:val="28"/>
          <w:szCs w:val="28"/>
        </w:rPr>
        <w:t>ailē norāda aprēķināto nekustamā īpašuma nodokli bez atlaižu piemērošanas saskaņā ar likumu "</w:t>
      </w:r>
      <w:hyperlink r:id="rId17" w:tgtFrame="_blank" w:history="1">
        <w:r w:rsidRPr="00780B4A">
          <w:rPr>
            <w:sz w:val="28"/>
            <w:szCs w:val="28"/>
          </w:rPr>
          <w:t>Par nekustamā īpašuma nodokli</w:t>
        </w:r>
      </w:hyperlink>
      <w:r w:rsidRPr="00780B4A">
        <w:rPr>
          <w:sz w:val="28"/>
          <w:szCs w:val="28"/>
        </w:rPr>
        <w:t>";</w:t>
      </w:r>
    </w:p>
    <w:p w14:paraId="0F166C3A" w14:textId="2DE2D306" w:rsidR="00C05649" w:rsidRPr="00780B4A" w:rsidRDefault="008A3C81" w:rsidP="00A644F6">
      <w:pPr>
        <w:ind w:firstLine="720"/>
        <w:jc w:val="both"/>
        <w:rPr>
          <w:sz w:val="28"/>
          <w:szCs w:val="28"/>
        </w:rPr>
      </w:pPr>
      <w:r w:rsidRPr="00780B4A">
        <w:rPr>
          <w:sz w:val="28"/>
          <w:szCs w:val="28"/>
        </w:rPr>
        <w:t xml:space="preserve">3.3. </w:t>
      </w:r>
      <w:hyperlink r:id="rId18" w:anchor="p3" w:tgtFrame="_blank" w:history="1">
        <w:r w:rsidR="00550B7F" w:rsidRPr="00780B4A">
          <w:rPr>
            <w:sz w:val="28"/>
            <w:szCs w:val="28"/>
          </w:rPr>
          <w:t>4.</w:t>
        </w:r>
        <w:r w:rsidR="00452189">
          <w:rPr>
            <w:sz w:val="28"/>
            <w:szCs w:val="28"/>
          </w:rPr>
          <w:t> </w:t>
        </w:r>
      </w:hyperlink>
      <w:r w:rsidR="00550B7F" w:rsidRPr="00780B4A">
        <w:rPr>
          <w:sz w:val="28"/>
          <w:szCs w:val="28"/>
        </w:rPr>
        <w:t xml:space="preserve">ailē norāda saskaņā ar likuma "Par nodokļu piemērošanu brīvostās un speciālajās ekonomiskajās zonās" </w:t>
      </w:r>
      <w:hyperlink r:id="rId19" w:anchor="p6" w:tgtFrame="_blank" w:history="1">
        <w:r w:rsidR="00550B7F" w:rsidRPr="00780B4A">
          <w:rPr>
            <w:sz w:val="28"/>
            <w:szCs w:val="28"/>
          </w:rPr>
          <w:t>6. panta</w:t>
        </w:r>
      </w:hyperlink>
      <w:r w:rsidR="00550B7F" w:rsidRPr="00780B4A">
        <w:rPr>
          <w:sz w:val="28"/>
          <w:szCs w:val="28"/>
        </w:rPr>
        <w:t xml:space="preserve"> pirmo daļu aprēķināto nekustamā īpašuma nodokļa atlaidi;</w:t>
      </w:r>
    </w:p>
    <w:p w14:paraId="69E76960" w14:textId="625CC8A5" w:rsidR="00550B7F" w:rsidRPr="00780B4A" w:rsidRDefault="00550B7F" w:rsidP="00A644F6">
      <w:pPr>
        <w:ind w:firstLine="720"/>
        <w:jc w:val="both"/>
        <w:rPr>
          <w:sz w:val="28"/>
          <w:szCs w:val="28"/>
        </w:rPr>
      </w:pPr>
      <w:r w:rsidRPr="00780B4A">
        <w:rPr>
          <w:sz w:val="28"/>
          <w:szCs w:val="28"/>
        </w:rPr>
        <w:lastRenderedPageBreak/>
        <w:t>3.</w:t>
      </w:r>
      <w:r w:rsidR="00452189">
        <w:rPr>
          <w:sz w:val="28"/>
          <w:szCs w:val="28"/>
        </w:rPr>
        <w:t>4</w:t>
      </w:r>
      <w:r w:rsidRPr="00780B4A">
        <w:rPr>
          <w:sz w:val="28"/>
          <w:szCs w:val="28"/>
        </w:rPr>
        <w:t xml:space="preserve">. </w:t>
      </w:r>
      <w:r w:rsidR="007954D8" w:rsidRPr="00780B4A">
        <w:rPr>
          <w:sz w:val="28"/>
          <w:szCs w:val="28"/>
        </w:rPr>
        <w:t>5</w:t>
      </w:r>
      <w:r w:rsidRPr="00780B4A">
        <w:rPr>
          <w:sz w:val="28"/>
          <w:szCs w:val="28"/>
        </w:rPr>
        <w:t>.</w:t>
      </w:r>
      <w:r w:rsidR="00452189">
        <w:rPr>
          <w:sz w:val="28"/>
          <w:szCs w:val="28"/>
        </w:rPr>
        <w:t> </w:t>
      </w:r>
      <w:r w:rsidRPr="00780B4A">
        <w:rPr>
          <w:sz w:val="28"/>
          <w:szCs w:val="28"/>
        </w:rPr>
        <w:t xml:space="preserve">ailē norāda saskaņā ar likuma "Par nodokļu piemērošanu brīvostās un speciālajās ekonomiskajās zonās" </w:t>
      </w:r>
      <w:hyperlink r:id="rId20" w:anchor="p6" w:tgtFrame="_blank" w:history="1">
        <w:r w:rsidRPr="00780B4A">
          <w:rPr>
            <w:sz w:val="28"/>
            <w:szCs w:val="28"/>
          </w:rPr>
          <w:t>6. panta</w:t>
        </w:r>
      </w:hyperlink>
      <w:r w:rsidRPr="00780B4A">
        <w:rPr>
          <w:sz w:val="28"/>
          <w:szCs w:val="28"/>
        </w:rPr>
        <w:t xml:space="preserve"> otro daļu pašvaldības piešķirto nekustamā īpašuma nodokļa atlaidi;</w:t>
      </w:r>
    </w:p>
    <w:p w14:paraId="6C910354" w14:textId="7EA2B3A2" w:rsidR="007954D8" w:rsidRPr="00780B4A" w:rsidRDefault="007954D8" w:rsidP="00A644F6">
      <w:pPr>
        <w:ind w:firstLine="720"/>
        <w:jc w:val="both"/>
        <w:rPr>
          <w:sz w:val="28"/>
          <w:szCs w:val="28"/>
        </w:rPr>
      </w:pPr>
      <w:r w:rsidRPr="00780B4A">
        <w:rPr>
          <w:sz w:val="28"/>
          <w:szCs w:val="28"/>
        </w:rPr>
        <w:t>3.</w:t>
      </w:r>
      <w:r w:rsidR="00452189">
        <w:rPr>
          <w:sz w:val="28"/>
          <w:szCs w:val="28"/>
        </w:rPr>
        <w:t>5</w:t>
      </w:r>
      <w:r w:rsidRPr="00780B4A">
        <w:rPr>
          <w:sz w:val="28"/>
          <w:szCs w:val="28"/>
        </w:rPr>
        <w:t>. 6.</w:t>
      </w:r>
      <w:r w:rsidR="00452189">
        <w:rPr>
          <w:sz w:val="28"/>
          <w:szCs w:val="28"/>
        </w:rPr>
        <w:t> </w:t>
      </w:r>
      <w:r w:rsidRPr="00780B4A">
        <w:rPr>
          <w:sz w:val="28"/>
          <w:szCs w:val="28"/>
        </w:rPr>
        <w:t xml:space="preserve">ailē norāda saskaņā ar likuma "Par nodokļu piemērošanu brīvostās un speciālajās ekonomiskajās zonās" </w:t>
      </w:r>
      <w:hyperlink r:id="rId21" w:anchor="p6" w:tgtFrame="_blank" w:history="1">
        <w:r w:rsidRPr="00780B4A">
          <w:rPr>
            <w:sz w:val="28"/>
            <w:szCs w:val="28"/>
          </w:rPr>
          <w:t>6.</w:t>
        </w:r>
      </w:hyperlink>
      <w:r w:rsidRPr="00780B4A">
        <w:rPr>
          <w:sz w:val="28"/>
          <w:szCs w:val="28"/>
        </w:rPr>
        <w:t> panta 2.</w:t>
      </w:r>
      <w:r w:rsidRPr="00780B4A">
        <w:rPr>
          <w:sz w:val="28"/>
          <w:szCs w:val="28"/>
          <w:vertAlign w:val="superscript"/>
        </w:rPr>
        <w:t>1</w:t>
      </w:r>
      <w:r w:rsidRPr="00780B4A">
        <w:rPr>
          <w:sz w:val="28"/>
          <w:szCs w:val="28"/>
        </w:rPr>
        <w:t xml:space="preserve"> daļu pašvaldības </w:t>
      </w:r>
      <w:r w:rsidR="003D50A8" w:rsidRPr="00780B4A">
        <w:rPr>
          <w:sz w:val="28"/>
          <w:szCs w:val="28"/>
        </w:rPr>
        <w:t xml:space="preserve">piešķirto </w:t>
      </w:r>
      <w:r w:rsidRPr="00780B4A">
        <w:rPr>
          <w:sz w:val="28"/>
          <w:szCs w:val="28"/>
        </w:rPr>
        <w:t>samazināto nekustamā īpašuma nodokļa atlaidi;</w:t>
      </w:r>
    </w:p>
    <w:p w14:paraId="00AA7DF2" w14:textId="1C2A6946" w:rsidR="007954D8" w:rsidRPr="00780B4A" w:rsidRDefault="007954D8" w:rsidP="00A644F6">
      <w:pPr>
        <w:ind w:firstLine="720"/>
        <w:jc w:val="both"/>
        <w:rPr>
          <w:sz w:val="28"/>
          <w:szCs w:val="28"/>
        </w:rPr>
      </w:pPr>
      <w:r w:rsidRPr="00780B4A">
        <w:rPr>
          <w:sz w:val="28"/>
          <w:szCs w:val="28"/>
        </w:rPr>
        <w:t>3.</w:t>
      </w:r>
      <w:r w:rsidR="00452189">
        <w:rPr>
          <w:sz w:val="28"/>
          <w:szCs w:val="28"/>
        </w:rPr>
        <w:t>6</w:t>
      </w:r>
      <w:r w:rsidRPr="00780B4A">
        <w:rPr>
          <w:sz w:val="28"/>
          <w:szCs w:val="28"/>
        </w:rPr>
        <w:t xml:space="preserve">. </w:t>
      </w:r>
      <w:hyperlink r:id="rId22" w:anchor="p7" w:tgtFrame="_blank" w:history="1">
        <w:r w:rsidR="00DA53C5" w:rsidRPr="00780B4A">
          <w:rPr>
            <w:sz w:val="28"/>
            <w:szCs w:val="28"/>
          </w:rPr>
          <w:t>7.</w:t>
        </w:r>
        <w:r w:rsidR="00452189">
          <w:rPr>
            <w:sz w:val="28"/>
            <w:szCs w:val="28"/>
          </w:rPr>
          <w:t> </w:t>
        </w:r>
      </w:hyperlink>
      <w:r w:rsidR="00DA53C5" w:rsidRPr="00780B4A">
        <w:rPr>
          <w:sz w:val="28"/>
          <w:szCs w:val="28"/>
        </w:rPr>
        <w:t xml:space="preserve">ailē norāda </w:t>
      </w:r>
      <w:r w:rsidR="00452189" w:rsidRPr="00780B4A">
        <w:rPr>
          <w:sz w:val="28"/>
          <w:szCs w:val="28"/>
        </w:rPr>
        <w:t>saskaņā ar likum</w:t>
      </w:r>
      <w:r w:rsidR="00452189">
        <w:rPr>
          <w:sz w:val="28"/>
          <w:szCs w:val="28"/>
        </w:rPr>
        <w:t>u</w:t>
      </w:r>
      <w:r w:rsidR="00452189" w:rsidRPr="00780B4A">
        <w:rPr>
          <w:sz w:val="28"/>
          <w:szCs w:val="28"/>
        </w:rPr>
        <w:t xml:space="preserve"> </w:t>
      </w:r>
      <w:r w:rsidR="00B351D0" w:rsidRPr="00780B4A">
        <w:rPr>
          <w:sz w:val="28"/>
          <w:szCs w:val="28"/>
        </w:rPr>
        <w:t xml:space="preserve">"Par nodokļu piemērošanu brīvostās un speciālajās ekonomiskajās zonās" </w:t>
      </w:r>
      <w:r w:rsidR="00DA53C5" w:rsidRPr="00780B4A">
        <w:rPr>
          <w:sz w:val="28"/>
          <w:szCs w:val="28"/>
        </w:rPr>
        <w:t xml:space="preserve">pašvaldības piešķirto nekustamā īpašuma nodokļa atlaidi sadalījumā pa </w:t>
      </w:r>
      <w:r w:rsidR="00F15DB6">
        <w:rPr>
          <w:sz w:val="28"/>
          <w:szCs w:val="28"/>
        </w:rPr>
        <w:t xml:space="preserve">ieguldījumu </w:t>
      </w:r>
      <w:r w:rsidR="00DA53C5" w:rsidRPr="00780B4A">
        <w:rPr>
          <w:sz w:val="28"/>
          <w:szCs w:val="28"/>
        </w:rPr>
        <w:t>projektiem</w:t>
      </w:r>
      <w:r w:rsidR="00BF5174">
        <w:rPr>
          <w:sz w:val="28"/>
          <w:szCs w:val="28"/>
        </w:rPr>
        <w:t>,</w:t>
      </w:r>
      <w:r w:rsidR="00BF5174" w:rsidRPr="00BF5174">
        <w:rPr>
          <w:sz w:val="28"/>
          <w:szCs w:val="28"/>
        </w:rPr>
        <w:t xml:space="preserve"> </w:t>
      </w:r>
      <w:r w:rsidR="00BF5174" w:rsidRPr="00523783">
        <w:rPr>
          <w:sz w:val="28"/>
          <w:szCs w:val="28"/>
        </w:rPr>
        <w:t>balstoties uz kapitālsabiedrības sniegto informāciju</w:t>
      </w:r>
      <w:r w:rsidR="006D18A0" w:rsidRPr="00780B4A">
        <w:rPr>
          <w:sz w:val="28"/>
          <w:szCs w:val="28"/>
        </w:rPr>
        <w:t>;</w:t>
      </w:r>
    </w:p>
    <w:p w14:paraId="22A7B335" w14:textId="699F4992" w:rsidR="00550B7F" w:rsidRPr="00780B4A" w:rsidRDefault="006D18A0" w:rsidP="00A644F6">
      <w:pPr>
        <w:ind w:firstLine="720"/>
        <w:jc w:val="both"/>
        <w:rPr>
          <w:sz w:val="28"/>
          <w:szCs w:val="28"/>
        </w:rPr>
      </w:pPr>
      <w:r w:rsidRPr="00780B4A">
        <w:rPr>
          <w:sz w:val="28"/>
          <w:szCs w:val="28"/>
        </w:rPr>
        <w:t>3.</w:t>
      </w:r>
      <w:r w:rsidR="00452189">
        <w:rPr>
          <w:sz w:val="28"/>
          <w:szCs w:val="28"/>
        </w:rPr>
        <w:t>7</w:t>
      </w:r>
      <w:r w:rsidRPr="00780B4A">
        <w:rPr>
          <w:sz w:val="28"/>
          <w:szCs w:val="28"/>
        </w:rPr>
        <w:t>. 8.</w:t>
      </w:r>
      <w:r w:rsidR="00452189">
        <w:rPr>
          <w:sz w:val="28"/>
          <w:szCs w:val="28"/>
        </w:rPr>
        <w:t> </w:t>
      </w:r>
      <w:r w:rsidRPr="00780B4A">
        <w:rPr>
          <w:sz w:val="28"/>
          <w:szCs w:val="28"/>
        </w:rPr>
        <w:t>ailē norāda budžetā papildus iemaksājamo nekustamā īpašuma nodokļa summu</w:t>
      </w:r>
      <w:r w:rsidR="00D934F8" w:rsidRPr="00780B4A">
        <w:rPr>
          <w:sz w:val="28"/>
          <w:szCs w:val="28"/>
        </w:rPr>
        <w:t xml:space="preserve"> par visiem </w:t>
      </w:r>
      <w:r w:rsidR="00CF1696" w:rsidRPr="00780B4A">
        <w:rPr>
          <w:rStyle w:val="Hyperlink"/>
          <w:color w:val="auto"/>
          <w:sz w:val="28"/>
          <w:szCs w:val="28"/>
          <w:u w:val="none"/>
        </w:rPr>
        <w:t>ieguldījumu</w:t>
      </w:r>
      <w:r w:rsidR="00CF1696" w:rsidRPr="00780B4A">
        <w:rPr>
          <w:sz w:val="28"/>
          <w:szCs w:val="28"/>
        </w:rPr>
        <w:t xml:space="preserve"> </w:t>
      </w:r>
      <w:r w:rsidR="00D934F8" w:rsidRPr="00780B4A">
        <w:rPr>
          <w:sz w:val="28"/>
          <w:szCs w:val="28"/>
        </w:rPr>
        <w:t>projektiem kopā</w:t>
      </w:r>
      <w:r w:rsidR="006215B5" w:rsidRPr="00780B4A">
        <w:rPr>
          <w:sz w:val="28"/>
          <w:szCs w:val="28"/>
        </w:rPr>
        <w:t>.</w:t>
      </w:r>
      <w:r w:rsidR="004362A3">
        <w:rPr>
          <w:sz w:val="28"/>
          <w:szCs w:val="28"/>
        </w:rPr>
        <w:t>"</w:t>
      </w:r>
    </w:p>
    <w:p w14:paraId="196F1D14" w14:textId="77777777" w:rsidR="00A644F6" w:rsidRDefault="00A644F6" w:rsidP="00A644F6">
      <w:pPr>
        <w:ind w:firstLine="720"/>
        <w:jc w:val="both"/>
        <w:rPr>
          <w:sz w:val="28"/>
          <w:szCs w:val="28"/>
        </w:rPr>
      </w:pPr>
    </w:p>
    <w:p w14:paraId="223D88EB" w14:textId="7F0458F1" w:rsidR="003024D7" w:rsidRPr="00780B4A" w:rsidRDefault="00E73D53" w:rsidP="00A644F6">
      <w:pPr>
        <w:ind w:firstLine="720"/>
        <w:jc w:val="both"/>
        <w:rPr>
          <w:sz w:val="28"/>
          <w:szCs w:val="28"/>
        </w:rPr>
      </w:pPr>
      <w:r>
        <w:rPr>
          <w:sz w:val="28"/>
          <w:szCs w:val="28"/>
        </w:rPr>
        <w:t>6</w:t>
      </w:r>
      <w:r w:rsidR="003024D7" w:rsidRPr="00780B4A">
        <w:rPr>
          <w:sz w:val="28"/>
          <w:szCs w:val="28"/>
        </w:rPr>
        <w:t xml:space="preserve">. Papildināt </w:t>
      </w:r>
      <w:r w:rsidR="00083D9F">
        <w:rPr>
          <w:sz w:val="28"/>
          <w:szCs w:val="28"/>
        </w:rPr>
        <w:t xml:space="preserve">noteikumus </w:t>
      </w:r>
      <w:r w:rsidR="003024D7" w:rsidRPr="00780B4A">
        <w:rPr>
          <w:sz w:val="28"/>
          <w:szCs w:val="28"/>
        </w:rPr>
        <w:t xml:space="preserve">ar </w:t>
      </w:r>
      <w:r w:rsidR="00A454B6" w:rsidRPr="00780B4A">
        <w:rPr>
          <w:sz w:val="28"/>
          <w:szCs w:val="28"/>
        </w:rPr>
        <w:t>4.</w:t>
      </w:r>
      <w:r w:rsidR="00A454B6" w:rsidRPr="00780B4A">
        <w:rPr>
          <w:sz w:val="28"/>
          <w:szCs w:val="28"/>
          <w:vertAlign w:val="superscript"/>
        </w:rPr>
        <w:t>1</w:t>
      </w:r>
      <w:r w:rsidR="00A454B6" w:rsidRPr="00780B4A">
        <w:rPr>
          <w:sz w:val="28"/>
          <w:szCs w:val="28"/>
        </w:rPr>
        <w:t xml:space="preserve"> </w:t>
      </w:r>
      <w:r w:rsidR="00083D9F">
        <w:rPr>
          <w:sz w:val="28"/>
          <w:szCs w:val="28"/>
        </w:rPr>
        <w:t>punktu</w:t>
      </w:r>
      <w:r w:rsidR="003024D7" w:rsidRPr="00780B4A">
        <w:rPr>
          <w:sz w:val="28"/>
          <w:szCs w:val="28"/>
        </w:rPr>
        <w:t xml:space="preserve"> šādā redakcijā: </w:t>
      </w:r>
    </w:p>
    <w:p w14:paraId="56BB4242" w14:textId="77777777" w:rsidR="00A644F6" w:rsidRDefault="00A644F6" w:rsidP="00A644F6">
      <w:pPr>
        <w:ind w:firstLine="720"/>
        <w:jc w:val="both"/>
        <w:rPr>
          <w:sz w:val="28"/>
          <w:szCs w:val="28"/>
        </w:rPr>
      </w:pPr>
    </w:p>
    <w:p w14:paraId="6B8CFB81" w14:textId="180F8CBC" w:rsidR="003024D7" w:rsidRPr="00780B4A" w:rsidRDefault="004E1B47" w:rsidP="00A644F6">
      <w:pPr>
        <w:ind w:firstLine="720"/>
        <w:jc w:val="both"/>
        <w:rPr>
          <w:sz w:val="28"/>
          <w:szCs w:val="28"/>
        </w:rPr>
      </w:pPr>
      <w:r>
        <w:rPr>
          <w:sz w:val="28"/>
          <w:szCs w:val="28"/>
        </w:rPr>
        <w:t>"</w:t>
      </w:r>
      <w:r w:rsidR="00A454B6" w:rsidRPr="00780B4A">
        <w:rPr>
          <w:sz w:val="28"/>
          <w:szCs w:val="28"/>
        </w:rPr>
        <w:t>4.</w:t>
      </w:r>
      <w:r w:rsidR="00A454B6" w:rsidRPr="00780B4A">
        <w:rPr>
          <w:sz w:val="28"/>
          <w:szCs w:val="28"/>
          <w:vertAlign w:val="superscript"/>
        </w:rPr>
        <w:t>1</w:t>
      </w:r>
      <w:r w:rsidR="00A454B6" w:rsidRPr="00780B4A">
        <w:rPr>
          <w:sz w:val="28"/>
          <w:szCs w:val="28"/>
        </w:rPr>
        <w:t xml:space="preserve"> </w:t>
      </w:r>
      <w:r w:rsidR="003024D7" w:rsidRPr="00780B4A">
        <w:rPr>
          <w:sz w:val="28"/>
          <w:szCs w:val="28"/>
        </w:rPr>
        <w:t>Ja kapitālsabiedrība 2012., 2013., 2014., 2015., 2016., 2017., 2018., 2019., 2020. un 2021. gada taksācijas period</w:t>
      </w:r>
      <w:r w:rsidR="000F381D">
        <w:rPr>
          <w:sz w:val="28"/>
          <w:szCs w:val="28"/>
        </w:rPr>
        <w:t>os</w:t>
      </w:r>
      <w:r w:rsidR="003024D7" w:rsidRPr="00780B4A">
        <w:rPr>
          <w:sz w:val="28"/>
          <w:szCs w:val="28"/>
        </w:rPr>
        <w:t xml:space="preserve"> ir faktiski saņēmusi tiešo nodokļu atvieglojumus un kapitālsabiedrībai noslēgts vairāk </w:t>
      </w:r>
      <w:r w:rsidR="000F381D">
        <w:rPr>
          <w:sz w:val="28"/>
          <w:szCs w:val="28"/>
        </w:rPr>
        <w:t>ne</w:t>
      </w:r>
      <w:r w:rsidR="003024D7" w:rsidRPr="00780B4A">
        <w:rPr>
          <w:sz w:val="28"/>
          <w:szCs w:val="28"/>
        </w:rPr>
        <w:t xml:space="preserve">kā viens līgums par ieguldījumu veikšanu vai paredzamo algu izmaksu veikšanu saskaņā ar likumu </w:t>
      </w:r>
      <w:r w:rsidR="00A644F6">
        <w:rPr>
          <w:sz w:val="28"/>
          <w:szCs w:val="28"/>
        </w:rPr>
        <w:t>"</w:t>
      </w:r>
      <w:r w:rsidR="003024D7" w:rsidRPr="00780B4A">
        <w:rPr>
          <w:sz w:val="28"/>
          <w:szCs w:val="28"/>
        </w:rPr>
        <w:t>Par nodokļu piemērošanu brīvostās un speciālajās ekonomiskajās zonās</w:t>
      </w:r>
      <w:r w:rsidR="00A644F6">
        <w:rPr>
          <w:sz w:val="28"/>
          <w:szCs w:val="28"/>
        </w:rPr>
        <w:t>"</w:t>
      </w:r>
      <w:r w:rsidR="003024D7" w:rsidRPr="00780B4A">
        <w:rPr>
          <w:sz w:val="28"/>
          <w:szCs w:val="28"/>
        </w:rPr>
        <w:t>, kapitālsabiedrība līdz 2022. gada 30. aprīlim iesniedz Valsts ieņēmumu dienestā papildu informāciju par attiecīgo taksācijas periodu atbilstoši šo noteikumu 2.</w:t>
      </w:r>
      <w:r w:rsidR="000F381D">
        <w:rPr>
          <w:sz w:val="28"/>
          <w:szCs w:val="28"/>
        </w:rPr>
        <w:t> </w:t>
      </w:r>
      <w:r w:rsidR="003024D7" w:rsidRPr="00780B4A">
        <w:rPr>
          <w:sz w:val="28"/>
          <w:szCs w:val="28"/>
        </w:rPr>
        <w:t xml:space="preserve">punktā </w:t>
      </w:r>
      <w:r w:rsidR="00D152FC" w:rsidRPr="00780B4A">
        <w:rPr>
          <w:sz w:val="28"/>
          <w:szCs w:val="28"/>
        </w:rPr>
        <w:t>noteikt</w:t>
      </w:r>
      <w:r w:rsidR="000F381D">
        <w:rPr>
          <w:sz w:val="28"/>
          <w:szCs w:val="28"/>
        </w:rPr>
        <w:t>ajam</w:t>
      </w:r>
      <w:r w:rsidR="00D152FC" w:rsidRPr="00780B4A">
        <w:rPr>
          <w:sz w:val="28"/>
          <w:szCs w:val="28"/>
        </w:rPr>
        <w:t xml:space="preserve"> pārskata</w:t>
      </w:r>
      <w:r w:rsidR="000F381D">
        <w:rPr>
          <w:sz w:val="28"/>
          <w:szCs w:val="28"/>
        </w:rPr>
        <w:t>m</w:t>
      </w:r>
      <w:r w:rsidR="003024D7" w:rsidRPr="00780B4A">
        <w:rPr>
          <w:sz w:val="28"/>
          <w:szCs w:val="28"/>
        </w:rPr>
        <w:t>.</w:t>
      </w:r>
      <w:r>
        <w:rPr>
          <w:sz w:val="28"/>
          <w:szCs w:val="28"/>
        </w:rPr>
        <w:t>"</w:t>
      </w:r>
    </w:p>
    <w:p w14:paraId="68E9CE71" w14:textId="77777777" w:rsidR="00A644F6" w:rsidRDefault="00A644F6" w:rsidP="00A644F6">
      <w:pPr>
        <w:ind w:firstLine="720"/>
        <w:jc w:val="both"/>
        <w:rPr>
          <w:sz w:val="28"/>
          <w:szCs w:val="28"/>
        </w:rPr>
      </w:pPr>
    </w:p>
    <w:p w14:paraId="5FD40BA5" w14:textId="5AB2515D" w:rsidR="00F43C25" w:rsidRPr="00780B4A" w:rsidRDefault="00E73D53" w:rsidP="00A644F6">
      <w:pPr>
        <w:ind w:firstLine="720"/>
        <w:jc w:val="both"/>
        <w:rPr>
          <w:sz w:val="28"/>
          <w:szCs w:val="28"/>
        </w:rPr>
      </w:pPr>
      <w:r>
        <w:rPr>
          <w:sz w:val="28"/>
          <w:szCs w:val="28"/>
        </w:rPr>
        <w:t>7</w:t>
      </w:r>
      <w:r w:rsidR="00EC6FA9" w:rsidRPr="00780B4A">
        <w:rPr>
          <w:sz w:val="28"/>
          <w:szCs w:val="28"/>
        </w:rPr>
        <w:t xml:space="preserve">. </w:t>
      </w:r>
      <w:r w:rsidR="00AA19AD" w:rsidRPr="00780B4A">
        <w:rPr>
          <w:sz w:val="28"/>
          <w:szCs w:val="28"/>
        </w:rPr>
        <w:t xml:space="preserve">Izteikt 1. </w:t>
      </w:r>
      <w:r w:rsidR="00DA4E02">
        <w:rPr>
          <w:sz w:val="28"/>
          <w:szCs w:val="28"/>
        </w:rPr>
        <w:t xml:space="preserve">un 2. </w:t>
      </w:r>
      <w:r w:rsidR="00AA19AD" w:rsidRPr="00780B4A">
        <w:rPr>
          <w:sz w:val="28"/>
          <w:szCs w:val="28"/>
        </w:rPr>
        <w:t>pielikum</w:t>
      </w:r>
      <w:r w:rsidR="00A36B3F" w:rsidRPr="00780B4A">
        <w:rPr>
          <w:sz w:val="28"/>
          <w:szCs w:val="28"/>
        </w:rPr>
        <w:t>u</w:t>
      </w:r>
      <w:r w:rsidR="00AA19AD" w:rsidRPr="00780B4A">
        <w:rPr>
          <w:sz w:val="28"/>
          <w:szCs w:val="28"/>
        </w:rPr>
        <w:t xml:space="preserve"> šādā redakcijā: </w:t>
      </w:r>
    </w:p>
    <w:p w14:paraId="12E22A9C" w14:textId="77777777" w:rsidR="00A644F6" w:rsidRDefault="00A644F6" w:rsidP="00A644F6">
      <w:pPr>
        <w:jc w:val="right"/>
        <w:rPr>
          <w:sz w:val="28"/>
          <w:szCs w:val="28"/>
        </w:rPr>
      </w:pPr>
    </w:p>
    <w:p w14:paraId="1132BC96" w14:textId="32EB7C98" w:rsidR="00A36B3F" w:rsidRPr="00780B4A" w:rsidRDefault="004E1B47" w:rsidP="00A644F6">
      <w:pPr>
        <w:jc w:val="right"/>
        <w:rPr>
          <w:sz w:val="28"/>
          <w:szCs w:val="28"/>
        </w:rPr>
      </w:pPr>
      <w:r>
        <w:rPr>
          <w:sz w:val="28"/>
          <w:szCs w:val="28"/>
        </w:rPr>
        <w:t>"</w:t>
      </w:r>
      <w:r w:rsidR="00A36B3F" w:rsidRPr="00780B4A">
        <w:rPr>
          <w:sz w:val="28"/>
          <w:szCs w:val="28"/>
        </w:rPr>
        <w:t>1.</w:t>
      </w:r>
      <w:r w:rsidR="002746EC">
        <w:rPr>
          <w:sz w:val="28"/>
          <w:szCs w:val="28"/>
        </w:rPr>
        <w:t xml:space="preserve"> </w:t>
      </w:r>
      <w:r w:rsidR="00A36B3F" w:rsidRPr="00780B4A">
        <w:rPr>
          <w:sz w:val="28"/>
          <w:szCs w:val="28"/>
        </w:rPr>
        <w:t>pielikums</w:t>
      </w:r>
      <w:r w:rsidR="00A36B3F" w:rsidRPr="00780B4A">
        <w:rPr>
          <w:sz w:val="28"/>
          <w:szCs w:val="28"/>
        </w:rPr>
        <w:br/>
        <w:t>Ministru kabineta</w:t>
      </w:r>
      <w:r w:rsidR="00A36B3F" w:rsidRPr="00780B4A">
        <w:rPr>
          <w:sz w:val="28"/>
          <w:szCs w:val="28"/>
        </w:rPr>
        <w:br/>
        <w:t>2015.</w:t>
      </w:r>
      <w:r w:rsidR="002746EC">
        <w:rPr>
          <w:sz w:val="28"/>
          <w:szCs w:val="28"/>
        </w:rPr>
        <w:t xml:space="preserve"> </w:t>
      </w:r>
      <w:r w:rsidR="00A36B3F" w:rsidRPr="00780B4A">
        <w:rPr>
          <w:sz w:val="28"/>
          <w:szCs w:val="28"/>
        </w:rPr>
        <w:t>gada 24.</w:t>
      </w:r>
      <w:r w:rsidR="002746EC">
        <w:rPr>
          <w:sz w:val="28"/>
          <w:szCs w:val="28"/>
        </w:rPr>
        <w:t xml:space="preserve"> </w:t>
      </w:r>
      <w:r w:rsidR="00A36B3F" w:rsidRPr="00780B4A">
        <w:rPr>
          <w:sz w:val="28"/>
          <w:szCs w:val="28"/>
        </w:rPr>
        <w:t>februāra</w:t>
      </w:r>
      <w:r w:rsidR="00A36B3F" w:rsidRPr="00780B4A">
        <w:rPr>
          <w:sz w:val="28"/>
          <w:szCs w:val="28"/>
        </w:rPr>
        <w:br/>
        <w:t>noteikumiem Nr.</w:t>
      </w:r>
      <w:r w:rsidR="002746EC">
        <w:rPr>
          <w:sz w:val="28"/>
          <w:szCs w:val="28"/>
        </w:rPr>
        <w:t xml:space="preserve"> </w:t>
      </w:r>
      <w:r w:rsidR="00A36B3F" w:rsidRPr="00780B4A">
        <w:rPr>
          <w:sz w:val="28"/>
          <w:szCs w:val="28"/>
        </w:rPr>
        <w:t>106</w:t>
      </w:r>
    </w:p>
    <w:p w14:paraId="62797FF6" w14:textId="77777777" w:rsidR="00A36B3F" w:rsidRPr="00780B4A" w:rsidRDefault="00A36B3F" w:rsidP="00A36B3F">
      <w:pPr>
        <w:spacing w:before="130" w:line="260" w:lineRule="exact"/>
        <w:jc w:val="right"/>
        <w:rPr>
          <w:sz w:val="20"/>
          <w:szCs w:val="20"/>
        </w:rPr>
      </w:pPr>
    </w:p>
    <w:tbl>
      <w:tblPr>
        <w:tblW w:w="5000" w:type="pct"/>
        <w:tblCellMar>
          <w:top w:w="28" w:type="dxa"/>
          <w:left w:w="28" w:type="dxa"/>
          <w:bottom w:w="28" w:type="dxa"/>
          <w:right w:w="28" w:type="dxa"/>
        </w:tblCellMar>
        <w:tblLook w:val="0000" w:firstRow="0" w:lastRow="0" w:firstColumn="0" w:lastColumn="0" w:noHBand="0" w:noVBand="0"/>
      </w:tblPr>
      <w:tblGrid>
        <w:gridCol w:w="5367"/>
        <w:gridCol w:w="3699"/>
      </w:tblGrid>
      <w:tr w:rsidR="00A36B3F" w:rsidRPr="00780B4A" w14:paraId="59176DAA" w14:textId="77777777" w:rsidTr="000F14BD">
        <w:trPr>
          <w:cantSplit/>
        </w:trPr>
        <w:tc>
          <w:tcPr>
            <w:tcW w:w="5688" w:type="dxa"/>
            <w:tcBorders>
              <w:top w:val="single" w:sz="4" w:space="0" w:color="auto"/>
              <w:left w:val="single" w:sz="4" w:space="0" w:color="auto"/>
              <w:bottom w:val="single" w:sz="4" w:space="0" w:color="auto"/>
              <w:right w:val="single" w:sz="4" w:space="0" w:color="auto"/>
            </w:tcBorders>
            <w:shd w:val="clear" w:color="auto" w:fill="FFFFFF"/>
          </w:tcPr>
          <w:p w14:paraId="6A2EE66B" w14:textId="77777777" w:rsidR="00A36B3F" w:rsidRPr="00780B4A" w:rsidRDefault="00A36B3F" w:rsidP="000F14BD">
            <w:pPr>
              <w:pStyle w:val="Heading8"/>
              <w:rPr>
                <w:b/>
                <w:i w:val="0"/>
                <w:sz w:val="28"/>
                <w:szCs w:val="28"/>
              </w:rPr>
            </w:pPr>
            <w:r w:rsidRPr="00780B4A">
              <w:rPr>
                <w:i w:val="0"/>
                <w:sz w:val="28"/>
                <w:szCs w:val="28"/>
              </w:rPr>
              <w:t>Nodokļu maksātāja nosaukums</w:t>
            </w:r>
          </w:p>
        </w:tc>
        <w:tc>
          <w:tcPr>
            <w:tcW w:w="3946" w:type="dxa"/>
            <w:tcBorders>
              <w:left w:val="single" w:sz="4" w:space="0" w:color="auto"/>
            </w:tcBorders>
            <w:shd w:val="clear" w:color="auto" w:fill="FFFFFF"/>
            <w:vAlign w:val="bottom"/>
          </w:tcPr>
          <w:p w14:paraId="244A7FD9" w14:textId="77777777" w:rsidR="00A36B3F" w:rsidRPr="00780B4A" w:rsidRDefault="00A36B3F" w:rsidP="000F14BD">
            <w:pPr>
              <w:tabs>
                <w:tab w:val="left" w:pos="4296"/>
              </w:tabs>
              <w:jc w:val="center"/>
              <w:rPr>
                <w:b/>
                <w:sz w:val="28"/>
                <w:szCs w:val="28"/>
              </w:rPr>
            </w:pPr>
            <w:r w:rsidRPr="00780B4A">
              <w:rPr>
                <w:b/>
                <w:sz w:val="28"/>
                <w:szCs w:val="28"/>
              </w:rPr>
              <w:t>Pārskats par uzkrāto tiešo nodokļu atlaižu summu un uzkrāto attiecināmo izmaksu summu, par saņemto atbalstu sākotnējo ieguldījumu veikšanai un uzņēmuma ienākuma</w:t>
            </w:r>
          </w:p>
        </w:tc>
      </w:tr>
      <w:tr w:rsidR="00A36B3F" w:rsidRPr="00780B4A" w14:paraId="44421629" w14:textId="77777777" w:rsidTr="000F14BD">
        <w:trPr>
          <w:cantSplit/>
        </w:trPr>
        <w:tc>
          <w:tcPr>
            <w:tcW w:w="5688" w:type="dxa"/>
            <w:tcBorders>
              <w:top w:val="single" w:sz="4" w:space="0" w:color="auto"/>
              <w:left w:val="single" w:sz="4" w:space="0" w:color="auto"/>
              <w:bottom w:val="single" w:sz="4" w:space="0" w:color="auto"/>
              <w:right w:val="single" w:sz="4" w:space="0" w:color="auto"/>
            </w:tcBorders>
            <w:shd w:val="clear" w:color="auto" w:fill="FFFFFF"/>
          </w:tcPr>
          <w:p w14:paraId="72D6F7AF" w14:textId="77777777" w:rsidR="00A36B3F" w:rsidRPr="00780B4A" w:rsidRDefault="00A36B3F" w:rsidP="000F14BD">
            <w:pPr>
              <w:rPr>
                <w:sz w:val="28"/>
                <w:szCs w:val="28"/>
              </w:rPr>
            </w:pPr>
            <w:r w:rsidRPr="00780B4A">
              <w:rPr>
                <w:sz w:val="28"/>
                <w:szCs w:val="28"/>
              </w:rPr>
              <w:t>Nodokļu maksātāja reģistrācijas kods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81"/>
              <w:gridCol w:w="482"/>
              <w:gridCol w:w="482"/>
              <w:gridCol w:w="482"/>
              <w:gridCol w:w="482"/>
              <w:gridCol w:w="482"/>
              <w:gridCol w:w="482"/>
              <w:gridCol w:w="482"/>
              <w:gridCol w:w="482"/>
              <w:gridCol w:w="483"/>
            </w:tblGrid>
            <w:tr w:rsidR="00A36B3F" w:rsidRPr="00780B4A" w14:paraId="1040F7FA" w14:textId="77777777" w:rsidTr="000F14BD">
              <w:trPr>
                <w:jc w:val="center"/>
              </w:trPr>
              <w:tc>
                <w:tcPr>
                  <w:tcW w:w="495" w:type="dxa"/>
                  <w:shd w:val="clear" w:color="auto" w:fill="auto"/>
                </w:tcPr>
                <w:p w14:paraId="3BE8E81D" w14:textId="77777777" w:rsidR="00A36B3F" w:rsidRPr="00780B4A" w:rsidRDefault="00A36B3F" w:rsidP="000F14BD">
                  <w:pPr>
                    <w:rPr>
                      <w:sz w:val="28"/>
                      <w:szCs w:val="28"/>
                    </w:rPr>
                  </w:pPr>
                </w:p>
              </w:tc>
              <w:tc>
                <w:tcPr>
                  <w:tcW w:w="495" w:type="dxa"/>
                  <w:shd w:val="clear" w:color="auto" w:fill="auto"/>
                </w:tcPr>
                <w:p w14:paraId="711D7DF8" w14:textId="77777777" w:rsidR="00A36B3F" w:rsidRPr="00780B4A" w:rsidRDefault="00A36B3F" w:rsidP="000F14BD">
                  <w:pPr>
                    <w:rPr>
                      <w:sz w:val="28"/>
                      <w:szCs w:val="28"/>
                    </w:rPr>
                  </w:pPr>
                </w:p>
              </w:tc>
              <w:tc>
                <w:tcPr>
                  <w:tcW w:w="495" w:type="dxa"/>
                  <w:shd w:val="clear" w:color="auto" w:fill="auto"/>
                </w:tcPr>
                <w:p w14:paraId="13768058" w14:textId="77777777" w:rsidR="00A36B3F" w:rsidRPr="00780B4A" w:rsidRDefault="00A36B3F" w:rsidP="000F14BD">
                  <w:pPr>
                    <w:rPr>
                      <w:sz w:val="28"/>
                      <w:szCs w:val="28"/>
                    </w:rPr>
                  </w:pPr>
                </w:p>
              </w:tc>
              <w:tc>
                <w:tcPr>
                  <w:tcW w:w="495" w:type="dxa"/>
                  <w:shd w:val="clear" w:color="auto" w:fill="auto"/>
                </w:tcPr>
                <w:p w14:paraId="44265D27" w14:textId="77777777" w:rsidR="00A36B3F" w:rsidRPr="00780B4A" w:rsidRDefault="00A36B3F" w:rsidP="000F14BD">
                  <w:pPr>
                    <w:rPr>
                      <w:sz w:val="28"/>
                      <w:szCs w:val="28"/>
                    </w:rPr>
                  </w:pPr>
                </w:p>
              </w:tc>
              <w:tc>
                <w:tcPr>
                  <w:tcW w:w="495" w:type="dxa"/>
                  <w:shd w:val="clear" w:color="auto" w:fill="auto"/>
                </w:tcPr>
                <w:p w14:paraId="0ED068F4" w14:textId="77777777" w:rsidR="00A36B3F" w:rsidRPr="00780B4A" w:rsidRDefault="00A36B3F" w:rsidP="000F14BD">
                  <w:pPr>
                    <w:rPr>
                      <w:sz w:val="28"/>
                      <w:szCs w:val="28"/>
                    </w:rPr>
                  </w:pPr>
                </w:p>
              </w:tc>
              <w:tc>
                <w:tcPr>
                  <w:tcW w:w="495" w:type="dxa"/>
                  <w:shd w:val="clear" w:color="auto" w:fill="auto"/>
                </w:tcPr>
                <w:p w14:paraId="6C570C90" w14:textId="77777777" w:rsidR="00A36B3F" w:rsidRPr="00780B4A" w:rsidRDefault="00A36B3F" w:rsidP="000F14BD">
                  <w:pPr>
                    <w:rPr>
                      <w:sz w:val="28"/>
                      <w:szCs w:val="28"/>
                    </w:rPr>
                  </w:pPr>
                </w:p>
              </w:tc>
              <w:tc>
                <w:tcPr>
                  <w:tcW w:w="495" w:type="dxa"/>
                  <w:shd w:val="clear" w:color="auto" w:fill="auto"/>
                </w:tcPr>
                <w:p w14:paraId="6289EBCB" w14:textId="77777777" w:rsidR="00A36B3F" w:rsidRPr="00780B4A" w:rsidRDefault="00A36B3F" w:rsidP="000F14BD">
                  <w:pPr>
                    <w:rPr>
                      <w:sz w:val="28"/>
                      <w:szCs w:val="28"/>
                    </w:rPr>
                  </w:pPr>
                </w:p>
              </w:tc>
              <w:tc>
                <w:tcPr>
                  <w:tcW w:w="495" w:type="dxa"/>
                  <w:shd w:val="clear" w:color="auto" w:fill="auto"/>
                </w:tcPr>
                <w:p w14:paraId="6027B1C5" w14:textId="77777777" w:rsidR="00A36B3F" w:rsidRPr="00780B4A" w:rsidRDefault="00A36B3F" w:rsidP="000F14BD">
                  <w:pPr>
                    <w:rPr>
                      <w:sz w:val="28"/>
                      <w:szCs w:val="28"/>
                    </w:rPr>
                  </w:pPr>
                </w:p>
              </w:tc>
              <w:tc>
                <w:tcPr>
                  <w:tcW w:w="495" w:type="dxa"/>
                  <w:shd w:val="clear" w:color="auto" w:fill="auto"/>
                </w:tcPr>
                <w:p w14:paraId="6DDBC966" w14:textId="77777777" w:rsidR="00A36B3F" w:rsidRPr="00780B4A" w:rsidRDefault="00A36B3F" w:rsidP="000F14BD">
                  <w:pPr>
                    <w:rPr>
                      <w:sz w:val="28"/>
                      <w:szCs w:val="28"/>
                    </w:rPr>
                  </w:pPr>
                </w:p>
              </w:tc>
              <w:tc>
                <w:tcPr>
                  <w:tcW w:w="495" w:type="dxa"/>
                  <w:shd w:val="clear" w:color="auto" w:fill="auto"/>
                </w:tcPr>
                <w:p w14:paraId="23CA5168" w14:textId="77777777" w:rsidR="00A36B3F" w:rsidRPr="00780B4A" w:rsidRDefault="00A36B3F" w:rsidP="000F14BD">
                  <w:pPr>
                    <w:rPr>
                      <w:sz w:val="28"/>
                      <w:szCs w:val="28"/>
                    </w:rPr>
                  </w:pPr>
                </w:p>
              </w:tc>
              <w:tc>
                <w:tcPr>
                  <w:tcW w:w="496" w:type="dxa"/>
                  <w:shd w:val="clear" w:color="auto" w:fill="auto"/>
                </w:tcPr>
                <w:p w14:paraId="23A1C64B" w14:textId="77777777" w:rsidR="00A36B3F" w:rsidRPr="00780B4A" w:rsidRDefault="00A36B3F" w:rsidP="000F14BD">
                  <w:pPr>
                    <w:rPr>
                      <w:sz w:val="28"/>
                      <w:szCs w:val="28"/>
                    </w:rPr>
                  </w:pPr>
                </w:p>
              </w:tc>
            </w:tr>
          </w:tbl>
          <w:p w14:paraId="2775E54C" w14:textId="77777777" w:rsidR="00A36B3F" w:rsidRPr="00780B4A" w:rsidRDefault="00A36B3F" w:rsidP="000F14BD">
            <w:pPr>
              <w:rPr>
                <w:sz w:val="28"/>
                <w:szCs w:val="28"/>
              </w:rPr>
            </w:pPr>
          </w:p>
        </w:tc>
        <w:tc>
          <w:tcPr>
            <w:tcW w:w="3946" w:type="dxa"/>
            <w:tcBorders>
              <w:left w:val="single" w:sz="4" w:space="0" w:color="auto"/>
            </w:tcBorders>
            <w:shd w:val="clear" w:color="auto" w:fill="FFFFFF"/>
          </w:tcPr>
          <w:p w14:paraId="70EA6647" w14:textId="77777777" w:rsidR="00A36B3F" w:rsidRPr="00780B4A" w:rsidRDefault="00A36B3F" w:rsidP="000F14BD">
            <w:pPr>
              <w:tabs>
                <w:tab w:val="left" w:pos="4296"/>
              </w:tabs>
              <w:jc w:val="center"/>
              <w:rPr>
                <w:b/>
                <w:sz w:val="28"/>
                <w:szCs w:val="28"/>
              </w:rPr>
            </w:pPr>
            <w:r w:rsidRPr="00780B4A">
              <w:rPr>
                <w:b/>
                <w:sz w:val="28"/>
                <w:szCs w:val="28"/>
              </w:rPr>
              <w:t xml:space="preserve">nodokļa atlaidi </w:t>
            </w:r>
            <w:r w:rsidRPr="00780B4A">
              <w:rPr>
                <w:b/>
                <w:sz w:val="28"/>
                <w:szCs w:val="28"/>
              </w:rPr>
              <w:br/>
              <w:t>taksācijas periodā</w:t>
            </w:r>
          </w:p>
          <w:p w14:paraId="6B62B18B" w14:textId="77777777" w:rsidR="00A36B3F" w:rsidRPr="00780B4A" w:rsidRDefault="00A36B3F" w:rsidP="000F14BD">
            <w:pPr>
              <w:tabs>
                <w:tab w:val="left" w:pos="4296"/>
              </w:tabs>
              <w:jc w:val="center"/>
              <w:rPr>
                <w:sz w:val="28"/>
                <w:szCs w:val="28"/>
              </w:rPr>
            </w:pPr>
            <w:r w:rsidRPr="00780B4A">
              <w:rPr>
                <w:b/>
                <w:sz w:val="28"/>
                <w:szCs w:val="28"/>
              </w:rPr>
              <w:t>no _________ līdz _________</w:t>
            </w:r>
          </w:p>
        </w:tc>
      </w:tr>
    </w:tbl>
    <w:p w14:paraId="3658F5B1" w14:textId="77777777" w:rsidR="00A36B3F" w:rsidRPr="000F381D" w:rsidRDefault="00A36B3F" w:rsidP="00A36B3F">
      <w:pPr>
        <w:pStyle w:val="BodyText"/>
        <w:spacing w:line="260" w:lineRule="exact"/>
        <w:rPr>
          <w:sz w:val="20"/>
          <w:szCs w:val="20"/>
        </w:rPr>
      </w:pPr>
    </w:p>
    <w:p w14:paraId="0DD65621" w14:textId="77777777" w:rsidR="00A36B3F" w:rsidRPr="007632BC" w:rsidRDefault="00A36B3F" w:rsidP="00A36B3F">
      <w:pPr>
        <w:spacing w:line="260" w:lineRule="exact"/>
        <w:jc w:val="both"/>
      </w:pPr>
      <w:r w:rsidRPr="007632BC">
        <w:t xml:space="preserve">Pārskatā summas norāda </w:t>
      </w:r>
      <w:r w:rsidRPr="007632BC">
        <w:rPr>
          <w:i/>
        </w:rPr>
        <w:t>euro</w:t>
      </w:r>
      <w:r w:rsidRPr="007632BC">
        <w:t xml:space="preserve">. </w:t>
      </w:r>
    </w:p>
    <w:p w14:paraId="72B2E6C2" w14:textId="77777777" w:rsidR="00A36B3F" w:rsidRPr="007632BC" w:rsidRDefault="00A36B3F" w:rsidP="00A36B3F">
      <w:pPr>
        <w:pStyle w:val="BodyText"/>
        <w:spacing w:line="260" w:lineRule="exact"/>
        <w:rPr>
          <w:b/>
          <w:sz w:val="24"/>
        </w:rPr>
      </w:pPr>
      <w:r w:rsidRPr="007632BC">
        <w:rPr>
          <w:sz w:val="24"/>
        </w:rPr>
        <w:lastRenderedPageBreak/>
        <w:t>Pārskatā lietotas atsauces uz likuma "Par nodokļu piemērošanu brīvostās un speciālajās ekonomiskajās zonās" pantiem.</w:t>
      </w:r>
    </w:p>
    <w:p w14:paraId="544B9836" w14:textId="77777777" w:rsidR="00A36B3F" w:rsidRPr="000F381D" w:rsidRDefault="00A36B3F" w:rsidP="00A36B3F">
      <w:pPr>
        <w:pStyle w:val="BodyText"/>
        <w:spacing w:line="260" w:lineRule="exact"/>
        <w:rPr>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08"/>
        <w:gridCol w:w="708"/>
      </w:tblGrid>
      <w:tr w:rsidR="00A36B3F" w:rsidRPr="000F381D" w14:paraId="3617CE47" w14:textId="77777777" w:rsidTr="00A36B3F">
        <w:trPr>
          <w:cantSplit/>
          <w:trHeight w:val="227"/>
        </w:trPr>
        <w:tc>
          <w:tcPr>
            <w:tcW w:w="7656" w:type="dxa"/>
            <w:tcBorders>
              <w:top w:val="nil"/>
              <w:left w:val="nil"/>
              <w:bottom w:val="nil"/>
              <w:right w:val="nil"/>
            </w:tcBorders>
          </w:tcPr>
          <w:p w14:paraId="731B33A5" w14:textId="77777777" w:rsidR="00A36B3F" w:rsidRPr="000F381D" w:rsidRDefault="00A36B3F" w:rsidP="0073757C">
            <w:pPr>
              <w:pStyle w:val="DefaultParagraphFont1"/>
              <w:spacing w:line="260" w:lineRule="exact"/>
              <w:jc w:val="both"/>
              <w:rPr>
                <w:rFonts w:ascii="Times New Roman" w:hAnsi="Times New Roman"/>
                <w:sz w:val="24"/>
                <w:szCs w:val="24"/>
              </w:rPr>
            </w:pPr>
            <w:r w:rsidRPr="000F381D">
              <w:rPr>
                <w:rFonts w:ascii="Times New Roman" w:hAnsi="Times New Roman"/>
                <w:sz w:val="24"/>
                <w:szCs w:val="24"/>
              </w:rPr>
              <w:t>1. Uzkrātā attiecināmo izmaksu summa (1. panta 2. d. 6. p.), tai skaitā:</w:t>
            </w:r>
          </w:p>
        </w:tc>
        <w:tc>
          <w:tcPr>
            <w:tcW w:w="708" w:type="dxa"/>
            <w:tcBorders>
              <w:top w:val="single" w:sz="4" w:space="0" w:color="auto"/>
              <w:left w:val="single" w:sz="4" w:space="0" w:color="auto"/>
              <w:bottom w:val="single" w:sz="4" w:space="0" w:color="auto"/>
              <w:right w:val="double" w:sz="4" w:space="0" w:color="auto"/>
            </w:tcBorders>
          </w:tcPr>
          <w:p w14:paraId="75992D96" w14:textId="77777777" w:rsidR="00A36B3F" w:rsidRPr="000F381D" w:rsidRDefault="00A36B3F" w:rsidP="000F14BD">
            <w:pPr>
              <w:spacing w:line="260" w:lineRule="exact"/>
              <w:jc w:val="center"/>
              <w:rPr>
                <w:sz w:val="20"/>
                <w:szCs w:val="20"/>
              </w:rPr>
            </w:pPr>
            <w:r w:rsidRPr="000F381D">
              <w:rPr>
                <w:sz w:val="20"/>
                <w:szCs w:val="20"/>
              </w:rPr>
              <w:t>01</w:t>
            </w:r>
          </w:p>
        </w:tc>
        <w:tc>
          <w:tcPr>
            <w:tcW w:w="708" w:type="dxa"/>
            <w:tcBorders>
              <w:top w:val="double" w:sz="4" w:space="0" w:color="auto"/>
              <w:left w:val="nil"/>
              <w:bottom w:val="double" w:sz="4" w:space="0" w:color="auto"/>
              <w:right w:val="double" w:sz="4" w:space="0" w:color="auto"/>
            </w:tcBorders>
            <w:shd w:val="clear" w:color="auto" w:fill="auto"/>
          </w:tcPr>
          <w:p w14:paraId="1076BC05" w14:textId="77777777" w:rsidR="00A36B3F" w:rsidRPr="000F381D" w:rsidRDefault="00A36B3F" w:rsidP="000F14BD">
            <w:pPr>
              <w:spacing w:line="260" w:lineRule="exact"/>
              <w:jc w:val="center"/>
              <w:rPr>
                <w:sz w:val="20"/>
                <w:szCs w:val="20"/>
              </w:rPr>
            </w:pPr>
          </w:p>
        </w:tc>
      </w:tr>
      <w:tr w:rsidR="00A36B3F" w:rsidRPr="000F381D" w14:paraId="1C36E9BB" w14:textId="77777777" w:rsidTr="00A36B3F">
        <w:trPr>
          <w:cantSplit/>
          <w:trHeight w:val="227"/>
        </w:trPr>
        <w:tc>
          <w:tcPr>
            <w:tcW w:w="7656" w:type="dxa"/>
            <w:tcBorders>
              <w:top w:val="nil"/>
              <w:left w:val="nil"/>
              <w:bottom w:val="nil"/>
              <w:right w:val="single" w:sz="4" w:space="0" w:color="auto"/>
            </w:tcBorders>
          </w:tcPr>
          <w:p w14:paraId="4A51580D" w14:textId="77777777" w:rsidR="00A36B3F" w:rsidRPr="000F381D" w:rsidRDefault="00A36B3F" w:rsidP="0073757C">
            <w:pPr>
              <w:spacing w:line="260" w:lineRule="exact"/>
              <w:jc w:val="both"/>
            </w:pPr>
            <w:r w:rsidRPr="000F381D">
              <w:t xml:space="preserve">1.1. ieguldījumi, ja līgums par ieguldījumu veikšanu noslēgts līdz 2014. gada 30. jūnijam: </w:t>
            </w:r>
          </w:p>
        </w:tc>
        <w:tc>
          <w:tcPr>
            <w:tcW w:w="708" w:type="dxa"/>
            <w:tcBorders>
              <w:top w:val="single" w:sz="4" w:space="0" w:color="auto"/>
              <w:left w:val="single" w:sz="4" w:space="0" w:color="auto"/>
              <w:bottom w:val="single" w:sz="4" w:space="0" w:color="auto"/>
              <w:right w:val="double" w:sz="6" w:space="0" w:color="auto"/>
            </w:tcBorders>
          </w:tcPr>
          <w:p w14:paraId="2DABD7E5" w14:textId="77777777" w:rsidR="00A36B3F" w:rsidRPr="000F381D" w:rsidRDefault="00A36B3F" w:rsidP="000F14BD">
            <w:pPr>
              <w:spacing w:line="260" w:lineRule="exact"/>
              <w:jc w:val="center"/>
              <w:rPr>
                <w:sz w:val="20"/>
                <w:szCs w:val="20"/>
              </w:rPr>
            </w:pPr>
            <w:r w:rsidRPr="000F381D">
              <w:rPr>
                <w:sz w:val="20"/>
                <w:szCs w:val="20"/>
              </w:rPr>
              <w:t>01.1</w:t>
            </w:r>
          </w:p>
        </w:tc>
        <w:tc>
          <w:tcPr>
            <w:tcW w:w="708" w:type="dxa"/>
            <w:tcBorders>
              <w:top w:val="double" w:sz="6" w:space="0" w:color="auto"/>
              <w:left w:val="double" w:sz="6" w:space="0" w:color="auto"/>
              <w:bottom w:val="double" w:sz="6" w:space="0" w:color="auto"/>
              <w:right w:val="double" w:sz="6" w:space="0" w:color="auto"/>
            </w:tcBorders>
          </w:tcPr>
          <w:p w14:paraId="3486389F" w14:textId="77777777" w:rsidR="00A36B3F" w:rsidRPr="000F381D" w:rsidRDefault="00A36B3F" w:rsidP="000F14BD">
            <w:pPr>
              <w:spacing w:line="260" w:lineRule="exact"/>
              <w:jc w:val="center"/>
              <w:rPr>
                <w:sz w:val="20"/>
                <w:szCs w:val="20"/>
              </w:rPr>
            </w:pPr>
          </w:p>
        </w:tc>
      </w:tr>
      <w:tr w:rsidR="00A36B3F" w:rsidRPr="000F381D" w14:paraId="1B07F92A" w14:textId="77777777" w:rsidTr="00A36B3F">
        <w:trPr>
          <w:cantSplit/>
          <w:trHeight w:val="227"/>
        </w:trPr>
        <w:tc>
          <w:tcPr>
            <w:tcW w:w="7656" w:type="dxa"/>
            <w:tcBorders>
              <w:top w:val="nil"/>
              <w:left w:val="nil"/>
              <w:bottom w:val="nil"/>
              <w:right w:val="single" w:sz="4" w:space="0" w:color="auto"/>
            </w:tcBorders>
          </w:tcPr>
          <w:p w14:paraId="01B166BB" w14:textId="212E785E" w:rsidR="00A36B3F" w:rsidRPr="000F381D" w:rsidRDefault="00A36B3F" w:rsidP="000F14BD">
            <w:pPr>
              <w:spacing w:line="260" w:lineRule="exact"/>
            </w:pPr>
            <w:r w:rsidRPr="000F381D">
              <w:t>1.1.1. ieguldījumu projekts</w:t>
            </w:r>
          </w:p>
        </w:tc>
        <w:tc>
          <w:tcPr>
            <w:tcW w:w="708" w:type="dxa"/>
            <w:tcBorders>
              <w:top w:val="single" w:sz="4" w:space="0" w:color="auto"/>
              <w:left w:val="single" w:sz="4" w:space="0" w:color="auto"/>
              <w:bottom w:val="single" w:sz="4" w:space="0" w:color="auto"/>
              <w:right w:val="double" w:sz="6" w:space="0" w:color="auto"/>
            </w:tcBorders>
          </w:tcPr>
          <w:p w14:paraId="0DBEC577" w14:textId="77777777" w:rsidR="00A36B3F" w:rsidRPr="000F381D" w:rsidRDefault="00A36B3F" w:rsidP="000F14BD">
            <w:pPr>
              <w:spacing w:line="260" w:lineRule="exact"/>
              <w:jc w:val="center"/>
              <w:rPr>
                <w:sz w:val="20"/>
                <w:szCs w:val="20"/>
              </w:rPr>
            </w:pPr>
            <w:r w:rsidRPr="000F381D">
              <w:rPr>
                <w:sz w:val="20"/>
                <w:szCs w:val="20"/>
              </w:rPr>
              <w:t>1.1.1</w:t>
            </w:r>
          </w:p>
        </w:tc>
        <w:tc>
          <w:tcPr>
            <w:tcW w:w="708" w:type="dxa"/>
            <w:tcBorders>
              <w:top w:val="double" w:sz="6" w:space="0" w:color="auto"/>
              <w:left w:val="double" w:sz="6" w:space="0" w:color="auto"/>
              <w:bottom w:val="double" w:sz="4" w:space="0" w:color="auto"/>
              <w:right w:val="double" w:sz="6" w:space="0" w:color="auto"/>
            </w:tcBorders>
          </w:tcPr>
          <w:p w14:paraId="6AAA1C2E" w14:textId="77777777" w:rsidR="00A36B3F" w:rsidRPr="000F381D" w:rsidRDefault="00A36B3F" w:rsidP="000F14BD">
            <w:pPr>
              <w:spacing w:line="260" w:lineRule="exact"/>
              <w:jc w:val="center"/>
              <w:rPr>
                <w:sz w:val="20"/>
                <w:szCs w:val="20"/>
              </w:rPr>
            </w:pPr>
          </w:p>
        </w:tc>
      </w:tr>
      <w:tr w:rsidR="00A36B3F" w:rsidRPr="000F381D" w14:paraId="3DCD93C4" w14:textId="77777777" w:rsidTr="00A36B3F">
        <w:trPr>
          <w:cantSplit/>
          <w:trHeight w:val="227"/>
        </w:trPr>
        <w:tc>
          <w:tcPr>
            <w:tcW w:w="7656" w:type="dxa"/>
            <w:tcBorders>
              <w:top w:val="nil"/>
              <w:left w:val="nil"/>
              <w:bottom w:val="nil"/>
              <w:right w:val="single" w:sz="4" w:space="0" w:color="auto"/>
            </w:tcBorders>
          </w:tcPr>
          <w:p w14:paraId="1BEE7BAE" w14:textId="3C206FE1" w:rsidR="00A36B3F" w:rsidRPr="000F381D" w:rsidRDefault="00A36B3F" w:rsidP="000F14BD">
            <w:pPr>
              <w:spacing w:line="260" w:lineRule="exact"/>
            </w:pPr>
            <w:r w:rsidRPr="000F381D">
              <w:t>1.1.2. ieguldījumu projekts</w:t>
            </w:r>
          </w:p>
        </w:tc>
        <w:tc>
          <w:tcPr>
            <w:tcW w:w="708" w:type="dxa"/>
            <w:tcBorders>
              <w:top w:val="single" w:sz="4" w:space="0" w:color="auto"/>
              <w:left w:val="single" w:sz="4" w:space="0" w:color="auto"/>
              <w:bottom w:val="single" w:sz="4" w:space="0" w:color="auto"/>
              <w:right w:val="double" w:sz="6" w:space="0" w:color="auto"/>
            </w:tcBorders>
          </w:tcPr>
          <w:p w14:paraId="270B7743" w14:textId="77777777" w:rsidR="00A36B3F" w:rsidRPr="000F381D" w:rsidRDefault="00A36B3F" w:rsidP="000F14BD">
            <w:pPr>
              <w:spacing w:line="260" w:lineRule="exact"/>
              <w:jc w:val="center"/>
              <w:rPr>
                <w:sz w:val="20"/>
                <w:szCs w:val="20"/>
              </w:rPr>
            </w:pPr>
            <w:r w:rsidRPr="000F381D">
              <w:rPr>
                <w:sz w:val="20"/>
                <w:szCs w:val="20"/>
              </w:rPr>
              <w:t>1.1.2</w:t>
            </w:r>
          </w:p>
        </w:tc>
        <w:tc>
          <w:tcPr>
            <w:tcW w:w="708" w:type="dxa"/>
            <w:tcBorders>
              <w:top w:val="double" w:sz="4" w:space="0" w:color="auto"/>
              <w:left w:val="double" w:sz="6" w:space="0" w:color="auto"/>
              <w:bottom w:val="double" w:sz="6" w:space="0" w:color="auto"/>
              <w:right w:val="double" w:sz="6" w:space="0" w:color="auto"/>
            </w:tcBorders>
          </w:tcPr>
          <w:p w14:paraId="7DEB0FE4" w14:textId="77777777" w:rsidR="00A36B3F" w:rsidRPr="000F381D" w:rsidRDefault="00A36B3F" w:rsidP="000F14BD">
            <w:pPr>
              <w:spacing w:line="260" w:lineRule="exact"/>
              <w:jc w:val="center"/>
              <w:rPr>
                <w:sz w:val="20"/>
                <w:szCs w:val="20"/>
              </w:rPr>
            </w:pPr>
          </w:p>
        </w:tc>
      </w:tr>
      <w:tr w:rsidR="00A36B3F" w:rsidRPr="000F381D" w14:paraId="4F4CEA15" w14:textId="77777777" w:rsidTr="00A36B3F">
        <w:trPr>
          <w:cantSplit/>
          <w:trHeight w:val="227"/>
        </w:trPr>
        <w:tc>
          <w:tcPr>
            <w:tcW w:w="7656" w:type="dxa"/>
            <w:tcBorders>
              <w:top w:val="nil"/>
              <w:left w:val="nil"/>
              <w:bottom w:val="nil"/>
              <w:right w:val="single" w:sz="4" w:space="0" w:color="auto"/>
            </w:tcBorders>
          </w:tcPr>
          <w:p w14:paraId="12AA9C73" w14:textId="4A7D6D31" w:rsidR="00A36B3F" w:rsidRPr="000F381D" w:rsidRDefault="00A36B3F" w:rsidP="000F14BD">
            <w:pPr>
              <w:spacing w:line="260" w:lineRule="exact"/>
            </w:pPr>
            <w:r w:rsidRPr="000F381D">
              <w:t>1.1.3. ieguldījumu projekts</w:t>
            </w:r>
          </w:p>
        </w:tc>
        <w:tc>
          <w:tcPr>
            <w:tcW w:w="708" w:type="dxa"/>
            <w:tcBorders>
              <w:top w:val="single" w:sz="4" w:space="0" w:color="auto"/>
              <w:left w:val="single" w:sz="4" w:space="0" w:color="auto"/>
              <w:bottom w:val="single" w:sz="4" w:space="0" w:color="auto"/>
              <w:right w:val="double" w:sz="6" w:space="0" w:color="auto"/>
            </w:tcBorders>
          </w:tcPr>
          <w:p w14:paraId="36409DE0" w14:textId="77777777" w:rsidR="00A36B3F" w:rsidRPr="000F381D" w:rsidRDefault="00A36B3F" w:rsidP="000F14BD">
            <w:pPr>
              <w:spacing w:line="260" w:lineRule="exact"/>
              <w:jc w:val="center"/>
              <w:rPr>
                <w:sz w:val="20"/>
                <w:szCs w:val="20"/>
              </w:rPr>
            </w:pPr>
            <w:r w:rsidRPr="000F381D">
              <w:rPr>
                <w:sz w:val="20"/>
                <w:szCs w:val="20"/>
              </w:rPr>
              <w:t>1.1.3</w:t>
            </w:r>
          </w:p>
        </w:tc>
        <w:tc>
          <w:tcPr>
            <w:tcW w:w="708" w:type="dxa"/>
            <w:tcBorders>
              <w:top w:val="double" w:sz="4" w:space="0" w:color="auto"/>
              <w:left w:val="double" w:sz="6" w:space="0" w:color="auto"/>
              <w:bottom w:val="double" w:sz="6" w:space="0" w:color="auto"/>
              <w:right w:val="double" w:sz="6" w:space="0" w:color="auto"/>
            </w:tcBorders>
          </w:tcPr>
          <w:p w14:paraId="67F579C2" w14:textId="77777777" w:rsidR="00A36B3F" w:rsidRPr="000F381D" w:rsidRDefault="00A36B3F" w:rsidP="000F14BD">
            <w:pPr>
              <w:spacing w:line="260" w:lineRule="exact"/>
              <w:jc w:val="center"/>
              <w:rPr>
                <w:sz w:val="20"/>
                <w:szCs w:val="20"/>
              </w:rPr>
            </w:pPr>
          </w:p>
        </w:tc>
      </w:tr>
      <w:tr w:rsidR="00A36B3F" w:rsidRPr="000F381D" w14:paraId="3EE24713" w14:textId="77777777" w:rsidTr="00A36B3F">
        <w:trPr>
          <w:cantSplit/>
          <w:trHeight w:val="227"/>
        </w:trPr>
        <w:tc>
          <w:tcPr>
            <w:tcW w:w="7656" w:type="dxa"/>
            <w:tcBorders>
              <w:top w:val="nil"/>
              <w:left w:val="nil"/>
              <w:bottom w:val="nil"/>
              <w:right w:val="single" w:sz="4" w:space="0" w:color="auto"/>
            </w:tcBorders>
          </w:tcPr>
          <w:p w14:paraId="54BD02F7" w14:textId="0D727853" w:rsidR="00A36B3F" w:rsidRPr="000F381D" w:rsidRDefault="00A36B3F" w:rsidP="000F14BD">
            <w:pPr>
              <w:spacing w:line="260" w:lineRule="exact"/>
            </w:pPr>
            <w:r w:rsidRPr="000F381D">
              <w:t xml:space="preserve">1.1.4. </w:t>
            </w:r>
          </w:p>
        </w:tc>
        <w:tc>
          <w:tcPr>
            <w:tcW w:w="708" w:type="dxa"/>
            <w:tcBorders>
              <w:top w:val="single" w:sz="4" w:space="0" w:color="auto"/>
              <w:left w:val="single" w:sz="4" w:space="0" w:color="auto"/>
              <w:bottom w:val="single" w:sz="4" w:space="0" w:color="auto"/>
              <w:right w:val="double" w:sz="6" w:space="0" w:color="auto"/>
            </w:tcBorders>
          </w:tcPr>
          <w:p w14:paraId="7227A7AD" w14:textId="77777777" w:rsidR="00A36B3F" w:rsidRPr="000F381D" w:rsidRDefault="00A36B3F" w:rsidP="000F14BD">
            <w:pPr>
              <w:spacing w:line="260" w:lineRule="exact"/>
              <w:jc w:val="center"/>
              <w:rPr>
                <w:sz w:val="20"/>
                <w:szCs w:val="20"/>
              </w:rPr>
            </w:pPr>
            <w:r w:rsidRPr="000F381D">
              <w:rPr>
                <w:sz w:val="20"/>
                <w:szCs w:val="20"/>
              </w:rPr>
              <w:t>1.1.4</w:t>
            </w:r>
          </w:p>
        </w:tc>
        <w:tc>
          <w:tcPr>
            <w:tcW w:w="708" w:type="dxa"/>
            <w:tcBorders>
              <w:top w:val="double" w:sz="4" w:space="0" w:color="auto"/>
              <w:left w:val="double" w:sz="6" w:space="0" w:color="auto"/>
              <w:bottom w:val="double" w:sz="6" w:space="0" w:color="auto"/>
              <w:right w:val="double" w:sz="6" w:space="0" w:color="auto"/>
            </w:tcBorders>
          </w:tcPr>
          <w:p w14:paraId="765891E7" w14:textId="77777777" w:rsidR="00A36B3F" w:rsidRPr="000F381D" w:rsidRDefault="00A36B3F" w:rsidP="000F14BD">
            <w:pPr>
              <w:spacing w:line="260" w:lineRule="exact"/>
              <w:jc w:val="center"/>
              <w:rPr>
                <w:sz w:val="20"/>
                <w:szCs w:val="20"/>
              </w:rPr>
            </w:pPr>
          </w:p>
        </w:tc>
      </w:tr>
      <w:tr w:rsidR="00A36B3F" w:rsidRPr="000F381D" w14:paraId="7C0BFE48" w14:textId="77777777" w:rsidTr="00A36B3F">
        <w:trPr>
          <w:cantSplit/>
          <w:trHeight w:val="227"/>
        </w:trPr>
        <w:tc>
          <w:tcPr>
            <w:tcW w:w="7656" w:type="dxa"/>
            <w:tcBorders>
              <w:top w:val="nil"/>
              <w:left w:val="nil"/>
              <w:bottom w:val="nil"/>
              <w:right w:val="nil"/>
            </w:tcBorders>
          </w:tcPr>
          <w:p w14:paraId="09CD7CFF" w14:textId="77777777" w:rsidR="00A36B3F" w:rsidRPr="000F381D" w:rsidRDefault="00A36B3F" w:rsidP="000F14BD">
            <w:pPr>
              <w:spacing w:line="260" w:lineRule="exact"/>
              <w:rPr>
                <w:sz w:val="28"/>
                <w:szCs w:val="28"/>
              </w:rPr>
            </w:pPr>
          </w:p>
        </w:tc>
        <w:tc>
          <w:tcPr>
            <w:tcW w:w="708" w:type="dxa"/>
            <w:tcBorders>
              <w:top w:val="single" w:sz="4" w:space="0" w:color="auto"/>
              <w:left w:val="nil"/>
              <w:bottom w:val="single" w:sz="4" w:space="0" w:color="auto"/>
              <w:right w:val="nil"/>
            </w:tcBorders>
          </w:tcPr>
          <w:p w14:paraId="2B40F4FD" w14:textId="77777777" w:rsidR="00A36B3F" w:rsidRPr="000F381D" w:rsidRDefault="00A36B3F" w:rsidP="000F14BD">
            <w:pPr>
              <w:spacing w:line="260" w:lineRule="exact"/>
              <w:jc w:val="center"/>
              <w:rPr>
                <w:sz w:val="20"/>
                <w:szCs w:val="20"/>
              </w:rPr>
            </w:pPr>
          </w:p>
        </w:tc>
        <w:tc>
          <w:tcPr>
            <w:tcW w:w="708" w:type="dxa"/>
            <w:tcBorders>
              <w:top w:val="double" w:sz="6" w:space="0" w:color="auto"/>
              <w:left w:val="nil"/>
              <w:bottom w:val="double" w:sz="6" w:space="0" w:color="auto"/>
              <w:right w:val="nil"/>
            </w:tcBorders>
          </w:tcPr>
          <w:p w14:paraId="76036A25" w14:textId="77777777" w:rsidR="00A36B3F" w:rsidRPr="000F381D" w:rsidRDefault="00A36B3F" w:rsidP="000F14BD">
            <w:pPr>
              <w:spacing w:line="260" w:lineRule="exact"/>
              <w:jc w:val="center"/>
              <w:rPr>
                <w:sz w:val="20"/>
                <w:szCs w:val="20"/>
              </w:rPr>
            </w:pPr>
          </w:p>
        </w:tc>
      </w:tr>
      <w:tr w:rsidR="00A36B3F" w:rsidRPr="000F381D" w14:paraId="64DE48ED" w14:textId="77777777" w:rsidTr="00A36B3F">
        <w:trPr>
          <w:cantSplit/>
          <w:trHeight w:val="227"/>
        </w:trPr>
        <w:tc>
          <w:tcPr>
            <w:tcW w:w="7656" w:type="dxa"/>
            <w:tcBorders>
              <w:top w:val="nil"/>
              <w:left w:val="nil"/>
              <w:bottom w:val="nil"/>
              <w:right w:val="single" w:sz="4" w:space="0" w:color="auto"/>
            </w:tcBorders>
          </w:tcPr>
          <w:p w14:paraId="7326FF46" w14:textId="49C61BDA" w:rsidR="00A36B3F" w:rsidRPr="000F381D" w:rsidRDefault="00A36B3F" w:rsidP="000F14BD">
            <w:pPr>
              <w:spacing w:line="260" w:lineRule="exact"/>
              <w:jc w:val="both"/>
            </w:pPr>
            <w:r w:rsidRPr="000F381D">
              <w:t>1.2. ieguldījumi, ja līgums par ieguldījumu vai paredzamo algu izmaksu veikšanu noslēgts pēc 2014. gada 1. jūlija:</w:t>
            </w:r>
          </w:p>
        </w:tc>
        <w:tc>
          <w:tcPr>
            <w:tcW w:w="708" w:type="dxa"/>
            <w:tcBorders>
              <w:top w:val="single" w:sz="4" w:space="0" w:color="auto"/>
              <w:left w:val="single" w:sz="4" w:space="0" w:color="auto"/>
              <w:bottom w:val="single" w:sz="4" w:space="0" w:color="auto"/>
              <w:right w:val="double" w:sz="6" w:space="0" w:color="auto"/>
            </w:tcBorders>
          </w:tcPr>
          <w:p w14:paraId="3A1C08A8" w14:textId="77777777" w:rsidR="00A36B3F" w:rsidRPr="000F381D" w:rsidRDefault="00A36B3F" w:rsidP="000F14BD">
            <w:pPr>
              <w:spacing w:line="260" w:lineRule="exact"/>
              <w:jc w:val="center"/>
              <w:rPr>
                <w:sz w:val="20"/>
                <w:szCs w:val="20"/>
              </w:rPr>
            </w:pPr>
            <w:r w:rsidRPr="000F381D">
              <w:rPr>
                <w:sz w:val="20"/>
                <w:szCs w:val="20"/>
              </w:rPr>
              <w:t>01.2</w:t>
            </w:r>
          </w:p>
        </w:tc>
        <w:tc>
          <w:tcPr>
            <w:tcW w:w="708" w:type="dxa"/>
            <w:tcBorders>
              <w:top w:val="double" w:sz="6" w:space="0" w:color="auto"/>
              <w:left w:val="double" w:sz="6" w:space="0" w:color="auto"/>
              <w:bottom w:val="double" w:sz="6" w:space="0" w:color="auto"/>
              <w:right w:val="double" w:sz="6" w:space="0" w:color="auto"/>
            </w:tcBorders>
          </w:tcPr>
          <w:p w14:paraId="6084E1FB" w14:textId="77777777" w:rsidR="00A36B3F" w:rsidRPr="000F381D" w:rsidRDefault="00A36B3F" w:rsidP="000F14BD">
            <w:pPr>
              <w:spacing w:line="260" w:lineRule="exact"/>
              <w:jc w:val="center"/>
              <w:rPr>
                <w:sz w:val="20"/>
                <w:szCs w:val="20"/>
              </w:rPr>
            </w:pPr>
          </w:p>
        </w:tc>
      </w:tr>
      <w:tr w:rsidR="00A36B3F" w:rsidRPr="000F381D" w14:paraId="2DB5E98C" w14:textId="77777777" w:rsidTr="00A36B3F">
        <w:trPr>
          <w:cantSplit/>
          <w:trHeight w:val="227"/>
        </w:trPr>
        <w:tc>
          <w:tcPr>
            <w:tcW w:w="7656" w:type="dxa"/>
            <w:tcBorders>
              <w:top w:val="nil"/>
              <w:left w:val="nil"/>
              <w:bottom w:val="nil"/>
              <w:right w:val="single" w:sz="4" w:space="0" w:color="auto"/>
            </w:tcBorders>
          </w:tcPr>
          <w:p w14:paraId="3EA097C5" w14:textId="4DB56295" w:rsidR="00A36B3F" w:rsidRPr="000F381D" w:rsidRDefault="00A36B3F" w:rsidP="000F14BD">
            <w:pPr>
              <w:spacing w:line="260" w:lineRule="exact"/>
            </w:pPr>
            <w:r w:rsidRPr="000F381D">
              <w:t>1.2.1. ieguldījumu projekts</w:t>
            </w:r>
          </w:p>
        </w:tc>
        <w:tc>
          <w:tcPr>
            <w:tcW w:w="708" w:type="dxa"/>
            <w:tcBorders>
              <w:top w:val="single" w:sz="4" w:space="0" w:color="auto"/>
              <w:left w:val="single" w:sz="4" w:space="0" w:color="auto"/>
              <w:bottom w:val="single" w:sz="4" w:space="0" w:color="auto"/>
              <w:right w:val="double" w:sz="6" w:space="0" w:color="auto"/>
            </w:tcBorders>
          </w:tcPr>
          <w:p w14:paraId="31EB3B15" w14:textId="77777777" w:rsidR="00A36B3F" w:rsidRPr="000F381D" w:rsidRDefault="00A36B3F" w:rsidP="000F14BD">
            <w:pPr>
              <w:spacing w:line="260" w:lineRule="exact"/>
              <w:jc w:val="center"/>
              <w:rPr>
                <w:sz w:val="20"/>
                <w:szCs w:val="20"/>
              </w:rPr>
            </w:pPr>
            <w:r w:rsidRPr="000F381D">
              <w:rPr>
                <w:sz w:val="20"/>
                <w:szCs w:val="20"/>
              </w:rPr>
              <w:t>1.2.1</w:t>
            </w:r>
          </w:p>
        </w:tc>
        <w:tc>
          <w:tcPr>
            <w:tcW w:w="708" w:type="dxa"/>
            <w:tcBorders>
              <w:top w:val="double" w:sz="6" w:space="0" w:color="auto"/>
              <w:left w:val="double" w:sz="6" w:space="0" w:color="auto"/>
              <w:bottom w:val="double" w:sz="4" w:space="0" w:color="auto"/>
              <w:right w:val="double" w:sz="6" w:space="0" w:color="auto"/>
            </w:tcBorders>
          </w:tcPr>
          <w:p w14:paraId="2846584A" w14:textId="77777777" w:rsidR="00A36B3F" w:rsidRPr="000F381D" w:rsidRDefault="00A36B3F" w:rsidP="000F14BD">
            <w:pPr>
              <w:spacing w:line="260" w:lineRule="exact"/>
              <w:jc w:val="center"/>
              <w:rPr>
                <w:sz w:val="20"/>
                <w:szCs w:val="20"/>
              </w:rPr>
            </w:pPr>
          </w:p>
        </w:tc>
      </w:tr>
      <w:tr w:rsidR="00A36B3F" w:rsidRPr="000F381D" w14:paraId="3702FDCC" w14:textId="77777777" w:rsidTr="00A36B3F">
        <w:trPr>
          <w:cantSplit/>
          <w:trHeight w:val="227"/>
        </w:trPr>
        <w:tc>
          <w:tcPr>
            <w:tcW w:w="7656" w:type="dxa"/>
            <w:tcBorders>
              <w:top w:val="nil"/>
              <w:left w:val="nil"/>
              <w:bottom w:val="nil"/>
              <w:right w:val="single" w:sz="4" w:space="0" w:color="auto"/>
            </w:tcBorders>
          </w:tcPr>
          <w:p w14:paraId="36CD7175" w14:textId="5E459DC3" w:rsidR="00A36B3F" w:rsidRPr="000F381D" w:rsidRDefault="00A36B3F" w:rsidP="000F14BD">
            <w:pPr>
              <w:spacing w:line="260" w:lineRule="exact"/>
            </w:pPr>
            <w:r w:rsidRPr="000F381D">
              <w:t>1.2.2. ieguldījumu projekts</w:t>
            </w:r>
          </w:p>
        </w:tc>
        <w:tc>
          <w:tcPr>
            <w:tcW w:w="708" w:type="dxa"/>
            <w:tcBorders>
              <w:top w:val="single" w:sz="4" w:space="0" w:color="auto"/>
              <w:left w:val="single" w:sz="4" w:space="0" w:color="auto"/>
              <w:bottom w:val="single" w:sz="4" w:space="0" w:color="auto"/>
              <w:right w:val="double" w:sz="6" w:space="0" w:color="auto"/>
            </w:tcBorders>
          </w:tcPr>
          <w:p w14:paraId="028667EE" w14:textId="77777777" w:rsidR="00A36B3F" w:rsidRPr="000F381D" w:rsidRDefault="00A36B3F" w:rsidP="000F14BD">
            <w:pPr>
              <w:spacing w:line="260" w:lineRule="exact"/>
              <w:jc w:val="center"/>
              <w:rPr>
                <w:sz w:val="20"/>
                <w:szCs w:val="20"/>
              </w:rPr>
            </w:pPr>
            <w:r w:rsidRPr="000F381D">
              <w:rPr>
                <w:sz w:val="20"/>
                <w:szCs w:val="20"/>
              </w:rPr>
              <w:t>1.2.2</w:t>
            </w:r>
          </w:p>
        </w:tc>
        <w:tc>
          <w:tcPr>
            <w:tcW w:w="708" w:type="dxa"/>
            <w:tcBorders>
              <w:top w:val="double" w:sz="4" w:space="0" w:color="auto"/>
              <w:left w:val="double" w:sz="6" w:space="0" w:color="auto"/>
              <w:bottom w:val="double" w:sz="6" w:space="0" w:color="auto"/>
              <w:right w:val="double" w:sz="6" w:space="0" w:color="auto"/>
            </w:tcBorders>
          </w:tcPr>
          <w:p w14:paraId="794DC171" w14:textId="77777777" w:rsidR="00A36B3F" w:rsidRPr="000F381D" w:rsidRDefault="00A36B3F" w:rsidP="000F14BD">
            <w:pPr>
              <w:spacing w:line="260" w:lineRule="exact"/>
              <w:jc w:val="center"/>
              <w:rPr>
                <w:sz w:val="20"/>
                <w:szCs w:val="20"/>
              </w:rPr>
            </w:pPr>
          </w:p>
        </w:tc>
      </w:tr>
      <w:tr w:rsidR="00A36B3F" w:rsidRPr="000F381D" w14:paraId="7CED96FF" w14:textId="77777777" w:rsidTr="00A36B3F">
        <w:trPr>
          <w:cantSplit/>
          <w:trHeight w:val="227"/>
        </w:trPr>
        <w:tc>
          <w:tcPr>
            <w:tcW w:w="7656" w:type="dxa"/>
            <w:tcBorders>
              <w:top w:val="nil"/>
              <w:left w:val="nil"/>
              <w:bottom w:val="nil"/>
              <w:right w:val="single" w:sz="4" w:space="0" w:color="auto"/>
            </w:tcBorders>
          </w:tcPr>
          <w:p w14:paraId="08CF3B54" w14:textId="1C1AF975" w:rsidR="00A36B3F" w:rsidRPr="000F381D" w:rsidRDefault="00A36B3F" w:rsidP="000F14BD">
            <w:pPr>
              <w:spacing w:line="260" w:lineRule="exact"/>
            </w:pPr>
            <w:r w:rsidRPr="000F381D">
              <w:t>1.2.3. ieguldījumu projekts</w:t>
            </w:r>
          </w:p>
        </w:tc>
        <w:tc>
          <w:tcPr>
            <w:tcW w:w="708" w:type="dxa"/>
            <w:tcBorders>
              <w:top w:val="single" w:sz="4" w:space="0" w:color="auto"/>
              <w:left w:val="single" w:sz="4" w:space="0" w:color="auto"/>
              <w:bottom w:val="single" w:sz="4" w:space="0" w:color="auto"/>
              <w:right w:val="double" w:sz="6" w:space="0" w:color="auto"/>
            </w:tcBorders>
          </w:tcPr>
          <w:p w14:paraId="1123AC2F" w14:textId="77777777" w:rsidR="00A36B3F" w:rsidRPr="000F381D" w:rsidRDefault="00A36B3F" w:rsidP="000F14BD">
            <w:pPr>
              <w:spacing w:line="260" w:lineRule="exact"/>
              <w:jc w:val="center"/>
              <w:rPr>
                <w:sz w:val="20"/>
                <w:szCs w:val="20"/>
              </w:rPr>
            </w:pPr>
            <w:r w:rsidRPr="000F381D">
              <w:rPr>
                <w:sz w:val="20"/>
                <w:szCs w:val="20"/>
              </w:rPr>
              <w:t>1.2.3</w:t>
            </w:r>
          </w:p>
        </w:tc>
        <w:tc>
          <w:tcPr>
            <w:tcW w:w="708" w:type="dxa"/>
            <w:tcBorders>
              <w:top w:val="double" w:sz="4" w:space="0" w:color="auto"/>
              <w:left w:val="double" w:sz="6" w:space="0" w:color="auto"/>
              <w:bottom w:val="double" w:sz="6" w:space="0" w:color="auto"/>
              <w:right w:val="double" w:sz="6" w:space="0" w:color="auto"/>
            </w:tcBorders>
          </w:tcPr>
          <w:p w14:paraId="20913010" w14:textId="77777777" w:rsidR="00A36B3F" w:rsidRPr="000F381D" w:rsidRDefault="00A36B3F" w:rsidP="000F14BD">
            <w:pPr>
              <w:spacing w:line="260" w:lineRule="exact"/>
              <w:jc w:val="center"/>
              <w:rPr>
                <w:sz w:val="20"/>
                <w:szCs w:val="20"/>
              </w:rPr>
            </w:pPr>
          </w:p>
        </w:tc>
      </w:tr>
      <w:tr w:rsidR="00A36B3F" w:rsidRPr="000F381D" w14:paraId="19FE8888" w14:textId="77777777" w:rsidTr="00A36B3F">
        <w:trPr>
          <w:cantSplit/>
          <w:trHeight w:val="227"/>
        </w:trPr>
        <w:tc>
          <w:tcPr>
            <w:tcW w:w="7656" w:type="dxa"/>
            <w:tcBorders>
              <w:top w:val="nil"/>
              <w:left w:val="nil"/>
              <w:bottom w:val="nil"/>
              <w:right w:val="single" w:sz="4" w:space="0" w:color="auto"/>
            </w:tcBorders>
          </w:tcPr>
          <w:p w14:paraId="41C6B5E3" w14:textId="24FD666F" w:rsidR="00A36B3F" w:rsidRPr="000F381D" w:rsidRDefault="00A36B3F" w:rsidP="000F14BD">
            <w:pPr>
              <w:spacing w:line="260" w:lineRule="exact"/>
            </w:pPr>
            <w:r w:rsidRPr="000F381D">
              <w:t xml:space="preserve">1.2.4. </w:t>
            </w:r>
          </w:p>
        </w:tc>
        <w:tc>
          <w:tcPr>
            <w:tcW w:w="708" w:type="dxa"/>
            <w:tcBorders>
              <w:top w:val="single" w:sz="4" w:space="0" w:color="auto"/>
              <w:left w:val="single" w:sz="4" w:space="0" w:color="auto"/>
              <w:bottom w:val="single" w:sz="4" w:space="0" w:color="auto"/>
              <w:right w:val="double" w:sz="6" w:space="0" w:color="auto"/>
            </w:tcBorders>
          </w:tcPr>
          <w:p w14:paraId="7F3CAC0A" w14:textId="77777777" w:rsidR="00A36B3F" w:rsidRPr="000F381D" w:rsidRDefault="00A36B3F" w:rsidP="000F14BD">
            <w:pPr>
              <w:spacing w:line="260" w:lineRule="exact"/>
              <w:jc w:val="center"/>
              <w:rPr>
                <w:sz w:val="20"/>
                <w:szCs w:val="20"/>
              </w:rPr>
            </w:pPr>
            <w:r w:rsidRPr="000F381D">
              <w:rPr>
                <w:sz w:val="20"/>
                <w:szCs w:val="20"/>
              </w:rPr>
              <w:t>1.2.4</w:t>
            </w:r>
          </w:p>
        </w:tc>
        <w:tc>
          <w:tcPr>
            <w:tcW w:w="708" w:type="dxa"/>
            <w:tcBorders>
              <w:top w:val="double" w:sz="4" w:space="0" w:color="auto"/>
              <w:left w:val="double" w:sz="6" w:space="0" w:color="auto"/>
              <w:bottom w:val="double" w:sz="6" w:space="0" w:color="auto"/>
              <w:right w:val="double" w:sz="6" w:space="0" w:color="auto"/>
            </w:tcBorders>
          </w:tcPr>
          <w:p w14:paraId="55A0EF05" w14:textId="77777777" w:rsidR="00A36B3F" w:rsidRPr="000F381D" w:rsidRDefault="00A36B3F" w:rsidP="000F14BD">
            <w:pPr>
              <w:spacing w:line="260" w:lineRule="exact"/>
              <w:jc w:val="center"/>
              <w:rPr>
                <w:sz w:val="20"/>
                <w:szCs w:val="20"/>
              </w:rPr>
            </w:pPr>
          </w:p>
        </w:tc>
      </w:tr>
      <w:tr w:rsidR="00A36B3F" w:rsidRPr="000F381D" w14:paraId="017B9120" w14:textId="77777777" w:rsidTr="00A36B3F">
        <w:trPr>
          <w:cantSplit/>
          <w:trHeight w:val="227"/>
        </w:trPr>
        <w:tc>
          <w:tcPr>
            <w:tcW w:w="7656" w:type="dxa"/>
            <w:tcBorders>
              <w:top w:val="nil"/>
              <w:left w:val="nil"/>
              <w:bottom w:val="nil"/>
              <w:right w:val="nil"/>
            </w:tcBorders>
          </w:tcPr>
          <w:p w14:paraId="54C88A98" w14:textId="77777777" w:rsidR="00A36B3F" w:rsidRPr="000F381D" w:rsidRDefault="00A36B3F" w:rsidP="000F14BD">
            <w:pPr>
              <w:pStyle w:val="DefaultParagraphFont1"/>
              <w:spacing w:line="260" w:lineRule="exact"/>
              <w:rPr>
                <w:rFonts w:ascii="Times New Roman" w:hAnsi="Times New Roman"/>
                <w:sz w:val="28"/>
                <w:szCs w:val="28"/>
              </w:rPr>
            </w:pPr>
          </w:p>
        </w:tc>
        <w:tc>
          <w:tcPr>
            <w:tcW w:w="708" w:type="dxa"/>
            <w:tcBorders>
              <w:top w:val="nil"/>
              <w:left w:val="nil"/>
              <w:bottom w:val="single" w:sz="4" w:space="0" w:color="auto"/>
              <w:right w:val="nil"/>
            </w:tcBorders>
          </w:tcPr>
          <w:p w14:paraId="2C79C41C" w14:textId="77777777" w:rsidR="00A36B3F" w:rsidRPr="000F381D" w:rsidRDefault="00A36B3F" w:rsidP="000F14BD">
            <w:pPr>
              <w:spacing w:line="260" w:lineRule="exact"/>
              <w:jc w:val="center"/>
              <w:rPr>
                <w:sz w:val="20"/>
                <w:szCs w:val="20"/>
              </w:rPr>
            </w:pPr>
          </w:p>
        </w:tc>
        <w:tc>
          <w:tcPr>
            <w:tcW w:w="708" w:type="dxa"/>
            <w:tcBorders>
              <w:top w:val="double" w:sz="4" w:space="0" w:color="auto"/>
              <w:left w:val="nil"/>
              <w:bottom w:val="double" w:sz="4" w:space="0" w:color="auto"/>
              <w:right w:val="nil"/>
            </w:tcBorders>
          </w:tcPr>
          <w:p w14:paraId="5665264F" w14:textId="77777777" w:rsidR="00A36B3F" w:rsidRPr="000F381D" w:rsidRDefault="00A36B3F" w:rsidP="000F14BD">
            <w:pPr>
              <w:spacing w:line="260" w:lineRule="exact"/>
              <w:jc w:val="center"/>
              <w:rPr>
                <w:sz w:val="20"/>
                <w:szCs w:val="20"/>
              </w:rPr>
            </w:pPr>
          </w:p>
        </w:tc>
      </w:tr>
      <w:tr w:rsidR="00A36B3F" w:rsidRPr="000F381D" w14:paraId="79DE52D3" w14:textId="77777777" w:rsidTr="00A36B3F">
        <w:trPr>
          <w:cantSplit/>
          <w:trHeight w:val="227"/>
        </w:trPr>
        <w:tc>
          <w:tcPr>
            <w:tcW w:w="7656" w:type="dxa"/>
            <w:tcBorders>
              <w:top w:val="nil"/>
              <w:left w:val="nil"/>
              <w:bottom w:val="nil"/>
              <w:right w:val="single" w:sz="4" w:space="0" w:color="auto"/>
            </w:tcBorders>
          </w:tcPr>
          <w:p w14:paraId="7C7B25BA" w14:textId="77777777" w:rsidR="00A36B3F" w:rsidRPr="000F381D" w:rsidRDefault="00A36B3F" w:rsidP="000F14BD">
            <w:pPr>
              <w:spacing w:line="260" w:lineRule="exact"/>
              <w:jc w:val="both"/>
            </w:pPr>
            <w:r w:rsidRPr="000F381D">
              <w:t>2. Maksimāli piemērojamā tiešo nodokļu atlaižu summa (8. panta 1. d., 8.</w:t>
            </w:r>
            <w:r w:rsidRPr="000F381D">
              <w:rPr>
                <w:vertAlign w:val="superscript"/>
              </w:rPr>
              <w:t>2 </w:t>
            </w:r>
            <w:r w:rsidRPr="000F381D">
              <w:t>panta 1. d., pārejas noteikumu 6. p.), tai skaitā:</w:t>
            </w:r>
          </w:p>
        </w:tc>
        <w:tc>
          <w:tcPr>
            <w:tcW w:w="708" w:type="dxa"/>
            <w:tcBorders>
              <w:top w:val="single" w:sz="4" w:space="0" w:color="auto"/>
              <w:left w:val="single" w:sz="4" w:space="0" w:color="auto"/>
              <w:bottom w:val="single" w:sz="4" w:space="0" w:color="auto"/>
              <w:right w:val="double" w:sz="4" w:space="0" w:color="auto"/>
            </w:tcBorders>
          </w:tcPr>
          <w:p w14:paraId="1B635E1D" w14:textId="77777777" w:rsidR="00A36B3F" w:rsidRPr="009B05E7" w:rsidRDefault="00A36B3F" w:rsidP="00C77984">
            <w:pPr>
              <w:spacing w:line="260" w:lineRule="exact"/>
              <w:ind w:left="-110" w:right="-110"/>
              <w:jc w:val="center"/>
              <w:rPr>
                <w:sz w:val="20"/>
                <w:szCs w:val="20"/>
              </w:rPr>
            </w:pPr>
            <w:r w:rsidRPr="009B05E7">
              <w:rPr>
                <w:sz w:val="20"/>
                <w:szCs w:val="20"/>
              </w:rPr>
              <w:t>02</w:t>
            </w:r>
          </w:p>
        </w:tc>
        <w:tc>
          <w:tcPr>
            <w:tcW w:w="708" w:type="dxa"/>
            <w:tcBorders>
              <w:top w:val="double" w:sz="4" w:space="0" w:color="auto"/>
              <w:left w:val="double" w:sz="4" w:space="0" w:color="auto"/>
              <w:bottom w:val="double" w:sz="4" w:space="0" w:color="auto"/>
              <w:right w:val="double" w:sz="4" w:space="0" w:color="auto"/>
            </w:tcBorders>
          </w:tcPr>
          <w:p w14:paraId="4E1E4232" w14:textId="77777777" w:rsidR="00A36B3F" w:rsidRPr="000F381D" w:rsidRDefault="00A36B3F" w:rsidP="000F14BD">
            <w:pPr>
              <w:spacing w:line="260" w:lineRule="exact"/>
              <w:jc w:val="center"/>
              <w:rPr>
                <w:sz w:val="20"/>
                <w:szCs w:val="20"/>
              </w:rPr>
            </w:pPr>
          </w:p>
        </w:tc>
      </w:tr>
      <w:tr w:rsidR="00A36B3F" w:rsidRPr="000F381D" w14:paraId="21A35377" w14:textId="77777777" w:rsidTr="00A36B3F">
        <w:trPr>
          <w:cantSplit/>
          <w:trHeight w:val="227"/>
        </w:trPr>
        <w:tc>
          <w:tcPr>
            <w:tcW w:w="7656" w:type="dxa"/>
            <w:tcBorders>
              <w:top w:val="nil"/>
              <w:left w:val="nil"/>
              <w:bottom w:val="nil"/>
              <w:right w:val="single" w:sz="4" w:space="0" w:color="auto"/>
            </w:tcBorders>
          </w:tcPr>
          <w:p w14:paraId="611C609C" w14:textId="77777777" w:rsidR="00A36B3F" w:rsidRPr="000F381D" w:rsidRDefault="00A36B3F" w:rsidP="000F14BD">
            <w:pPr>
              <w:spacing w:line="260" w:lineRule="exact"/>
            </w:pPr>
            <w:r w:rsidRPr="000F381D">
              <w:t>2.1.  50 % (1.1. r. x 0,5)</w:t>
            </w:r>
          </w:p>
        </w:tc>
        <w:tc>
          <w:tcPr>
            <w:tcW w:w="708" w:type="dxa"/>
            <w:tcBorders>
              <w:top w:val="single" w:sz="4" w:space="0" w:color="auto"/>
              <w:left w:val="single" w:sz="4" w:space="0" w:color="auto"/>
              <w:bottom w:val="single" w:sz="4" w:space="0" w:color="auto"/>
              <w:right w:val="double" w:sz="6" w:space="0" w:color="auto"/>
            </w:tcBorders>
          </w:tcPr>
          <w:p w14:paraId="18B33989" w14:textId="77777777" w:rsidR="00A36B3F" w:rsidRPr="009B05E7" w:rsidRDefault="00A36B3F" w:rsidP="00C77984">
            <w:pPr>
              <w:spacing w:line="260" w:lineRule="exact"/>
              <w:ind w:left="-110" w:right="-110"/>
              <w:jc w:val="center"/>
              <w:rPr>
                <w:sz w:val="20"/>
                <w:szCs w:val="20"/>
              </w:rPr>
            </w:pPr>
            <w:r w:rsidRPr="009B05E7">
              <w:rPr>
                <w:sz w:val="20"/>
                <w:szCs w:val="20"/>
              </w:rPr>
              <w:t>02.1</w:t>
            </w:r>
          </w:p>
        </w:tc>
        <w:tc>
          <w:tcPr>
            <w:tcW w:w="708" w:type="dxa"/>
            <w:tcBorders>
              <w:top w:val="double" w:sz="6" w:space="0" w:color="auto"/>
              <w:left w:val="double" w:sz="6" w:space="0" w:color="auto"/>
              <w:bottom w:val="double" w:sz="6" w:space="0" w:color="auto"/>
              <w:right w:val="double" w:sz="6" w:space="0" w:color="auto"/>
            </w:tcBorders>
          </w:tcPr>
          <w:p w14:paraId="2EB2EFB9" w14:textId="77777777" w:rsidR="00A36B3F" w:rsidRPr="000F381D" w:rsidRDefault="00A36B3F" w:rsidP="000F14BD">
            <w:pPr>
              <w:spacing w:line="260" w:lineRule="exact"/>
              <w:jc w:val="center"/>
              <w:rPr>
                <w:sz w:val="20"/>
                <w:szCs w:val="20"/>
              </w:rPr>
            </w:pPr>
          </w:p>
        </w:tc>
      </w:tr>
      <w:tr w:rsidR="00A36B3F" w:rsidRPr="000F381D" w14:paraId="5078CEFC" w14:textId="77777777" w:rsidTr="00A36B3F">
        <w:trPr>
          <w:cantSplit/>
          <w:trHeight w:val="227"/>
        </w:trPr>
        <w:tc>
          <w:tcPr>
            <w:tcW w:w="7656" w:type="dxa"/>
            <w:tcBorders>
              <w:top w:val="nil"/>
              <w:left w:val="nil"/>
              <w:bottom w:val="nil"/>
              <w:right w:val="single" w:sz="4" w:space="0" w:color="auto"/>
            </w:tcBorders>
          </w:tcPr>
          <w:p w14:paraId="11C5CC1B" w14:textId="77777777" w:rsidR="00A36B3F" w:rsidRPr="000F381D" w:rsidRDefault="00A36B3F" w:rsidP="000F14BD">
            <w:pPr>
              <w:spacing w:line="260" w:lineRule="exact"/>
            </w:pPr>
            <w:r w:rsidRPr="000F381D">
              <w:t>2.2.  60 % (1.1. r. x 0,6)</w:t>
            </w:r>
          </w:p>
        </w:tc>
        <w:tc>
          <w:tcPr>
            <w:tcW w:w="708" w:type="dxa"/>
            <w:tcBorders>
              <w:top w:val="single" w:sz="4" w:space="0" w:color="auto"/>
              <w:left w:val="single" w:sz="4" w:space="0" w:color="auto"/>
              <w:bottom w:val="single" w:sz="4" w:space="0" w:color="auto"/>
              <w:right w:val="double" w:sz="6" w:space="0" w:color="auto"/>
            </w:tcBorders>
          </w:tcPr>
          <w:p w14:paraId="6C33F369" w14:textId="77777777" w:rsidR="00A36B3F" w:rsidRPr="009B05E7" w:rsidRDefault="00A36B3F" w:rsidP="00C77984">
            <w:pPr>
              <w:spacing w:line="260" w:lineRule="exact"/>
              <w:ind w:left="-110" w:right="-110"/>
              <w:jc w:val="center"/>
              <w:rPr>
                <w:sz w:val="20"/>
                <w:szCs w:val="20"/>
              </w:rPr>
            </w:pPr>
            <w:r w:rsidRPr="009B05E7">
              <w:rPr>
                <w:sz w:val="20"/>
                <w:szCs w:val="20"/>
              </w:rPr>
              <w:t>02.2</w:t>
            </w:r>
          </w:p>
        </w:tc>
        <w:tc>
          <w:tcPr>
            <w:tcW w:w="708" w:type="dxa"/>
            <w:tcBorders>
              <w:top w:val="double" w:sz="6" w:space="0" w:color="auto"/>
              <w:left w:val="double" w:sz="6" w:space="0" w:color="auto"/>
              <w:bottom w:val="double" w:sz="6" w:space="0" w:color="auto"/>
              <w:right w:val="double" w:sz="6" w:space="0" w:color="auto"/>
            </w:tcBorders>
          </w:tcPr>
          <w:p w14:paraId="200DE78D" w14:textId="77777777" w:rsidR="00A36B3F" w:rsidRPr="000F381D" w:rsidRDefault="00A36B3F" w:rsidP="000F14BD">
            <w:pPr>
              <w:spacing w:line="260" w:lineRule="exact"/>
              <w:jc w:val="center"/>
              <w:rPr>
                <w:sz w:val="20"/>
                <w:szCs w:val="20"/>
              </w:rPr>
            </w:pPr>
          </w:p>
        </w:tc>
      </w:tr>
      <w:tr w:rsidR="00A36B3F" w:rsidRPr="000F381D" w14:paraId="4815741C" w14:textId="77777777" w:rsidTr="00A36B3F">
        <w:trPr>
          <w:cantSplit/>
          <w:trHeight w:val="227"/>
        </w:trPr>
        <w:tc>
          <w:tcPr>
            <w:tcW w:w="7656" w:type="dxa"/>
            <w:tcBorders>
              <w:top w:val="nil"/>
              <w:left w:val="nil"/>
              <w:bottom w:val="nil"/>
              <w:right w:val="single" w:sz="4" w:space="0" w:color="auto"/>
            </w:tcBorders>
          </w:tcPr>
          <w:p w14:paraId="45A96D51" w14:textId="77777777" w:rsidR="00A36B3F" w:rsidRPr="000F381D" w:rsidRDefault="00A36B3F" w:rsidP="000F14BD">
            <w:pPr>
              <w:spacing w:line="260" w:lineRule="exact"/>
            </w:pPr>
            <w:r w:rsidRPr="000F381D">
              <w:t>2.3.  70 % (1.1. r. x 0,7)</w:t>
            </w:r>
          </w:p>
        </w:tc>
        <w:tc>
          <w:tcPr>
            <w:tcW w:w="708" w:type="dxa"/>
            <w:tcBorders>
              <w:top w:val="single" w:sz="4" w:space="0" w:color="auto"/>
              <w:left w:val="single" w:sz="4" w:space="0" w:color="auto"/>
              <w:bottom w:val="single" w:sz="4" w:space="0" w:color="auto"/>
              <w:right w:val="double" w:sz="6" w:space="0" w:color="auto"/>
            </w:tcBorders>
          </w:tcPr>
          <w:p w14:paraId="0FD3991E" w14:textId="77777777" w:rsidR="00A36B3F" w:rsidRPr="009B05E7" w:rsidRDefault="00A36B3F" w:rsidP="00C77984">
            <w:pPr>
              <w:spacing w:line="260" w:lineRule="exact"/>
              <w:ind w:left="-110" w:right="-110"/>
              <w:jc w:val="center"/>
              <w:rPr>
                <w:sz w:val="20"/>
                <w:szCs w:val="20"/>
              </w:rPr>
            </w:pPr>
            <w:r w:rsidRPr="009B05E7">
              <w:rPr>
                <w:sz w:val="20"/>
                <w:szCs w:val="20"/>
              </w:rPr>
              <w:t>02.3</w:t>
            </w:r>
          </w:p>
        </w:tc>
        <w:tc>
          <w:tcPr>
            <w:tcW w:w="708" w:type="dxa"/>
            <w:tcBorders>
              <w:top w:val="double" w:sz="6" w:space="0" w:color="auto"/>
              <w:left w:val="double" w:sz="6" w:space="0" w:color="auto"/>
              <w:bottom w:val="double" w:sz="4" w:space="0" w:color="auto"/>
              <w:right w:val="double" w:sz="6" w:space="0" w:color="auto"/>
            </w:tcBorders>
          </w:tcPr>
          <w:p w14:paraId="43A5BB76" w14:textId="77777777" w:rsidR="00A36B3F" w:rsidRPr="000F381D" w:rsidRDefault="00A36B3F" w:rsidP="000F14BD">
            <w:pPr>
              <w:spacing w:line="260" w:lineRule="exact"/>
              <w:jc w:val="center"/>
              <w:rPr>
                <w:sz w:val="20"/>
                <w:szCs w:val="20"/>
              </w:rPr>
            </w:pPr>
          </w:p>
        </w:tc>
      </w:tr>
      <w:tr w:rsidR="00A36B3F" w:rsidRPr="000F381D" w14:paraId="27FF5AB4" w14:textId="77777777" w:rsidTr="00A36B3F">
        <w:trPr>
          <w:cantSplit/>
          <w:trHeight w:val="227"/>
        </w:trPr>
        <w:tc>
          <w:tcPr>
            <w:tcW w:w="7656" w:type="dxa"/>
            <w:tcBorders>
              <w:top w:val="nil"/>
              <w:left w:val="nil"/>
              <w:bottom w:val="nil"/>
              <w:right w:val="single" w:sz="4" w:space="0" w:color="auto"/>
            </w:tcBorders>
          </w:tcPr>
          <w:p w14:paraId="7A1432A1" w14:textId="77777777" w:rsidR="00A36B3F" w:rsidRPr="000F381D" w:rsidRDefault="00A36B3F" w:rsidP="000F14BD">
            <w:pPr>
              <w:spacing w:line="260" w:lineRule="exact"/>
            </w:pPr>
            <w:r w:rsidRPr="000F381D">
              <w:t>2.4.  35 % (1.2. r. x 0,35)</w:t>
            </w:r>
          </w:p>
        </w:tc>
        <w:tc>
          <w:tcPr>
            <w:tcW w:w="708" w:type="dxa"/>
            <w:tcBorders>
              <w:top w:val="single" w:sz="4" w:space="0" w:color="auto"/>
              <w:left w:val="single" w:sz="4" w:space="0" w:color="auto"/>
              <w:bottom w:val="single" w:sz="4" w:space="0" w:color="auto"/>
              <w:right w:val="double" w:sz="6" w:space="0" w:color="auto"/>
            </w:tcBorders>
          </w:tcPr>
          <w:p w14:paraId="73E7503C" w14:textId="77777777" w:rsidR="00A36B3F" w:rsidRPr="009B05E7" w:rsidRDefault="00A36B3F" w:rsidP="00C77984">
            <w:pPr>
              <w:spacing w:line="260" w:lineRule="exact"/>
              <w:ind w:left="-110" w:right="-110"/>
              <w:jc w:val="center"/>
              <w:rPr>
                <w:sz w:val="20"/>
                <w:szCs w:val="20"/>
              </w:rPr>
            </w:pPr>
            <w:r w:rsidRPr="009B05E7">
              <w:rPr>
                <w:sz w:val="20"/>
                <w:szCs w:val="20"/>
              </w:rPr>
              <w:t>02.4</w:t>
            </w:r>
          </w:p>
        </w:tc>
        <w:tc>
          <w:tcPr>
            <w:tcW w:w="708" w:type="dxa"/>
            <w:tcBorders>
              <w:top w:val="double" w:sz="4" w:space="0" w:color="auto"/>
              <w:left w:val="double" w:sz="6" w:space="0" w:color="auto"/>
              <w:bottom w:val="double" w:sz="6" w:space="0" w:color="auto"/>
              <w:right w:val="double" w:sz="6" w:space="0" w:color="auto"/>
            </w:tcBorders>
          </w:tcPr>
          <w:p w14:paraId="0BFDF07B" w14:textId="77777777" w:rsidR="00A36B3F" w:rsidRPr="000F381D" w:rsidRDefault="00A36B3F" w:rsidP="000F14BD">
            <w:pPr>
              <w:spacing w:line="260" w:lineRule="exact"/>
              <w:jc w:val="center"/>
              <w:rPr>
                <w:sz w:val="20"/>
                <w:szCs w:val="20"/>
              </w:rPr>
            </w:pPr>
          </w:p>
        </w:tc>
      </w:tr>
      <w:tr w:rsidR="00A36B3F" w:rsidRPr="000F381D" w14:paraId="2714C963" w14:textId="77777777" w:rsidTr="00A36B3F">
        <w:trPr>
          <w:cantSplit/>
          <w:trHeight w:val="227"/>
        </w:trPr>
        <w:tc>
          <w:tcPr>
            <w:tcW w:w="7656" w:type="dxa"/>
            <w:tcBorders>
              <w:top w:val="nil"/>
              <w:left w:val="nil"/>
              <w:bottom w:val="nil"/>
              <w:right w:val="single" w:sz="4" w:space="0" w:color="auto"/>
            </w:tcBorders>
          </w:tcPr>
          <w:p w14:paraId="0A4771D4" w14:textId="290EEA4C" w:rsidR="00A36B3F" w:rsidRPr="000F381D" w:rsidRDefault="00A36B3F" w:rsidP="000F14BD">
            <w:pPr>
              <w:spacing w:line="260" w:lineRule="exact"/>
            </w:pPr>
            <w:r w:rsidRPr="000F381D">
              <w:t>2.4.1. 35% (1.2.1.</w:t>
            </w:r>
            <w:r w:rsidR="001E3EDF">
              <w:t> </w:t>
            </w:r>
            <w:r w:rsidRPr="000F381D">
              <w:t>r. x 0,35)</w:t>
            </w:r>
          </w:p>
        </w:tc>
        <w:tc>
          <w:tcPr>
            <w:tcW w:w="708" w:type="dxa"/>
            <w:tcBorders>
              <w:top w:val="single" w:sz="4" w:space="0" w:color="auto"/>
              <w:left w:val="single" w:sz="4" w:space="0" w:color="auto"/>
              <w:bottom w:val="single" w:sz="4" w:space="0" w:color="auto"/>
              <w:right w:val="double" w:sz="6" w:space="0" w:color="auto"/>
            </w:tcBorders>
          </w:tcPr>
          <w:p w14:paraId="71E67B99" w14:textId="3DF56C09" w:rsidR="00A36B3F" w:rsidRPr="009B05E7" w:rsidRDefault="00A36B3F" w:rsidP="00C77984">
            <w:pPr>
              <w:spacing w:line="260" w:lineRule="exact"/>
              <w:ind w:left="-110" w:right="-110"/>
              <w:jc w:val="center"/>
              <w:rPr>
                <w:sz w:val="20"/>
                <w:szCs w:val="20"/>
              </w:rPr>
            </w:pPr>
            <w:r w:rsidRPr="009B05E7">
              <w:rPr>
                <w:sz w:val="20"/>
                <w:szCs w:val="20"/>
              </w:rPr>
              <w:t>02.4.1</w:t>
            </w:r>
          </w:p>
        </w:tc>
        <w:tc>
          <w:tcPr>
            <w:tcW w:w="708" w:type="dxa"/>
            <w:tcBorders>
              <w:top w:val="double" w:sz="4" w:space="0" w:color="auto"/>
              <w:left w:val="double" w:sz="6" w:space="0" w:color="auto"/>
              <w:bottom w:val="double" w:sz="6" w:space="0" w:color="auto"/>
              <w:right w:val="double" w:sz="6" w:space="0" w:color="auto"/>
            </w:tcBorders>
          </w:tcPr>
          <w:p w14:paraId="32209584" w14:textId="77777777" w:rsidR="00A36B3F" w:rsidRPr="000F381D" w:rsidRDefault="00A36B3F" w:rsidP="000F14BD">
            <w:pPr>
              <w:spacing w:line="260" w:lineRule="exact"/>
              <w:jc w:val="center"/>
              <w:rPr>
                <w:sz w:val="20"/>
                <w:szCs w:val="20"/>
              </w:rPr>
            </w:pPr>
          </w:p>
        </w:tc>
      </w:tr>
      <w:tr w:rsidR="00A36B3F" w:rsidRPr="000F381D" w14:paraId="70D10BE6" w14:textId="77777777" w:rsidTr="00A36B3F">
        <w:trPr>
          <w:cantSplit/>
          <w:trHeight w:val="227"/>
        </w:trPr>
        <w:tc>
          <w:tcPr>
            <w:tcW w:w="7656" w:type="dxa"/>
            <w:tcBorders>
              <w:top w:val="nil"/>
              <w:left w:val="nil"/>
              <w:bottom w:val="nil"/>
              <w:right w:val="single" w:sz="4" w:space="0" w:color="auto"/>
            </w:tcBorders>
          </w:tcPr>
          <w:p w14:paraId="637EAC09" w14:textId="3C3F3230" w:rsidR="00A36B3F" w:rsidRPr="000F381D" w:rsidRDefault="00A36B3F" w:rsidP="000F14BD">
            <w:pPr>
              <w:spacing w:line="260" w:lineRule="exact"/>
            </w:pPr>
            <w:r w:rsidRPr="000F381D">
              <w:t>2.4.2. 35% (1.2.2.</w:t>
            </w:r>
            <w:r w:rsidR="001E3EDF">
              <w:t> </w:t>
            </w:r>
            <w:r w:rsidRPr="000F381D">
              <w:t>r. x 0,35)</w:t>
            </w:r>
          </w:p>
        </w:tc>
        <w:tc>
          <w:tcPr>
            <w:tcW w:w="708" w:type="dxa"/>
            <w:tcBorders>
              <w:top w:val="single" w:sz="4" w:space="0" w:color="auto"/>
              <w:left w:val="single" w:sz="4" w:space="0" w:color="auto"/>
              <w:bottom w:val="single" w:sz="4" w:space="0" w:color="auto"/>
              <w:right w:val="double" w:sz="6" w:space="0" w:color="auto"/>
            </w:tcBorders>
          </w:tcPr>
          <w:p w14:paraId="0D9AC3A4" w14:textId="0B3E6526" w:rsidR="00A36B3F" w:rsidRPr="009B05E7" w:rsidRDefault="00A36B3F" w:rsidP="00C77984">
            <w:pPr>
              <w:spacing w:line="260" w:lineRule="exact"/>
              <w:ind w:left="-110" w:right="-110"/>
              <w:jc w:val="center"/>
              <w:rPr>
                <w:sz w:val="20"/>
                <w:szCs w:val="20"/>
              </w:rPr>
            </w:pPr>
            <w:r w:rsidRPr="009B05E7">
              <w:rPr>
                <w:sz w:val="20"/>
                <w:szCs w:val="20"/>
              </w:rPr>
              <w:t xml:space="preserve">02.4.2 </w:t>
            </w:r>
          </w:p>
        </w:tc>
        <w:tc>
          <w:tcPr>
            <w:tcW w:w="708" w:type="dxa"/>
            <w:tcBorders>
              <w:top w:val="double" w:sz="4" w:space="0" w:color="auto"/>
              <w:left w:val="double" w:sz="6" w:space="0" w:color="auto"/>
              <w:bottom w:val="double" w:sz="6" w:space="0" w:color="auto"/>
              <w:right w:val="double" w:sz="6" w:space="0" w:color="auto"/>
            </w:tcBorders>
          </w:tcPr>
          <w:p w14:paraId="0550336A" w14:textId="77777777" w:rsidR="00A36B3F" w:rsidRPr="000F381D" w:rsidRDefault="00A36B3F" w:rsidP="000F14BD">
            <w:pPr>
              <w:spacing w:line="260" w:lineRule="exact"/>
              <w:jc w:val="center"/>
              <w:rPr>
                <w:sz w:val="20"/>
                <w:szCs w:val="20"/>
              </w:rPr>
            </w:pPr>
          </w:p>
        </w:tc>
      </w:tr>
      <w:tr w:rsidR="00A36B3F" w:rsidRPr="000F381D" w14:paraId="10836016" w14:textId="77777777" w:rsidTr="00A36B3F">
        <w:trPr>
          <w:cantSplit/>
          <w:trHeight w:val="227"/>
        </w:trPr>
        <w:tc>
          <w:tcPr>
            <w:tcW w:w="7656" w:type="dxa"/>
            <w:tcBorders>
              <w:top w:val="nil"/>
              <w:left w:val="nil"/>
              <w:bottom w:val="nil"/>
              <w:right w:val="single" w:sz="4" w:space="0" w:color="auto"/>
            </w:tcBorders>
          </w:tcPr>
          <w:p w14:paraId="1EC25EB5" w14:textId="77777777" w:rsidR="00A36B3F" w:rsidRPr="000F381D" w:rsidRDefault="00A36B3F" w:rsidP="000F14BD">
            <w:pPr>
              <w:spacing w:line="260" w:lineRule="exact"/>
            </w:pPr>
            <w:r w:rsidRPr="000F381D">
              <w:t xml:space="preserve">2.4.3. </w:t>
            </w:r>
          </w:p>
        </w:tc>
        <w:tc>
          <w:tcPr>
            <w:tcW w:w="708" w:type="dxa"/>
            <w:tcBorders>
              <w:top w:val="single" w:sz="4" w:space="0" w:color="auto"/>
              <w:left w:val="single" w:sz="4" w:space="0" w:color="auto"/>
              <w:bottom w:val="single" w:sz="4" w:space="0" w:color="auto"/>
              <w:right w:val="double" w:sz="6" w:space="0" w:color="auto"/>
            </w:tcBorders>
          </w:tcPr>
          <w:p w14:paraId="21B80BD0" w14:textId="73BB080B" w:rsidR="00A36B3F" w:rsidRPr="009B05E7" w:rsidRDefault="00A36B3F" w:rsidP="00C77984">
            <w:pPr>
              <w:spacing w:line="260" w:lineRule="exact"/>
              <w:ind w:left="-110" w:right="-110"/>
              <w:jc w:val="center"/>
              <w:rPr>
                <w:sz w:val="20"/>
                <w:szCs w:val="20"/>
              </w:rPr>
            </w:pPr>
            <w:r w:rsidRPr="009B05E7">
              <w:rPr>
                <w:sz w:val="20"/>
                <w:szCs w:val="20"/>
              </w:rPr>
              <w:t>02.4.3</w:t>
            </w:r>
          </w:p>
        </w:tc>
        <w:tc>
          <w:tcPr>
            <w:tcW w:w="708" w:type="dxa"/>
            <w:tcBorders>
              <w:top w:val="double" w:sz="4" w:space="0" w:color="auto"/>
              <w:left w:val="double" w:sz="6" w:space="0" w:color="auto"/>
              <w:bottom w:val="double" w:sz="6" w:space="0" w:color="auto"/>
              <w:right w:val="double" w:sz="6" w:space="0" w:color="auto"/>
            </w:tcBorders>
          </w:tcPr>
          <w:p w14:paraId="2CA9FE09" w14:textId="77777777" w:rsidR="00A36B3F" w:rsidRPr="000F381D" w:rsidRDefault="00A36B3F" w:rsidP="000F14BD">
            <w:pPr>
              <w:spacing w:line="260" w:lineRule="exact"/>
              <w:jc w:val="center"/>
              <w:rPr>
                <w:sz w:val="20"/>
                <w:szCs w:val="20"/>
              </w:rPr>
            </w:pPr>
          </w:p>
        </w:tc>
      </w:tr>
      <w:tr w:rsidR="00A36B3F" w:rsidRPr="000F381D" w14:paraId="2D0B7550" w14:textId="77777777" w:rsidTr="00A36B3F">
        <w:trPr>
          <w:cantSplit/>
          <w:trHeight w:val="227"/>
        </w:trPr>
        <w:tc>
          <w:tcPr>
            <w:tcW w:w="7656" w:type="dxa"/>
            <w:tcBorders>
              <w:top w:val="nil"/>
              <w:left w:val="nil"/>
              <w:bottom w:val="nil"/>
              <w:right w:val="single" w:sz="4" w:space="0" w:color="auto"/>
            </w:tcBorders>
          </w:tcPr>
          <w:p w14:paraId="1B09E40B" w14:textId="77777777" w:rsidR="00A36B3F" w:rsidRPr="000F381D" w:rsidRDefault="00A36B3F" w:rsidP="000F14BD">
            <w:pPr>
              <w:spacing w:line="260" w:lineRule="exact"/>
            </w:pPr>
            <w:r w:rsidRPr="000F381D">
              <w:t>2.5.  45 % (1.2. r. x 0,45)</w:t>
            </w:r>
          </w:p>
        </w:tc>
        <w:tc>
          <w:tcPr>
            <w:tcW w:w="708" w:type="dxa"/>
            <w:tcBorders>
              <w:top w:val="single" w:sz="4" w:space="0" w:color="auto"/>
              <w:left w:val="single" w:sz="4" w:space="0" w:color="auto"/>
              <w:bottom w:val="single" w:sz="4" w:space="0" w:color="auto"/>
              <w:right w:val="double" w:sz="6" w:space="0" w:color="auto"/>
            </w:tcBorders>
          </w:tcPr>
          <w:p w14:paraId="657E2860" w14:textId="77777777" w:rsidR="00A36B3F" w:rsidRPr="009B05E7" w:rsidRDefault="00A36B3F" w:rsidP="00C77984">
            <w:pPr>
              <w:spacing w:line="260" w:lineRule="exact"/>
              <w:ind w:left="-110" w:right="-110"/>
              <w:jc w:val="center"/>
              <w:rPr>
                <w:sz w:val="20"/>
                <w:szCs w:val="20"/>
              </w:rPr>
            </w:pPr>
            <w:r w:rsidRPr="009B05E7">
              <w:rPr>
                <w:sz w:val="20"/>
                <w:szCs w:val="20"/>
              </w:rPr>
              <w:t>02.5</w:t>
            </w:r>
          </w:p>
        </w:tc>
        <w:tc>
          <w:tcPr>
            <w:tcW w:w="708" w:type="dxa"/>
            <w:tcBorders>
              <w:top w:val="double" w:sz="4" w:space="0" w:color="auto"/>
              <w:left w:val="double" w:sz="6" w:space="0" w:color="auto"/>
              <w:bottom w:val="double" w:sz="6" w:space="0" w:color="auto"/>
              <w:right w:val="double" w:sz="6" w:space="0" w:color="auto"/>
            </w:tcBorders>
          </w:tcPr>
          <w:p w14:paraId="33DFD56D" w14:textId="77777777" w:rsidR="00A36B3F" w:rsidRPr="000F381D" w:rsidRDefault="00A36B3F" w:rsidP="000F14BD">
            <w:pPr>
              <w:spacing w:line="260" w:lineRule="exact"/>
              <w:jc w:val="center"/>
              <w:rPr>
                <w:sz w:val="20"/>
                <w:szCs w:val="20"/>
              </w:rPr>
            </w:pPr>
          </w:p>
        </w:tc>
      </w:tr>
      <w:tr w:rsidR="00A36B3F" w:rsidRPr="000F381D" w14:paraId="7471BE8E" w14:textId="77777777" w:rsidTr="00A36B3F">
        <w:trPr>
          <w:cantSplit/>
          <w:trHeight w:val="227"/>
        </w:trPr>
        <w:tc>
          <w:tcPr>
            <w:tcW w:w="7656" w:type="dxa"/>
            <w:tcBorders>
              <w:top w:val="nil"/>
              <w:left w:val="nil"/>
              <w:bottom w:val="nil"/>
              <w:right w:val="single" w:sz="4" w:space="0" w:color="auto"/>
            </w:tcBorders>
          </w:tcPr>
          <w:p w14:paraId="2BA0592D" w14:textId="77777777" w:rsidR="00A36B3F" w:rsidRPr="000F381D" w:rsidRDefault="00A36B3F" w:rsidP="000F14BD">
            <w:pPr>
              <w:spacing w:line="260" w:lineRule="exact"/>
            </w:pPr>
            <w:r w:rsidRPr="000F381D">
              <w:t>2.5.1. 45% (1.2.1. r. x 0,45)</w:t>
            </w:r>
          </w:p>
        </w:tc>
        <w:tc>
          <w:tcPr>
            <w:tcW w:w="708" w:type="dxa"/>
            <w:tcBorders>
              <w:top w:val="single" w:sz="4" w:space="0" w:color="auto"/>
              <w:left w:val="single" w:sz="4" w:space="0" w:color="auto"/>
              <w:bottom w:val="single" w:sz="4" w:space="0" w:color="auto"/>
              <w:right w:val="double" w:sz="6" w:space="0" w:color="auto"/>
            </w:tcBorders>
          </w:tcPr>
          <w:p w14:paraId="4189E864" w14:textId="69307266" w:rsidR="00A36B3F" w:rsidRPr="009B05E7" w:rsidRDefault="00A36B3F" w:rsidP="00C77984">
            <w:pPr>
              <w:spacing w:line="260" w:lineRule="exact"/>
              <w:ind w:left="-110" w:right="-110"/>
              <w:jc w:val="center"/>
              <w:rPr>
                <w:sz w:val="20"/>
                <w:szCs w:val="20"/>
              </w:rPr>
            </w:pPr>
            <w:r w:rsidRPr="009B05E7">
              <w:rPr>
                <w:sz w:val="20"/>
                <w:szCs w:val="20"/>
              </w:rPr>
              <w:t>02.5.1</w:t>
            </w:r>
          </w:p>
        </w:tc>
        <w:tc>
          <w:tcPr>
            <w:tcW w:w="708" w:type="dxa"/>
            <w:tcBorders>
              <w:top w:val="double" w:sz="4" w:space="0" w:color="auto"/>
              <w:left w:val="double" w:sz="6" w:space="0" w:color="auto"/>
              <w:bottom w:val="double" w:sz="6" w:space="0" w:color="auto"/>
              <w:right w:val="double" w:sz="6" w:space="0" w:color="auto"/>
            </w:tcBorders>
          </w:tcPr>
          <w:p w14:paraId="62A52462" w14:textId="77777777" w:rsidR="00A36B3F" w:rsidRPr="000F381D" w:rsidRDefault="00A36B3F" w:rsidP="000F14BD">
            <w:pPr>
              <w:spacing w:line="260" w:lineRule="exact"/>
              <w:jc w:val="center"/>
              <w:rPr>
                <w:sz w:val="20"/>
                <w:szCs w:val="20"/>
              </w:rPr>
            </w:pPr>
          </w:p>
        </w:tc>
      </w:tr>
      <w:tr w:rsidR="00A36B3F" w:rsidRPr="000F381D" w14:paraId="57C2280C" w14:textId="77777777" w:rsidTr="00A36B3F">
        <w:trPr>
          <w:cantSplit/>
          <w:trHeight w:val="227"/>
        </w:trPr>
        <w:tc>
          <w:tcPr>
            <w:tcW w:w="7656" w:type="dxa"/>
            <w:tcBorders>
              <w:top w:val="nil"/>
              <w:left w:val="nil"/>
              <w:bottom w:val="nil"/>
              <w:right w:val="single" w:sz="4" w:space="0" w:color="auto"/>
            </w:tcBorders>
          </w:tcPr>
          <w:p w14:paraId="4AA8508F" w14:textId="77777777" w:rsidR="00A36B3F" w:rsidRPr="000F381D" w:rsidRDefault="00A36B3F" w:rsidP="000F14BD">
            <w:pPr>
              <w:spacing w:line="260" w:lineRule="exact"/>
            </w:pPr>
            <w:r w:rsidRPr="000F381D">
              <w:t>2.5.2. 45% (1.2.2. r. x 0,45)</w:t>
            </w:r>
          </w:p>
        </w:tc>
        <w:tc>
          <w:tcPr>
            <w:tcW w:w="708" w:type="dxa"/>
            <w:tcBorders>
              <w:top w:val="single" w:sz="4" w:space="0" w:color="auto"/>
              <w:left w:val="single" w:sz="4" w:space="0" w:color="auto"/>
              <w:bottom w:val="single" w:sz="4" w:space="0" w:color="auto"/>
              <w:right w:val="double" w:sz="6" w:space="0" w:color="auto"/>
            </w:tcBorders>
          </w:tcPr>
          <w:p w14:paraId="36276B45" w14:textId="02A19C2F" w:rsidR="00A36B3F" w:rsidRPr="009B05E7" w:rsidRDefault="00A36B3F" w:rsidP="00C77984">
            <w:pPr>
              <w:spacing w:line="260" w:lineRule="exact"/>
              <w:ind w:left="-110" w:right="-110"/>
              <w:jc w:val="center"/>
              <w:rPr>
                <w:sz w:val="20"/>
                <w:szCs w:val="20"/>
              </w:rPr>
            </w:pPr>
            <w:r w:rsidRPr="009B05E7">
              <w:rPr>
                <w:sz w:val="20"/>
                <w:szCs w:val="20"/>
              </w:rPr>
              <w:t>02.5.2</w:t>
            </w:r>
          </w:p>
        </w:tc>
        <w:tc>
          <w:tcPr>
            <w:tcW w:w="708" w:type="dxa"/>
            <w:tcBorders>
              <w:top w:val="double" w:sz="4" w:space="0" w:color="auto"/>
              <w:left w:val="double" w:sz="6" w:space="0" w:color="auto"/>
              <w:bottom w:val="double" w:sz="6" w:space="0" w:color="auto"/>
              <w:right w:val="double" w:sz="6" w:space="0" w:color="auto"/>
            </w:tcBorders>
          </w:tcPr>
          <w:p w14:paraId="214B106F" w14:textId="77777777" w:rsidR="00A36B3F" w:rsidRPr="000F381D" w:rsidRDefault="00A36B3F" w:rsidP="000F14BD">
            <w:pPr>
              <w:spacing w:line="260" w:lineRule="exact"/>
              <w:jc w:val="center"/>
              <w:rPr>
                <w:sz w:val="20"/>
                <w:szCs w:val="20"/>
              </w:rPr>
            </w:pPr>
          </w:p>
        </w:tc>
      </w:tr>
      <w:tr w:rsidR="00A36B3F" w:rsidRPr="000F381D" w14:paraId="0203E323" w14:textId="77777777" w:rsidTr="00A36B3F">
        <w:trPr>
          <w:cantSplit/>
          <w:trHeight w:val="227"/>
        </w:trPr>
        <w:tc>
          <w:tcPr>
            <w:tcW w:w="7656" w:type="dxa"/>
            <w:tcBorders>
              <w:top w:val="nil"/>
              <w:left w:val="nil"/>
              <w:bottom w:val="nil"/>
              <w:right w:val="single" w:sz="4" w:space="0" w:color="auto"/>
            </w:tcBorders>
          </w:tcPr>
          <w:p w14:paraId="4E873744" w14:textId="77777777" w:rsidR="00A36B3F" w:rsidRPr="000F381D" w:rsidRDefault="00A36B3F" w:rsidP="000F14BD">
            <w:pPr>
              <w:spacing w:line="260" w:lineRule="exact"/>
            </w:pPr>
            <w:r w:rsidRPr="000F381D">
              <w:t xml:space="preserve">2.5.3. </w:t>
            </w:r>
          </w:p>
        </w:tc>
        <w:tc>
          <w:tcPr>
            <w:tcW w:w="708" w:type="dxa"/>
            <w:tcBorders>
              <w:top w:val="single" w:sz="4" w:space="0" w:color="auto"/>
              <w:left w:val="single" w:sz="4" w:space="0" w:color="auto"/>
              <w:bottom w:val="single" w:sz="4" w:space="0" w:color="auto"/>
              <w:right w:val="double" w:sz="6" w:space="0" w:color="auto"/>
            </w:tcBorders>
          </w:tcPr>
          <w:p w14:paraId="345FFC8D" w14:textId="0CF1647C" w:rsidR="00A36B3F" w:rsidRPr="009B05E7" w:rsidRDefault="00A36B3F" w:rsidP="00C77984">
            <w:pPr>
              <w:spacing w:line="260" w:lineRule="exact"/>
              <w:ind w:left="-110" w:right="-110"/>
              <w:jc w:val="center"/>
              <w:rPr>
                <w:sz w:val="20"/>
                <w:szCs w:val="20"/>
              </w:rPr>
            </w:pPr>
            <w:r w:rsidRPr="009B05E7">
              <w:rPr>
                <w:sz w:val="20"/>
                <w:szCs w:val="20"/>
              </w:rPr>
              <w:t>02.5.3</w:t>
            </w:r>
          </w:p>
        </w:tc>
        <w:tc>
          <w:tcPr>
            <w:tcW w:w="708" w:type="dxa"/>
            <w:tcBorders>
              <w:top w:val="double" w:sz="4" w:space="0" w:color="auto"/>
              <w:left w:val="double" w:sz="6" w:space="0" w:color="auto"/>
              <w:bottom w:val="double" w:sz="6" w:space="0" w:color="auto"/>
              <w:right w:val="double" w:sz="6" w:space="0" w:color="auto"/>
            </w:tcBorders>
          </w:tcPr>
          <w:p w14:paraId="616886AF" w14:textId="77777777" w:rsidR="00A36B3F" w:rsidRPr="000F381D" w:rsidRDefault="00A36B3F" w:rsidP="000F14BD">
            <w:pPr>
              <w:spacing w:line="260" w:lineRule="exact"/>
              <w:jc w:val="center"/>
              <w:rPr>
                <w:sz w:val="20"/>
                <w:szCs w:val="20"/>
              </w:rPr>
            </w:pPr>
          </w:p>
        </w:tc>
      </w:tr>
      <w:tr w:rsidR="00A36B3F" w:rsidRPr="000F381D" w14:paraId="44A3E895" w14:textId="77777777" w:rsidTr="00A36B3F">
        <w:trPr>
          <w:cantSplit/>
          <w:trHeight w:val="227"/>
        </w:trPr>
        <w:tc>
          <w:tcPr>
            <w:tcW w:w="7656" w:type="dxa"/>
            <w:tcBorders>
              <w:top w:val="nil"/>
              <w:left w:val="nil"/>
              <w:bottom w:val="nil"/>
              <w:right w:val="single" w:sz="4" w:space="0" w:color="auto"/>
            </w:tcBorders>
          </w:tcPr>
          <w:p w14:paraId="6A2D56FB" w14:textId="77777777" w:rsidR="00A36B3F" w:rsidRPr="000F381D" w:rsidRDefault="00A36B3F" w:rsidP="000F14BD">
            <w:pPr>
              <w:spacing w:line="260" w:lineRule="exact"/>
            </w:pPr>
            <w:r w:rsidRPr="000F381D">
              <w:t>2.6.  55 % (1.2. r. x 0,55)</w:t>
            </w:r>
          </w:p>
        </w:tc>
        <w:tc>
          <w:tcPr>
            <w:tcW w:w="708" w:type="dxa"/>
            <w:tcBorders>
              <w:top w:val="single" w:sz="4" w:space="0" w:color="auto"/>
              <w:left w:val="single" w:sz="4" w:space="0" w:color="auto"/>
              <w:bottom w:val="single" w:sz="4" w:space="0" w:color="auto"/>
              <w:right w:val="double" w:sz="6" w:space="0" w:color="auto"/>
            </w:tcBorders>
          </w:tcPr>
          <w:p w14:paraId="686ECDE6" w14:textId="77777777" w:rsidR="00A36B3F" w:rsidRPr="009B05E7" w:rsidRDefault="00A36B3F" w:rsidP="00C77984">
            <w:pPr>
              <w:spacing w:line="260" w:lineRule="exact"/>
              <w:ind w:left="-110" w:right="-110"/>
              <w:jc w:val="center"/>
              <w:rPr>
                <w:sz w:val="20"/>
                <w:szCs w:val="20"/>
              </w:rPr>
            </w:pPr>
            <w:r w:rsidRPr="009B05E7">
              <w:rPr>
                <w:sz w:val="20"/>
                <w:szCs w:val="20"/>
              </w:rPr>
              <w:t>02.6</w:t>
            </w:r>
          </w:p>
        </w:tc>
        <w:tc>
          <w:tcPr>
            <w:tcW w:w="708" w:type="dxa"/>
            <w:tcBorders>
              <w:top w:val="double" w:sz="4" w:space="0" w:color="auto"/>
              <w:left w:val="double" w:sz="6" w:space="0" w:color="auto"/>
              <w:bottom w:val="double" w:sz="6" w:space="0" w:color="auto"/>
              <w:right w:val="double" w:sz="6" w:space="0" w:color="auto"/>
            </w:tcBorders>
          </w:tcPr>
          <w:p w14:paraId="7DDDE4EA" w14:textId="77777777" w:rsidR="00A36B3F" w:rsidRPr="000F381D" w:rsidRDefault="00A36B3F" w:rsidP="000F14BD">
            <w:pPr>
              <w:spacing w:line="260" w:lineRule="exact"/>
              <w:jc w:val="center"/>
              <w:rPr>
                <w:sz w:val="20"/>
                <w:szCs w:val="20"/>
              </w:rPr>
            </w:pPr>
          </w:p>
        </w:tc>
      </w:tr>
      <w:tr w:rsidR="00A36B3F" w:rsidRPr="000F381D" w14:paraId="17610564" w14:textId="77777777" w:rsidTr="00A36B3F">
        <w:trPr>
          <w:cantSplit/>
          <w:trHeight w:val="227"/>
        </w:trPr>
        <w:tc>
          <w:tcPr>
            <w:tcW w:w="7656" w:type="dxa"/>
            <w:tcBorders>
              <w:top w:val="nil"/>
              <w:left w:val="nil"/>
              <w:bottom w:val="nil"/>
              <w:right w:val="single" w:sz="4" w:space="0" w:color="auto"/>
            </w:tcBorders>
          </w:tcPr>
          <w:p w14:paraId="5F1E7478" w14:textId="77777777" w:rsidR="00A36B3F" w:rsidRPr="000F381D" w:rsidRDefault="00A36B3F" w:rsidP="000F14BD">
            <w:pPr>
              <w:spacing w:line="260" w:lineRule="exact"/>
            </w:pPr>
            <w:r w:rsidRPr="000F381D">
              <w:t>2.6.1. 55% (1.2.1. r. x 0,55)</w:t>
            </w:r>
          </w:p>
        </w:tc>
        <w:tc>
          <w:tcPr>
            <w:tcW w:w="708" w:type="dxa"/>
            <w:tcBorders>
              <w:top w:val="single" w:sz="4" w:space="0" w:color="auto"/>
              <w:left w:val="single" w:sz="4" w:space="0" w:color="auto"/>
              <w:bottom w:val="single" w:sz="4" w:space="0" w:color="auto"/>
              <w:right w:val="double" w:sz="6" w:space="0" w:color="auto"/>
            </w:tcBorders>
          </w:tcPr>
          <w:p w14:paraId="2E66FF5A" w14:textId="23A89F60" w:rsidR="00A36B3F" w:rsidRPr="009B05E7" w:rsidRDefault="00A36B3F" w:rsidP="00C77984">
            <w:pPr>
              <w:spacing w:line="260" w:lineRule="exact"/>
              <w:ind w:left="-110" w:right="-110"/>
              <w:jc w:val="center"/>
              <w:rPr>
                <w:sz w:val="20"/>
                <w:szCs w:val="20"/>
              </w:rPr>
            </w:pPr>
            <w:r w:rsidRPr="009B05E7">
              <w:rPr>
                <w:sz w:val="20"/>
                <w:szCs w:val="20"/>
              </w:rPr>
              <w:t>02.6.1</w:t>
            </w:r>
          </w:p>
        </w:tc>
        <w:tc>
          <w:tcPr>
            <w:tcW w:w="708" w:type="dxa"/>
            <w:tcBorders>
              <w:top w:val="double" w:sz="4" w:space="0" w:color="auto"/>
              <w:left w:val="double" w:sz="6" w:space="0" w:color="auto"/>
              <w:bottom w:val="double" w:sz="6" w:space="0" w:color="auto"/>
              <w:right w:val="double" w:sz="6" w:space="0" w:color="auto"/>
            </w:tcBorders>
          </w:tcPr>
          <w:p w14:paraId="405EFEC8" w14:textId="77777777" w:rsidR="00A36B3F" w:rsidRPr="000F381D" w:rsidRDefault="00A36B3F" w:rsidP="000F14BD">
            <w:pPr>
              <w:spacing w:line="260" w:lineRule="exact"/>
              <w:jc w:val="center"/>
              <w:rPr>
                <w:sz w:val="20"/>
                <w:szCs w:val="20"/>
              </w:rPr>
            </w:pPr>
          </w:p>
        </w:tc>
      </w:tr>
      <w:tr w:rsidR="00A36B3F" w:rsidRPr="000F381D" w14:paraId="649DEDEC" w14:textId="77777777" w:rsidTr="00A36B3F">
        <w:trPr>
          <w:cantSplit/>
          <w:trHeight w:val="227"/>
        </w:trPr>
        <w:tc>
          <w:tcPr>
            <w:tcW w:w="7656" w:type="dxa"/>
            <w:tcBorders>
              <w:top w:val="nil"/>
              <w:left w:val="nil"/>
              <w:bottom w:val="nil"/>
              <w:right w:val="single" w:sz="4" w:space="0" w:color="auto"/>
            </w:tcBorders>
          </w:tcPr>
          <w:p w14:paraId="001892CA" w14:textId="77777777" w:rsidR="00A36B3F" w:rsidRPr="000F381D" w:rsidRDefault="00A36B3F" w:rsidP="000F14BD">
            <w:pPr>
              <w:spacing w:line="260" w:lineRule="exact"/>
            </w:pPr>
            <w:r w:rsidRPr="000F381D">
              <w:t>2.6.2. 55% (1.2.2. r. x 0,55)</w:t>
            </w:r>
          </w:p>
        </w:tc>
        <w:tc>
          <w:tcPr>
            <w:tcW w:w="708" w:type="dxa"/>
            <w:tcBorders>
              <w:top w:val="single" w:sz="4" w:space="0" w:color="auto"/>
              <w:left w:val="single" w:sz="4" w:space="0" w:color="auto"/>
              <w:bottom w:val="single" w:sz="4" w:space="0" w:color="auto"/>
              <w:right w:val="double" w:sz="6" w:space="0" w:color="auto"/>
            </w:tcBorders>
          </w:tcPr>
          <w:p w14:paraId="49C41178" w14:textId="16F6E46F" w:rsidR="00A36B3F" w:rsidRPr="009B05E7" w:rsidRDefault="00A36B3F" w:rsidP="00C77984">
            <w:pPr>
              <w:spacing w:line="260" w:lineRule="exact"/>
              <w:ind w:left="-110" w:right="-110"/>
              <w:jc w:val="center"/>
              <w:rPr>
                <w:sz w:val="20"/>
                <w:szCs w:val="20"/>
              </w:rPr>
            </w:pPr>
            <w:r w:rsidRPr="009B05E7">
              <w:rPr>
                <w:sz w:val="20"/>
                <w:szCs w:val="20"/>
              </w:rPr>
              <w:t>02.6.2</w:t>
            </w:r>
          </w:p>
        </w:tc>
        <w:tc>
          <w:tcPr>
            <w:tcW w:w="708" w:type="dxa"/>
            <w:tcBorders>
              <w:top w:val="double" w:sz="4" w:space="0" w:color="auto"/>
              <w:left w:val="double" w:sz="6" w:space="0" w:color="auto"/>
              <w:bottom w:val="double" w:sz="6" w:space="0" w:color="auto"/>
              <w:right w:val="double" w:sz="6" w:space="0" w:color="auto"/>
            </w:tcBorders>
          </w:tcPr>
          <w:p w14:paraId="01DF0A61" w14:textId="77777777" w:rsidR="00A36B3F" w:rsidRPr="000F381D" w:rsidRDefault="00A36B3F" w:rsidP="000F14BD">
            <w:pPr>
              <w:spacing w:line="260" w:lineRule="exact"/>
              <w:jc w:val="center"/>
              <w:rPr>
                <w:sz w:val="20"/>
                <w:szCs w:val="20"/>
              </w:rPr>
            </w:pPr>
          </w:p>
        </w:tc>
      </w:tr>
      <w:tr w:rsidR="00A36B3F" w:rsidRPr="000F381D" w14:paraId="242E8771" w14:textId="77777777" w:rsidTr="00A36B3F">
        <w:trPr>
          <w:cantSplit/>
          <w:trHeight w:val="227"/>
        </w:trPr>
        <w:tc>
          <w:tcPr>
            <w:tcW w:w="7656" w:type="dxa"/>
            <w:tcBorders>
              <w:top w:val="nil"/>
              <w:left w:val="nil"/>
              <w:bottom w:val="nil"/>
              <w:right w:val="single" w:sz="4" w:space="0" w:color="auto"/>
            </w:tcBorders>
          </w:tcPr>
          <w:p w14:paraId="19BD69E7" w14:textId="77777777" w:rsidR="00A36B3F" w:rsidRPr="000F381D" w:rsidRDefault="00A36B3F" w:rsidP="000F14BD">
            <w:pPr>
              <w:spacing w:line="260" w:lineRule="exact"/>
            </w:pPr>
            <w:r w:rsidRPr="000F381D">
              <w:t xml:space="preserve">2.6.3. </w:t>
            </w:r>
          </w:p>
        </w:tc>
        <w:tc>
          <w:tcPr>
            <w:tcW w:w="708" w:type="dxa"/>
            <w:tcBorders>
              <w:top w:val="single" w:sz="4" w:space="0" w:color="auto"/>
              <w:left w:val="single" w:sz="4" w:space="0" w:color="auto"/>
              <w:bottom w:val="single" w:sz="4" w:space="0" w:color="auto"/>
              <w:right w:val="double" w:sz="6" w:space="0" w:color="auto"/>
            </w:tcBorders>
          </w:tcPr>
          <w:p w14:paraId="1294945E" w14:textId="18A63441" w:rsidR="00A36B3F" w:rsidRPr="009B05E7" w:rsidRDefault="00A36B3F" w:rsidP="00C77984">
            <w:pPr>
              <w:spacing w:line="260" w:lineRule="exact"/>
              <w:ind w:left="-110" w:right="-110"/>
              <w:jc w:val="center"/>
              <w:rPr>
                <w:sz w:val="20"/>
                <w:szCs w:val="20"/>
              </w:rPr>
            </w:pPr>
            <w:r w:rsidRPr="009B05E7">
              <w:rPr>
                <w:sz w:val="20"/>
                <w:szCs w:val="20"/>
              </w:rPr>
              <w:t>02.6.3</w:t>
            </w:r>
          </w:p>
        </w:tc>
        <w:tc>
          <w:tcPr>
            <w:tcW w:w="708" w:type="dxa"/>
            <w:tcBorders>
              <w:top w:val="double" w:sz="4" w:space="0" w:color="auto"/>
              <w:left w:val="double" w:sz="6" w:space="0" w:color="auto"/>
              <w:bottom w:val="double" w:sz="6" w:space="0" w:color="auto"/>
              <w:right w:val="double" w:sz="6" w:space="0" w:color="auto"/>
            </w:tcBorders>
          </w:tcPr>
          <w:p w14:paraId="690C9EA1" w14:textId="77777777" w:rsidR="00A36B3F" w:rsidRPr="000F381D" w:rsidRDefault="00A36B3F" w:rsidP="000F14BD">
            <w:pPr>
              <w:spacing w:line="260" w:lineRule="exact"/>
              <w:jc w:val="center"/>
              <w:rPr>
                <w:sz w:val="20"/>
                <w:szCs w:val="20"/>
              </w:rPr>
            </w:pPr>
          </w:p>
        </w:tc>
      </w:tr>
      <w:tr w:rsidR="00A36B3F" w:rsidRPr="000F381D" w14:paraId="6B69E5E4" w14:textId="77777777" w:rsidTr="00A36B3F">
        <w:trPr>
          <w:cantSplit/>
          <w:trHeight w:val="227"/>
        </w:trPr>
        <w:tc>
          <w:tcPr>
            <w:tcW w:w="7656" w:type="dxa"/>
            <w:tcBorders>
              <w:top w:val="nil"/>
              <w:left w:val="nil"/>
              <w:bottom w:val="nil"/>
              <w:right w:val="single" w:sz="4" w:space="0" w:color="auto"/>
            </w:tcBorders>
          </w:tcPr>
          <w:p w14:paraId="280EC4AE" w14:textId="0C06AA38" w:rsidR="00A36B3F" w:rsidRPr="000F381D" w:rsidRDefault="00A36B3F" w:rsidP="000F14BD">
            <w:pPr>
              <w:spacing w:line="260" w:lineRule="exact"/>
              <w:jc w:val="both"/>
            </w:pPr>
            <w:r w:rsidRPr="000F381D">
              <w:t>2.7. likuma 8.</w:t>
            </w:r>
            <w:r w:rsidRPr="000F381D">
              <w:rPr>
                <w:vertAlign w:val="superscript"/>
              </w:rPr>
              <w:t>2 </w:t>
            </w:r>
            <w:r w:rsidRPr="000F381D">
              <w:t xml:space="preserve">panta pirmajā daļā noteiktā maksimāli piemērojamā tiešo nodokļu atlaižu summa </w:t>
            </w:r>
            <w:r w:rsidR="007632BC">
              <w:t>...</w:t>
            </w:r>
            <w:r w:rsidRPr="000F381D">
              <w:t xml:space="preserve"> %</w:t>
            </w:r>
          </w:p>
        </w:tc>
        <w:tc>
          <w:tcPr>
            <w:tcW w:w="708" w:type="dxa"/>
            <w:tcBorders>
              <w:top w:val="single" w:sz="4" w:space="0" w:color="auto"/>
              <w:left w:val="single" w:sz="4" w:space="0" w:color="auto"/>
              <w:bottom w:val="single" w:sz="4" w:space="0" w:color="auto"/>
              <w:right w:val="double" w:sz="6" w:space="0" w:color="auto"/>
            </w:tcBorders>
          </w:tcPr>
          <w:p w14:paraId="599C1DC0" w14:textId="77777777" w:rsidR="00A36B3F" w:rsidRPr="009B05E7" w:rsidRDefault="00A36B3F" w:rsidP="00C77984">
            <w:pPr>
              <w:spacing w:line="260" w:lineRule="exact"/>
              <w:ind w:left="-110" w:right="-110"/>
              <w:jc w:val="center"/>
              <w:rPr>
                <w:sz w:val="20"/>
                <w:szCs w:val="20"/>
              </w:rPr>
            </w:pPr>
            <w:r w:rsidRPr="009B05E7">
              <w:rPr>
                <w:sz w:val="20"/>
                <w:szCs w:val="20"/>
              </w:rPr>
              <w:t>02.7</w:t>
            </w:r>
          </w:p>
        </w:tc>
        <w:tc>
          <w:tcPr>
            <w:tcW w:w="708" w:type="dxa"/>
            <w:tcBorders>
              <w:top w:val="double" w:sz="4" w:space="0" w:color="auto"/>
              <w:left w:val="double" w:sz="6" w:space="0" w:color="auto"/>
              <w:bottom w:val="double" w:sz="6" w:space="0" w:color="auto"/>
              <w:right w:val="double" w:sz="6" w:space="0" w:color="auto"/>
            </w:tcBorders>
          </w:tcPr>
          <w:p w14:paraId="552E4715" w14:textId="77777777" w:rsidR="00A36B3F" w:rsidRPr="000F381D" w:rsidRDefault="00A36B3F" w:rsidP="000F14BD">
            <w:pPr>
              <w:spacing w:line="260" w:lineRule="exact"/>
              <w:jc w:val="center"/>
              <w:rPr>
                <w:sz w:val="20"/>
                <w:szCs w:val="20"/>
              </w:rPr>
            </w:pPr>
          </w:p>
        </w:tc>
      </w:tr>
      <w:tr w:rsidR="00A36B3F" w:rsidRPr="000F381D" w14:paraId="271CCBB9" w14:textId="77777777" w:rsidTr="00A36B3F">
        <w:trPr>
          <w:cantSplit/>
          <w:trHeight w:val="227"/>
        </w:trPr>
        <w:tc>
          <w:tcPr>
            <w:tcW w:w="7656" w:type="dxa"/>
            <w:tcBorders>
              <w:top w:val="nil"/>
              <w:left w:val="nil"/>
              <w:bottom w:val="nil"/>
              <w:right w:val="single" w:sz="4" w:space="0" w:color="auto"/>
            </w:tcBorders>
          </w:tcPr>
          <w:p w14:paraId="58A53FEE" w14:textId="77777777" w:rsidR="00A36B3F" w:rsidRPr="000F381D" w:rsidRDefault="00A36B3F" w:rsidP="000F14BD">
            <w:pPr>
              <w:spacing w:line="260" w:lineRule="exact"/>
              <w:jc w:val="both"/>
            </w:pPr>
            <w:r w:rsidRPr="000F381D">
              <w:t>2.8.  65 % (ieguldījumiem, kas veikti saskaņā ar līgumiem, kuri noslēgti laikposmā no 2003. gada 20. jūnija līdz 2006. gada 31. decembrim x 0,65)</w:t>
            </w:r>
          </w:p>
        </w:tc>
        <w:tc>
          <w:tcPr>
            <w:tcW w:w="708" w:type="dxa"/>
            <w:tcBorders>
              <w:top w:val="single" w:sz="4" w:space="0" w:color="auto"/>
              <w:left w:val="single" w:sz="4" w:space="0" w:color="auto"/>
              <w:bottom w:val="single" w:sz="4" w:space="0" w:color="auto"/>
              <w:right w:val="double" w:sz="6" w:space="0" w:color="auto"/>
            </w:tcBorders>
          </w:tcPr>
          <w:p w14:paraId="56928113" w14:textId="77777777" w:rsidR="00A36B3F" w:rsidRPr="009B05E7" w:rsidRDefault="00A36B3F" w:rsidP="00C77984">
            <w:pPr>
              <w:spacing w:line="260" w:lineRule="exact"/>
              <w:ind w:left="-110" w:right="-110"/>
              <w:jc w:val="center"/>
              <w:rPr>
                <w:sz w:val="20"/>
                <w:szCs w:val="20"/>
              </w:rPr>
            </w:pPr>
            <w:r w:rsidRPr="009B05E7">
              <w:rPr>
                <w:sz w:val="20"/>
                <w:szCs w:val="20"/>
              </w:rPr>
              <w:t>02.8</w:t>
            </w:r>
          </w:p>
        </w:tc>
        <w:tc>
          <w:tcPr>
            <w:tcW w:w="708" w:type="dxa"/>
            <w:tcBorders>
              <w:top w:val="double" w:sz="4" w:space="0" w:color="auto"/>
              <w:left w:val="double" w:sz="6" w:space="0" w:color="auto"/>
              <w:bottom w:val="double" w:sz="6" w:space="0" w:color="auto"/>
              <w:right w:val="double" w:sz="6" w:space="0" w:color="auto"/>
            </w:tcBorders>
          </w:tcPr>
          <w:p w14:paraId="4D6E9A28" w14:textId="77777777" w:rsidR="00A36B3F" w:rsidRPr="000F381D" w:rsidRDefault="00A36B3F" w:rsidP="000F14BD">
            <w:pPr>
              <w:spacing w:line="260" w:lineRule="exact"/>
              <w:jc w:val="center"/>
              <w:rPr>
                <w:sz w:val="20"/>
                <w:szCs w:val="20"/>
              </w:rPr>
            </w:pPr>
          </w:p>
        </w:tc>
      </w:tr>
    </w:tbl>
    <w:p w14:paraId="16C02DDC" w14:textId="77777777" w:rsidR="00A36B3F" w:rsidRPr="000F381D" w:rsidRDefault="00A36B3F" w:rsidP="00A36B3F">
      <w:pPr>
        <w:pStyle w:val="DefaultParagraphFont1"/>
        <w:tabs>
          <w:tab w:val="left" w:pos="7656"/>
          <w:tab w:val="left" w:pos="8364"/>
        </w:tabs>
        <w:spacing w:line="260" w:lineRule="exact"/>
        <w:rPr>
          <w:rFonts w:ascii="Times New Roman" w:eastAsia="Calibri" w:hAnsi="Times New Roman"/>
        </w:rPr>
      </w:pPr>
      <w:r w:rsidRPr="000F381D">
        <w:rPr>
          <w:rFonts w:ascii="Times New Roman" w:eastAsia="Calibri" w:hAnsi="Times New Roman"/>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08"/>
        <w:gridCol w:w="708"/>
      </w:tblGrid>
      <w:tr w:rsidR="00A36B3F" w:rsidRPr="000F381D" w14:paraId="7A63C744" w14:textId="77777777" w:rsidTr="00A36B3F">
        <w:trPr>
          <w:cantSplit/>
          <w:trHeight w:val="227"/>
        </w:trPr>
        <w:tc>
          <w:tcPr>
            <w:tcW w:w="7656" w:type="dxa"/>
            <w:tcBorders>
              <w:top w:val="nil"/>
              <w:left w:val="nil"/>
              <w:bottom w:val="nil"/>
              <w:right w:val="single" w:sz="4" w:space="0" w:color="auto"/>
            </w:tcBorders>
          </w:tcPr>
          <w:p w14:paraId="65AC067E" w14:textId="77777777" w:rsidR="00A36B3F" w:rsidRPr="007632BC" w:rsidRDefault="00A36B3F" w:rsidP="000F14BD">
            <w:pPr>
              <w:spacing w:line="260" w:lineRule="exact"/>
              <w:jc w:val="both"/>
            </w:pPr>
            <w:r w:rsidRPr="007632BC">
              <w:t>3. Uzkrātā attiecināmo izmaksu summa lieliem ieguldījumu projektiem (1. panta 2. d. 6. p.), tai skaitā:</w:t>
            </w:r>
          </w:p>
        </w:tc>
        <w:tc>
          <w:tcPr>
            <w:tcW w:w="708" w:type="dxa"/>
            <w:tcBorders>
              <w:top w:val="single" w:sz="4" w:space="0" w:color="auto"/>
              <w:left w:val="single" w:sz="4" w:space="0" w:color="auto"/>
              <w:bottom w:val="single" w:sz="4" w:space="0" w:color="auto"/>
              <w:right w:val="double" w:sz="4" w:space="0" w:color="auto"/>
            </w:tcBorders>
          </w:tcPr>
          <w:p w14:paraId="13820B1C" w14:textId="77777777" w:rsidR="00A36B3F" w:rsidRPr="000F381D" w:rsidRDefault="00A36B3F" w:rsidP="000F14BD">
            <w:pPr>
              <w:spacing w:line="260" w:lineRule="exact"/>
              <w:jc w:val="center"/>
              <w:rPr>
                <w:sz w:val="20"/>
                <w:szCs w:val="20"/>
              </w:rPr>
            </w:pPr>
            <w:r w:rsidRPr="000F381D">
              <w:rPr>
                <w:sz w:val="20"/>
                <w:szCs w:val="20"/>
              </w:rPr>
              <w:t>03</w:t>
            </w:r>
          </w:p>
        </w:tc>
        <w:tc>
          <w:tcPr>
            <w:tcW w:w="708" w:type="dxa"/>
            <w:tcBorders>
              <w:top w:val="double" w:sz="6" w:space="0" w:color="auto"/>
              <w:left w:val="double" w:sz="4" w:space="0" w:color="auto"/>
              <w:bottom w:val="double" w:sz="6" w:space="0" w:color="auto"/>
              <w:right w:val="double" w:sz="4" w:space="0" w:color="auto"/>
            </w:tcBorders>
          </w:tcPr>
          <w:p w14:paraId="7EF0E3E5"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73655782" w14:textId="77777777" w:rsidTr="00A36B3F">
        <w:trPr>
          <w:cantSplit/>
          <w:trHeight w:val="227"/>
        </w:trPr>
        <w:tc>
          <w:tcPr>
            <w:tcW w:w="7656" w:type="dxa"/>
            <w:tcBorders>
              <w:top w:val="nil"/>
              <w:left w:val="nil"/>
              <w:bottom w:val="nil"/>
              <w:right w:val="single" w:sz="4" w:space="0" w:color="auto"/>
            </w:tcBorders>
          </w:tcPr>
          <w:p w14:paraId="60E07E4D" w14:textId="77777777" w:rsidR="00A36B3F" w:rsidRPr="007632BC" w:rsidRDefault="00A36B3F" w:rsidP="000F14BD">
            <w:pPr>
              <w:spacing w:line="260" w:lineRule="exact"/>
              <w:jc w:val="both"/>
            </w:pPr>
            <w:r w:rsidRPr="007632BC">
              <w:t>3.1. ieguldījumi, ja līgums par ieguldījumu veikšanu noslēgts līdz 2014. gada 30. jūnijam</w:t>
            </w:r>
          </w:p>
        </w:tc>
        <w:tc>
          <w:tcPr>
            <w:tcW w:w="708" w:type="dxa"/>
            <w:tcBorders>
              <w:top w:val="single" w:sz="4" w:space="0" w:color="auto"/>
              <w:left w:val="single" w:sz="4" w:space="0" w:color="auto"/>
              <w:bottom w:val="single" w:sz="4" w:space="0" w:color="auto"/>
              <w:right w:val="double" w:sz="6" w:space="0" w:color="auto"/>
            </w:tcBorders>
          </w:tcPr>
          <w:p w14:paraId="1F5A40E4" w14:textId="77777777" w:rsidR="00A36B3F" w:rsidRPr="000F381D" w:rsidRDefault="00A36B3F" w:rsidP="000F14BD">
            <w:pPr>
              <w:spacing w:line="260" w:lineRule="exact"/>
              <w:jc w:val="center"/>
              <w:rPr>
                <w:sz w:val="20"/>
                <w:szCs w:val="20"/>
              </w:rPr>
            </w:pPr>
            <w:r w:rsidRPr="000F381D">
              <w:rPr>
                <w:sz w:val="20"/>
                <w:szCs w:val="20"/>
              </w:rPr>
              <w:t>03.1</w:t>
            </w:r>
          </w:p>
        </w:tc>
        <w:tc>
          <w:tcPr>
            <w:tcW w:w="708" w:type="dxa"/>
            <w:tcBorders>
              <w:top w:val="double" w:sz="6" w:space="0" w:color="auto"/>
              <w:left w:val="double" w:sz="6" w:space="0" w:color="auto"/>
              <w:bottom w:val="double" w:sz="6" w:space="0" w:color="auto"/>
              <w:right w:val="double" w:sz="6" w:space="0" w:color="auto"/>
            </w:tcBorders>
          </w:tcPr>
          <w:p w14:paraId="64783A66" w14:textId="77777777" w:rsidR="00A36B3F" w:rsidRPr="000F381D" w:rsidRDefault="00A36B3F" w:rsidP="000F14BD">
            <w:pPr>
              <w:spacing w:line="260" w:lineRule="exact"/>
              <w:jc w:val="center"/>
              <w:rPr>
                <w:sz w:val="20"/>
                <w:szCs w:val="20"/>
              </w:rPr>
            </w:pPr>
          </w:p>
        </w:tc>
      </w:tr>
      <w:tr w:rsidR="00A36B3F" w:rsidRPr="000F381D" w14:paraId="0BA14D22" w14:textId="77777777" w:rsidTr="00A36B3F">
        <w:trPr>
          <w:cantSplit/>
          <w:trHeight w:val="227"/>
        </w:trPr>
        <w:tc>
          <w:tcPr>
            <w:tcW w:w="7656" w:type="dxa"/>
            <w:tcBorders>
              <w:top w:val="nil"/>
              <w:left w:val="nil"/>
              <w:bottom w:val="nil"/>
              <w:right w:val="single" w:sz="4" w:space="0" w:color="auto"/>
            </w:tcBorders>
          </w:tcPr>
          <w:p w14:paraId="11DB0B1E" w14:textId="77777777" w:rsidR="00A36B3F" w:rsidRPr="007632BC" w:rsidRDefault="00A36B3F" w:rsidP="000F14BD">
            <w:pPr>
              <w:spacing w:line="260" w:lineRule="exact"/>
              <w:jc w:val="both"/>
            </w:pPr>
            <w:r w:rsidRPr="007632BC">
              <w:t>3.2. ieguldījumi, ja līgums par ieguldījumu vai paredzamo algu izmaksu veikšanu noslēgts pēc 2014. gada 1. jūlija</w:t>
            </w:r>
          </w:p>
        </w:tc>
        <w:tc>
          <w:tcPr>
            <w:tcW w:w="708" w:type="dxa"/>
            <w:tcBorders>
              <w:top w:val="single" w:sz="4" w:space="0" w:color="auto"/>
              <w:left w:val="single" w:sz="4" w:space="0" w:color="auto"/>
              <w:bottom w:val="single" w:sz="4" w:space="0" w:color="auto"/>
              <w:right w:val="double" w:sz="6" w:space="0" w:color="auto"/>
            </w:tcBorders>
          </w:tcPr>
          <w:p w14:paraId="1B463F2A" w14:textId="77777777" w:rsidR="00A36B3F" w:rsidRPr="000F381D" w:rsidRDefault="00A36B3F" w:rsidP="000F14BD">
            <w:pPr>
              <w:spacing w:line="260" w:lineRule="exact"/>
              <w:jc w:val="center"/>
              <w:rPr>
                <w:sz w:val="20"/>
                <w:szCs w:val="20"/>
              </w:rPr>
            </w:pPr>
            <w:r w:rsidRPr="000F381D">
              <w:rPr>
                <w:sz w:val="20"/>
                <w:szCs w:val="20"/>
              </w:rPr>
              <w:t>03.2</w:t>
            </w:r>
          </w:p>
        </w:tc>
        <w:tc>
          <w:tcPr>
            <w:tcW w:w="708" w:type="dxa"/>
            <w:tcBorders>
              <w:top w:val="double" w:sz="6" w:space="0" w:color="auto"/>
              <w:left w:val="double" w:sz="6" w:space="0" w:color="auto"/>
              <w:bottom w:val="double" w:sz="6" w:space="0" w:color="auto"/>
              <w:right w:val="double" w:sz="6" w:space="0" w:color="auto"/>
            </w:tcBorders>
          </w:tcPr>
          <w:p w14:paraId="70F1E9C0" w14:textId="77777777" w:rsidR="00A36B3F" w:rsidRPr="000F381D" w:rsidRDefault="00A36B3F" w:rsidP="000F14BD">
            <w:pPr>
              <w:spacing w:line="260" w:lineRule="exact"/>
              <w:jc w:val="center"/>
              <w:rPr>
                <w:sz w:val="20"/>
                <w:szCs w:val="20"/>
              </w:rPr>
            </w:pPr>
          </w:p>
        </w:tc>
      </w:tr>
      <w:tr w:rsidR="00A36B3F" w:rsidRPr="000F381D" w14:paraId="49D3FB80" w14:textId="77777777" w:rsidTr="00A36B3F">
        <w:trPr>
          <w:cantSplit/>
          <w:trHeight w:val="227"/>
        </w:trPr>
        <w:tc>
          <w:tcPr>
            <w:tcW w:w="7656" w:type="dxa"/>
            <w:tcBorders>
              <w:top w:val="nil"/>
              <w:left w:val="nil"/>
              <w:bottom w:val="nil"/>
              <w:right w:val="nil"/>
            </w:tcBorders>
          </w:tcPr>
          <w:p w14:paraId="421DE9D7" w14:textId="77777777" w:rsidR="00A36B3F" w:rsidRPr="007632BC" w:rsidRDefault="00A36B3F" w:rsidP="000F14BD">
            <w:pPr>
              <w:spacing w:line="260" w:lineRule="exact"/>
            </w:pPr>
          </w:p>
        </w:tc>
        <w:tc>
          <w:tcPr>
            <w:tcW w:w="708" w:type="dxa"/>
            <w:tcBorders>
              <w:top w:val="single" w:sz="4" w:space="0" w:color="auto"/>
              <w:left w:val="nil"/>
              <w:bottom w:val="single" w:sz="4" w:space="0" w:color="auto"/>
              <w:right w:val="nil"/>
            </w:tcBorders>
          </w:tcPr>
          <w:p w14:paraId="10A0AB8F" w14:textId="77777777" w:rsidR="00A36B3F" w:rsidRPr="000F381D" w:rsidRDefault="00A36B3F" w:rsidP="000F14BD">
            <w:pPr>
              <w:spacing w:line="260" w:lineRule="exact"/>
              <w:jc w:val="center"/>
              <w:rPr>
                <w:sz w:val="20"/>
                <w:szCs w:val="20"/>
              </w:rPr>
            </w:pPr>
          </w:p>
        </w:tc>
        <w:tc>
          <w:tcPr>
            <w:tcW w:w="708" w:type="dxa"/>
            <w:tcBorders>
              <w:top w:val="double" w:sz="4" w:space="0" w:color="auto"/>
              <w:left w:val="nil"/>
              <w:bottom w:val="double" w:sz="4" w:space="0" w:color="auto"/>
              <w:right w:val="nil"/>
            </w:tcBorders>
          </w:tcPr>
          <w:p w14:paraId="7EE2473D"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32DDBEAE" w14:textId="77777777" w:rsidTr="00A36B3F">
        <w:trPr>
          <w:cantSplit/>
          <w:trHeight w:val="227"/>
        </w:trPr>
        <w:tc>
          <w:tcPr>
            <w:tcW w:w="7656" w:type="dxa"/>
            <w:tcBorders>
              <w:top w:val="nil"/>
              <w:left w:val="nil"/>
              <w:bottom w:val="nil"/>
              <w:right w:val="nil"/>
            </w:tcBorders>
          </w:tcPr>
          <w:p w14:paraId="64643F94" w14:textId="77777777" w:rsidR="00A36B3F" w:rsidRPr="007632BC" w:rsidRDefault="00A36B3F" w:rsidP="000F14BD">
            <w:pPr>
              <w:pStyle w:val="ListParagraph"/>
              <w:spacing w:line="260" w:lineRule="exact"/>
              <w:ind w:left="0"/>
              <w:contextualSpacing w:val="0"/>
              <w:rPr>
                <w:szCs w:val="24"/>
              </w:rPr>
            </w:pPr>
            <w:r w:rsidRPr="007632BC">
              <w:rPr>
                <w:szCs w:val="24"/>
              </w:rPr>
              <w:lastRenderedPageBreak/>
              <w:t>4. Maksimāli piemērojamā tiešo nodokļu atlaižu summa lieliem ieguldījumu projektiem (8.</w:t>
            </w:r>
            <w:r w:rsidRPr="007632BC">
              <w:rPr>
                <w:szCs w:val="24"/>
                <w:vertAlign w:val="superscript"/>
              </w:rPr>
              <w:t>1 </w:t>
            </w:r>
            <w:r w:rsidRPr="007632BC">
              <w:rPr>
                <w:szCs w:val="24"/>
              </w:rPr>
              <w:t>pants, pārejas noteikumu 6. p.), tai skaitā:</w:t>
            </w:r>
          </w:p>
        </w:tc>
        <w:tc>
          <w:tcPr>
            <w:tcW w:w="708" w:type="dxa"/>
            <w:tcBorders>
              <w:top w:val="single" w:sz="4" w:space="0" w:color="auto"/>
              <w:left w:val="single" w:sz="4" w:space="0" w:color="auto"/>
              <w:right w:val="double" w:sz="4" w:space="0" w:color="auto"/>
            </w:tcBorders>
          </w:tcPr>
          <w:p w14:paraId="74E8080C" w14:textId="77777777" w:rsidR="00A36B3F" w:rsidRPr="000F381D" w:rsidRDefault="00A36B3F" w:rsidP="000F14BD">
            <w:pPr>
              <w:spacing w:line="260" w:lineRule="exact"/>
              <w:jc w:val="center"/>
              <w:rPr>
                <w:sz w:val="20"/>
                <w:szCs w:val="20"/>
              </w:rPr>
            </w:pPr>
            <w:r w:rsidRPr="000F381D">
              <w:rPr>
                <w:sz w:val="20"/>
                <w:szCs w:val="20"/>
              </w:rPr>
              <w:t>04</w:t>
            </w:r>
          </w:p>
        </w:tc>
        <w:tc>
          <w:tcPr>
            <w:tcW w:w="708" w:type="dxa"/>
            <w:tcBorders>
              <w:top w:val="double" w:sz="4" w:space="0" w:color="auto"/>
              <w:left w:val="double" w:sz="4" w:space="0" w:color="auto"/>
              <w:bottom w:val="double" w:sz="4" w:space="0" w:color="auto"/>
              <w:right w:val="double" w:sz="4" w:space="0" w:color="auto"/>
            </w:tcBorders>
          </w:tcPr>
          <w:p w14:paraId="0489BB29" w14:textId="77777777" w:rsidR="00A36B3F" w:rsidRPr="000F381D" w:rsidRDefault="00A36B3F" w:rsidP="000F14BD">
            <w:pPr>
              <w:spacing w:line="260" w:lineRule="exact"/>
              <w:jc w:val="center"/>
              <w:rPr>
                <w:sz w:val="20"/>
                <w:szCs w:val="20"/>
              </w:rPr>
            </w:pPr>
          </w:p>
        </w:tc>
      </w:tr>
      <w:tr w:rsidR="00A36B3F" w:rsidRPr="000F381D" w14:paraId="651C9552" w14:textId="77777777" w:rsidTr="00A36B3F">
        <w:trPr>
          <w:cantSplit/>
          <w:trHeight w:val="227"/>
        </w:trPr>
        <w:tc>
          <w:tcPr>
            <w:tcW w:w="7656" w:type="dxa"/>
            <w:tcBorders>
              <w:top w:val="nil"/>
              <w:left w:val="nil"/>
              <w:bottom w:val="nil"/>
              <w:right w:val="nil"/>
            </w:tcBorders>
          </w:tcPr>
          <w:p w14:paraId="7FE8E82F" w14:textId="77777777" w:rsidR="00A36B3F" w:rsidRPr="007632BC" w:rsidRDefault="00A36B3F" w:rsidP="000F14BD">
            <w:pPr>
              <w:pStyle w:val="ListParagraph"/>
              <w:spacing w:line="260" w:lineRule="exact"/>
              <w:ind w:left="0"/>
              <w:contextualSpacing w:val="0"/>
              <w:rPr>
                <w:szCs w:val="24"/>
              </w:rPr>
            </w:pPr>
            <w:r w:rsidRPr="007632BC">
              <w:rPr>
                <w:szCs w:val="24"/>
              </w:rPr>
              <w:t xml:space="preserve">4.1.  17 % (summa virs 100 milj. </w:t>
            </w:r>
            <w:r w:rsidRPr="007632BC">
              <w:rPr>
                <w:i/>
                <w:szCs w:val="24"/>
              </w:rPr>
              <w:t>euro</w:t>
            </w:r>
            <w:r w:rsidRPr="007632BC">
              <w:rPr>
                <w:szCs w:val="24"/>
              </w:rPr>
              <w:t xml:space="preserve"> x 0,17)</w:t>
            </w:r>
          </w:p>
        </w:tc>
        <w:tc>
          <w:tcPr>
            <w:tcW w:w="708" w:type="dxa"/>
            <w:tcBorders>
              <w:top w:val="single" w:sz="4" w:space="0" w:color="auto"/>
              <w:left w:val="single" w:sz="4" w:space="0" w:color="auto"/>
              <w:right w:val="double" w:sz="4" w:space="0" w:color="auto"/>
            </w:tcBorders>
          </w:tcPr>
          <w:p w14:paraId="25203E26" w14:textId="77777777" w:rsidR="00A36B3F" w:rsidRPr="000F381D" w:rsidRDefault="00A36B3F" w:rsidP="000F14BD">
            <w:pPr>
              <w:spacing w:line="260" w:lineRule="exact"/>
              <w:jc w:val="center"/>
              <w:rPr>
                <w:sz w:val="20"/>
                <w:szCs w:val="20"/>
              </w:rPr>
            </w:pPr>
            <w:r w:rsidRPr="000F381D">
              <w:rPr>
                <w:sz w:val="20"/>
                <w:szCs w:val="20"/>
              </w:rPr>
              <w:t>04.1</w:t>
            </w:r>
          </w:p>
        </w:tc>
        <w:tc>
          <w:tcPr>
            <w:tcW w:w="708" w:type="dxa"/>
            <w:tcBorders>
              <w:top w:val="double" w:sz="4" w:space="0" w:color="auto"/>
              <w:left w:val="double" w:sz="4" w:space="0" w:color="auto"/>
              <w:bottom w:val="double" w:sz="4" w:space="0" w:color="auto"/>
              <w:right w:val="double" w:sz="4" w:space="0" w:color="auto"/>
            </w:tcBorders>
          </w:tcPr>
          <w:p w14:paraId="60FD0102" w14:textId="77777777" w:rsidR="00A36B3F" w:rsidRPr="000F381D" w:rsidRDefault="00A36B3F" w:rsidP="000F14BD">
            <w:pPr>
              <w:spacing w:line="260" w:lineRule="exact"/>
              <w:jc w:val="center"/>
              <w:rPr>
                <w:sz w:val="20"/>
                <w:szCs w:val="20"/>
              </w:rPr>
            </w:pPr>
          </w:p>
        </w:tc>
      </w:tr>
      <w:tr w:rsidR="00A36B3F" w:rsidRPr="000F381D" w14:paraId="1B127188" w14:textId="77777777" w:rsidTr="00A36B3F">
        <w:trPr>
          <w:cantSplit/>
          <w:trHeight w:val="227"/>
        </w:trPr>
        <w:tc>
          <w:tcPr>
            <w:tcW w:w="7656" w:type="dxa"/>
            <w:tcBorders>
              <w:top w:val="nil"/>
              <w:left w:val="nil"/>
              <w:bottom w:val="nil"/>
              <w:right w:val="nil"/>
            </w:tcBorders>
          </w:tcPr>
          <w:p w14:paraId="149964B3" w14:textId="77777777" w:rsidR="00A36B3F" w:rsidRPr="007632BC" w:rsidRDefault="00A36B3F" w:rsidP="000F14BD">
            <w:pPr>
              <w:pStyle w:val="ListParagraph"/>
              <w:spacing w:line="260" w:lineRule="exact"/>
              <w:ind w:left="0"/>
              <w:contextualSpacing w:val="0"/>
              <w:rPr>
                <w:szCs w:val="24"/>
              </w:rPr>
            </w:pPr>
            <w:r w:rsidRPr="007632BC">
              <w:rPr>
                <w:szCs w:val="24"/>
              </w:rPr>
              <w:t xml:space="preserve">4.2.  25 % (no 50 līdz 100 milj. </w:t>
            </w:r>
            <w:r w:rsidRPr="007632BC">
              <w:rPr>
                <w:i/>
                <w:szCs w:val="24"/>
              </w:rPr>
              <w:t>euro</w:t>
            </w:r>
            <w:r w:rsidRPr="007632BC">
              <w:rPr>
                <w:szCs w:val="24"/>
              </w:rPr>
              <w:t xml:space="preserve"> x 0,25)</w:t>
            </w:r>
          </w:p>
        </w:tc>
        <w:tc>
          <w:tcPr>
            <w:tcW w:w="708" w:type="dxa"/>
            <w:tcBorders>
              <w:left w:val="single" w:sz="4" w:space="0" w:color="auto"/>
              <w:bottom w:val="single" w:sz="4" w:space="0" w:color="auto"/>
              <w:right w:val="double" w:sz="4" w:space="0" w:color="auto"/>
            </w:tcBorders>
          </w:tcPr>
          <w:p w14:paraId="5BB8EECF" w14:textId="77777777" w:rsidR="00A36B3F" w:rsidRPr="000F381D" w:rsidRDefault="00A36B3F" w:rsidP="000F14BD">
            <w:pPr>
              <w:spacing w:line="260" w:lineRule="exact"/>
              <w:jc w:val="center"/>
              <w:rPr>
                <w:sz w:val="20"/>
                <w:szCs w:val="20"/>
              </w:rPr>
            </w:pPr>
            <w:r w:rsidRPr="000F381D">
              <w:rPr>
                <w:sz w:val="20"/>
                <w:szCs w:val="20"/>
              </w:rPr>
              <w:t>04.2</w:t>
            </w:r>
          </w:p>
        </w:tc>
        <w:tc>
          <w:tcPr>
            <w:tcW w:w="708" w:type="dxa"/>
            <w:tcBorders>
              <w:top w:val="double" w:sz="4" w:space="0" w:color="auto"/>
              <w:left w:val="double" w:sz="4" w:space="0" w:color="auto"/>
              <w:bottom w:val="double" w:sz="4" w:space="0" w:color="auto"/>
              <w:right w:val="double" w:sz="4" w:space="0" w:color="auto"/>
            </w:tcBorders>
          </w:tcPr>
          <w:p w14:paraId="60AE557C" w14:textId="77777777" w:rsidR="00A36B3F" w:rsidRPr="000F381D" w:rsidRDefault="00A36B3F" w:rsidP="000F14BD">
            <w:pPr>
              <w:spacing w:line="260" w:lineRule="exact"/>
              <w:jc w:val="center"/>
              <w:rPr>
                <w:sz w:val="20"/>
                <w:szCs w:val="20"/>
              </w:rPr>
            </w:pPr>
          </w:p>
        </w:tc>
      </w:tr>
      <w:tr w:rsidR="00A36B3F" w:rsidRPr="000F381D" w14:paraId="6E6598B3" w14:textId="77777777" w:rsidTr="00A36B3F">
        <w:trPr>
          <w:cantSplit/>
          <w:trHeight w:val="227"/>
        </w:trPr>
        <w:tc>
          <w:tcPr>
            <w:tcW w:w="7656" w:type="dxa"/>
            <w:tcBorders>
              <w:top w:val="nil"/>
              <w:left w:val="nil"/>
              <w:bottom w:val="nil"/>
              <w:right w:val="nil"/>
            </w:tcBorders>
          </w:tcPr>
          <w:p w14:paraId="2D9A2F12" w14:textId="77777777" w:rsidR="00A36B3F" w:rsidRPr="007632BC" w:rsidRDefault="00A36B3F" w:rsidP="000F14BD">
            <w:pPr>
              <w:pStyle w:val="ListParagraph"/>
              <w:spacing w:line="260" w:lineRule="exact"/>
              <w:ind w:left="0"/>
              <w:contextualSpacing w:val="0"/>
              <w:rPr>
                <w:szCs w:val="24"/>
              </w:rPr>
            </w:pPr>
            <w:r w:rsidRPr="007632BC">
              <w:rPr>
                <w:szCs w:val="24"/>
              </w:rPr>
              <w:t xml:space="preserve">4.3.  50 % (50 milj. </w:t>
            </w:r>
            <w:r w:rsidRPr="007632BC">
              <w:rPr>
                <w:i/>
                <w:szCs w:val="24"/>
              </w:rPr>
              <w:t>euro</w:t>
            </w:r>
            <w:r w:rsidRPr="007632BC">
              <w:rPr>
                <w:szCs w:val="24"/>
              </w:rPr>
              <w:t xml:space="preserve"> x 0,5)</w:t>
            </w:r>
          </w:p>
        </w:tc>
        <w:tc>
          <w:tcPr>
            <w:tcW w:w="708" w:type="dxa"/>
            <w:tcBorders>
              <w:left w:val="single" w:sz="4" w:space="0" w:color="auto"/>
              <w:bottom w:val="single" w:sz="4" w:space="0" w:color="auto"/>
              <w:right w:val="double" w:sz="4" w:space="0" w:color="auto"/>
            </w:tcBorders>
          </w:tcPr>
          <w:p w14:paraId="0F0C9604" w14:textId="77777777" w:rsidR="00A36B3F" w:rsidRPr="000F381D" w:rsidRDefault="00A36B3F" w:rsidP="000F14BD">
            <w:pPr>
              <w:spacing w:line="260" w:lineRule="exact"/>
              <w:jc w:val="center"/>
              <w:rPr>
                <w:sz w:val="20"/>
                <w:szCs w:val="20"/>
              </w:rPr>
            </w:pPr>
            <w:r w:rsidRPr="000F381D">
              <w:rPr>
                <w:sz w:val="20"/>
                <w:szCs w:val="20"/>
              </w:rPr>
              <w:t>04.3</w:t>
            </w:r>
          </w:p>
        </w:tc>
        <w:tc>
          <w:tcPr>
            <w:tcW w:w="708" w:type="dxa"/>
            <w:tcBorders>
              <w:top w:val="double" w:sz="4" w:space="0" w:color="auto"/>
              <w:left w:val="double" w:sz="4" w:space="0" w:color="auto"/>
              <w:bottom w:val="double" w:sz="4" w:space="0" w:color="auto"/>
              <w:right w:val="double" w:sz="4" w:space="0" w:color="auto"/>
            </w:tcBorders>
          </w:tcPr>
          <w:p w14:paraId="70E3CE13" w14:textId="77777777" w:rsidR="00A36B3F" w:rsidRPr="000F381D" w:rsidRDefault="00A36B3F" w:rsidP="000F14BD">
            <w:pPr>
              <w:spacing w:line="260" w:lineRule="exact"/>
              <w:jc w:val="center"/>
              <w:rPr>
                <w:sz w:val="20"/>
                <w:szCs w:val="20"/>
              </w:rPr>
            </w:pPr>
          </w:p>
        </w:tc>
      </w:tr>
      <w:tr w:rsidR="00A36B3F" w:rsidRPr="000F381D" w14:paraId="5416FF73" w14:textId="77777777" w:rsidTr="00A36B3F">
        <w:trPr>
          <w:cantSplit/>
          <w:trHeight w:val="227"/>
        </w:trPr>
        <w:tc>
          <w:tcPr>
            <w:tcW w:w="7656" w:type="dxa"/>
            <w:tcBorders>
              <w:top w:val="nil"/>
              <w:left w:val="nil"/>
              <w:bottom w:val="nil"/>
              <w:right w:val="nil"/>
            </w:tcBorders>
          </w:tcPr>
          <w:p w14:paraId="4A9FF726" w14:textId="77777777" w:rsidR="00A36B3F" w:rsidRPr="007632BC" w:rsidRDefault="00A36B3F" w:rsidP="000F14BD">
            <w:pPr>
              <w:pStyle w:val="ListParagraph"/>
              <w:spacing w:line="260" w:lineRule="exact"/>
              <w:ind w:left="0"/>
              <w:contextualSpacing w:val="0"/>
              <w:rPr>
                <w:szCs w:val="24"/>
              </w:rPr>
            </w:pPr>
            <w:r w:rsidRPr="007632BC">
              <w:rPr>
                <w:szCs w:val="24"/>
              </w:rPr>
              <w:t xml:space="preserve">4.4.  0 % summai virs 100 milj. </w:t>
            </w:r>
            <w:r w:rsidRPr="007632BC">
              <w:rPr>
                <w:i/>
                <w:szCs w:val="24"/>
              </w:rPr>
              <w:t>euro</w:t>
            </w:r>
            <w:r w:rsidRPr="007632BC">
              <w:rPr>
                <w:szCs w:val="24"/>
              </w:rPr>
              <w:t xml:space="preserve"> (8.</w:t>
            </w:r>
            <w:r w:rsidRPr="007632BC">
              <w:rPr>
                <w:szCs w:val="24"/>
                <w:vertAlign w:val="superscript"/>
              </w:rPr>
              <w:t>1 </w:t>
            </w:r>
            <w:r w:rsidRPr="007632BC">
              <w:rPr>
                <w:szCs w:val="24"/>
              </w:rPr>
              <w:t>panta 3. d. 3. p.)</w:t>
            </w:r>
          </w:p>
        </w:tc>
        <w:tc>
          <w:tcPr>
            <w:tcW w:w="708" w:type="dxa"/>
            <w:tcBorders>
              <w:left w:val="single" w:sz="4" w:space="0" w:color="auto"/>
              <w:bottom w:val="single" w:sz="4" w:space="0" w:color="auto"/>
              <w:right w:val="double" w:sz="4" w:space="0" w:color="auto"/>
            </w:tcBorders>
          </w:tcPr>
          <w:p w14:paraId="75D94AD6" w14:textId="77777777" w:rsidR="00A36B3F" w:rsidRPr="000F381D" w:rsidRDefault="00A36B3F" w:rsidP="000F14BD">
            <w:pPr>
              <w:spacing w:line="260" w:lineRule="exact"/>
              <w:jc w:val="center"/>
              <w:rPr>
                <w:sz w:val="20"/>
                <w:szCs w:val="20"/>
              </w:rPr>
            </w:pPr>
            <w:r w:rsidRPr="000F381D">
              <w:rPr>
                <w:sz w:val="20"/>
                <w:szCs w:val="20"/>
              </w:rPr>
              <w:t>04.4</w:t>
            </w:r>
          </w:p>
        </w:tc>
        <w:tc>
          <w:tcPr>
            <w:tcW w:w="708" w:type="dxa"/>
            <w:tcBorders>
              <w:top w:val="double" w:sz="4" w:space="0" w:color="auto"/>
              <w:left w:val="double" w:sz="4" w:space="0" w:color="auto"/>
              <w:bottom w:val="double" w:sz="4" w:space="0" w:color="auto"/>
              <w:right w:val="double" w:sz="4" w:space="0" w:color="auto"/>
            </w:tcBorders>
          </w:tcPr>
          <w:p w14:paraId="2C18F25F" w14:textId="77777777" w:rsidR="00A36B3F" w:rsidRPr="000F381D" w:rsidRDefault="00A36B3F" w:rsidP="000F14BD">
            <w:pPr>
              <w:spacing w:line="260" w:lineRule="exact"/>
              <w:jc w:val="center"/>
              <w:rPr>
                <w:sz w:val="20"/>
                <w:szCs w:val="20"/>
              </w:rPr>
            </w:pPr>
          </w:p>
        </w:tc>
      </w:tr>
      <w:tr w:rsidR="00A36B3F" w:rsidRPr="000F381D" w14:paraId="60F5B5BF" w14:textId="77777777" w:rsidTr="00A36B3F">
        <w:trPr>
          <w:cantSplit/>
          <w:trHeight w:val="227"/>
        </w:trPr>
        <w:tc>
          <w:tcPr>
            <w:tcW w:w="7656" w:type="dxa"/>
            <w:tcBorders>
              <w:top w:val="nil"/>
              <w:left w:val="nil"/>
              <w:bottom w:val="nil"/>
              <w:right w:val="nil"/>
            </w:tcBorders>
          </w:tcPr>
          <w:p w14:paraId="1152CFEC" w14:textId="77777777" w:rsidR="00A36B3F" w:rsidRPr="007632BC" w:rsidRDefault="00A36B3F" w:rsidP="000F14BD">
            <w:pPr>
              <w:pStyle w:val="ListParagraph"/>
              <w:spacing w:line="260" w:lineRule="exact"/>
              <w:ind w:left="0"/>
              <w:contextualSpacing w:val="0"/>
              <w:rPr>
                <w:szCs w:val="24"/>
              </w:rPr>
            </w:pPr>
            <w:r w:rsidRPr="007632BC">
              <w:rPr>
                <w:szCs w:val="24"/>
              </w:rPr>
              <w:t xml:space="preserve">4.5.  17,5 % (no 50 līdz 100 milj. </w:t>
            </w:r>
            <w:r w:rsidRPr="007632BC">
              <w:rPr>
                <w:i/>
                <w:szCs w:val="24"/>
              </w:rPr>
              <w:t>euro</w:t>
            </w:r>
            <w:r w:rsidRPr="007632BC">
              <w:rPr>
                <w:szCs w:val="24"/>
              </w:rPr>
              <w:t xml:space="preserve"> x 0,175)</w:t>
            </w:r>
          </w:p>
        </w:tc>
        <w:tc>
          <w:tcPr>
            <w:tcW w:w="708" w:type="dxa"/>
            <w:tcBorders>
              <w:left w:val="single" w:sz="4" w:space="0" w:color="auto"/>
              <w:bottom w:val="single" w:sz="4" w:space="0" w:color="auto"/>
              <w:right w:val="double" w:sz="4" w:space="0" w:color="auto"/>
            </w:tcBorders>
          </w:tcPr>
          <w:p w14:paraId="30FF4EDA" w14:textId="77777777" w:rsidR="00A36B3F" w:rsidRPr="000F381D" w:rsidRDefault="00A36B3F" w:rsidP="000F14BD">
            <w:pPr>
              <w:spacing w:line="260" w:lineRule="exact"/>
              <w:jc w:val="center"/>
              <w:rPr>
                <w:sz w:val="20"/>
                <w:szCs w:val="20"/>
              </w:rPr>
            </w:pPr>
            <w:r w:rsidRPr="000F381D">
              <w:rPr>
                <w:sz w:val="20"/>
                <w:szCs w:val="20"/>
              </w:rPr>
              <w:t>04.5</w:t>
            </w:r>
          </w:p>
        </w:tc>
        <w:tc>
          <w:tcPr>
            <w:tcW w:w="708" w:type="dxa"/>
            <w:tcBorders>
              <w:top w:val="double" w:sz="4" w:space="0" w:color="auto"/>
              <w:left w:val="double" w:sz="4" w:space="0" w:color="auto"/>
              <w:bottom w:val="double" w:sz="4" w:space="0" w:color="auto"/>
              <w:right w:val="double" w:sz="4" w:space="0" w:color="auto"/>
            </w:tcBorders>
          </w:tcPr>
          <w:p w14:paraId="4D80CAED" w14:textId="77777777" w:rsidR="00A36B3F" w:rsidRPr="000F381D" w:rsidRDefault="00A36B3F" w:rsidP="000F14BD">
            <w:pPr>
              <w:spacing w:line="260" w:lineRule="exact"/>
              <w:jc w:val="center"/>
              <w:rPr>
                <w:sz w:val="20"/>
                <w:szCs w:val="20"/>
              </w:rPr>
            </w:pPr>
          </w:p>
        </w:tc>
      </w:tr>
      <w:tr w:rsidR="00A36B3F" w:rsidRPr="000F381D" w14:paraId="19BD2774" w14:textId="77777777" w:rsidTr="00A36B3F">
        <w:trPr>
          <w:cantSplit/>
          <w:trHeight w:val="227"/>
        </w:trPr>
        <w:tc>
          <w:tcPr>
            <w:tcW w:w="7656" w:type="dxa"/>
            <w:tcBorders>
              <w:top w:val="nil"/>
              <w:left w:val="nil"/>
              <w:bottom w:val="nil"/>
              <w:right w:val="nil"/>
            </w:tcBorders>
          </w:tcPr>
          <w:p w14:paraId="4D4A3D72" w14:textId="77777777" w:rsidR="00A36B3F" w:rsidRPr="007632BC" w:rsidRDefault="00A36B3F" w:rsidP="000F14BD">
            <w:pPr>
              <w:pStyle w:val="ListParagraph"/>
              <w:spacing w:line="260" w:lineRule="exact"/>
              <w:ind w:left="0"/>
              <w:contextualSpacing w:val="0"/>
              <w:rPr>
                <w:szCs w:val="24"/>
              </w:rPr>
            </w:pPr>
            <w:r w:rsidRPr="007632BC">
              <w:rPr>
                <w:szCs w:val="24"/>
              </w:rPr>
              <w:t xml:space="preserve">4.6.  35 % (50 milj. </w:t>
            </w:r>
            <w:r w:rsidRPr="007632BC">
              <w:rPr>
                <w:i/>
                <w:szCs w:val="24"/>
              </w:rPr>
              <w:t>euro</w:t>
            </w:r>
            <w:r w:rsidRPr="007632BC">
              <w:rPr>
                <w:szCs w:val="24"/>
              </w:rPr>
              <w:t xml:space="preserve"> x 0,35)</w:t>
            </w:r>
          </w:p>
        </w:tc>
        <w:tc>
          <w:tcPr>
            <w:tcW w:w="708" w:type="dxa"/>
            <w:tcBorders>
              <w:left w:val="single" w:sz="4" w:space="0" w:color="auto"/>
              <w:bottom w:val="single" w:sz="4" w:space="0" w:color="auto"/>
              <w:right w:val="double" w:sz="4" w:space="0" w:color="auto"/>
            </w:tcBorders>
          </w:tcPr>
          <w:p w14:paraId="34242F2F" w14:textId="77777777" w:rsidR="00A36B3F" w:rsidRPr="000F381D" w:rsidRDefault="00A36B3F" w:rsidP="000F14BD">
            <w:pPr>
              <w:spacing w:line="260" w:lineRule="exact"/>
              <w:jc w:val="center"/>
              <w:rPr>
                <w:sz w:val="20"/>
                <w:szCs w:val="20"/>
              </w:rPr>
            </w:pPr>
            <w:r w:rsidRPr="000F381D">
              <w:rPr>
                <w:sz w:val="20"/>
                <w:szCs w:val="20"/>
              </w:rPr>
              <w:t>04.6</w:t>
            </w:r>
          </w:p>
        </w:tc>
        <w:tc>
          <w:tcPr>
            <w:tcW w:w="708" w:type="dxa"/>
            <w:tcBorders>
              <w:top w:val="double" w:sz="4" w:space="0" w:color="auto"/>
              <w:left w:val="double" w:sz="4" w:space="0" w:color="auto"/>
              <w:bottom w:val="double" w:sz="4" w:space="0" w:color="auto"/>
              <w:right w:val="double" w:sz="4" w:space="0" w:color="auto"/>
            </w:tcBorders>
          </w:tcPr>
          <w:p w14:paraId="6B32DFB6" w14:textId="77777777" w:rsidR="00A36B3F" w:rsidRPr="000F381D" w:rsidRDefault="00A36B3F" w:rsidP="000F14BD">
            <w:pPr>
              <w:spacing w:line="260" w:lineRule="exact"/>
              <w:jc w:val="center"/>
              <w:rPr>
                <w:sz w:val="20"/>
                <w:szCs w:val="20"/>
              </w:rPr>
            </w:pPr>
          </w:p>
        </w:tc>
      </w:tr>
      <w:tr w:rsidR="00A36B3F" w:rsidRPr="000F381D" w14:paraId="1EED3610" w14:textId="77777777" w:rsidTr="00A36B3F">
        <w:trPr>
          <w:cantSplit/>
          <w:trHeight w:val="227"/>
        </w:trPr>
        <w:tc>
          <w:tcPr>
            <w:tcW w:w="7656" w:type="dxa"/>
            <w:tcBorders>
              <w:top w:val="nil"/>
              <w:left w:val="nil"/>
              <w:bottom w:val="nil"/>
              <w:right w:val="nil"/>
            </w:tcBorders>
          </w:tcPr>
          <w:p w14:paraId="089F5AFF" w14:textId="77777777" w:rsidR="00A36B3F" w:rsidRPr="007632BC" w:rsidRDefault="00A36B3F" w:rsidP="000F14BD">
            <w:pPr>
              <w:pStyle w:val="ListParagraph"/>
              <w:spacing w:line="260" w:lineRule="exact"/>
              <w:ind w:left="0"/>
              <w:contextualSpacing w:val="0"/>
              <w:rPr>
                <w:szCs w:val="24"/>
              </w:rPr>
            </w:pPr>
            <w:r w:rsidRPr="007632BC">
              <w:rPr>
                <w:szCs w:val="24"/>
              </w:rPr>
              <w:t xml:space="preserve">4.7. summai virs 100 milj. </w:t>
            </w:r>
            <w:r w:rsidRPr="007632BC">
              <w:rPr>
                <w:i/>
                <w:szCs w:val="24"/>
              </w:rPr>
              <w:t xml:space="preserve">euro </w:t>
            </w:r>
            <w:r w:rsidRPr="007632BC">
              <w:rPr>
                <w:szCs w:val="24"/>
              </w:rPr>
              <w:t>(8.</w:t>
            </w:r>
            <w:r w:rsidRPr="007632BC">
              <w:rPr>
                <w:szCs w:val="24"/>
                <w:vertAlign w:val="superscript"/>
              </w:rPr>
              <w:t>1 </w:t>
            </w:r>
            <w:r w:rsidRPr="007632BC">
              <w:rPr>
                <w:szCs w:val="24"/>
              </w:rPr>
              <w:t>panta 5. d.)</w:t>
            </w:r>
          </w:p>
        </w:tc>
        <w:tc>
          <w:tcPr>
            <w:tcW w:w="708" w:type="dxa"/>
            <w:tcBorders>
              <w:left w:val="single" w:sz="4" w:space="0" w:color="auto"/>
              <w:bottom w:val="single" w:sz="4" w:space="0" w:color="auto"/>
              <w:right w:val="double" w:sz="4" w:space="0" w:color="auto"/>
            </w:tcBorders>
          </w:tcPr>
          <w:p w14:paraId="6472918C" w14:textId="77777777" w:rsidR="00A36B3F" w:rsidRPr="000F381D" w:rsidRDefault="00A36B3F" w:rsidP="000F14BD">
            <w:pPr>
              <w:spacing w:line="260" w:lineRule="exact"/>
              <w:jc w:val="center"/>
              <w:rPr>
                <w:sz w:val="20"/>
                <w:szCs w:val="20"/>
              </w:rPr>
            </w:pPr>
            <w:r w:rsidRPr="000F381D">
              <w:rPr>
                <w:sz w:val="20"/>
                <w:szCs w:val="20"/>
              </w:rPr>
              <w:t>04.7</w:t>
            </w:r>
          </w:p>
        </w:tc>
        <w:tc>
          <w:tcPr>
            <w:tcW w:w="708" w:type="dxa"/>
            <w:tcBorders>
              <w:top w:val="double" w:sz="4" w:space="0" w:color="auto"/>
              <w:left w:val="double" w:sz="4" w:space="0" w:color="auto"/>
              <w:bottom w:val="double" w:sz="4" w:space="0" w:color="auto"/>
              <w:right w:val="double" w:sz="4" w:space="0" w:color="auto"/>
            </w:tcBorders>
          </w:tcPr>
          <w:p w14:paraId="1A468872" w14:textId="77777777" w:rsidR="00A36B3F" w:rsidRPr="000F381D" w:rsidRDefault="00A36B3F" w:rsidP="000F14BD">
            <w:pPr>
              <w:spacing w:line="260" w:lineRule="exact"/>
              <w:jc w:val="center"/>
              <w:rPr>
                <w:sz w:val="20"/>
                <w:szCs w:val="20"/>
              </w:rPr>
            </w:pPr>
          </w:p>
        </w:tc>
      </w:tr>
      <w:tr w:rsidR="00A36B3F" w:rsidRPr="000F381D" w14:paraId="067F014E" w14:textId="77777777" w:rsidTr="00A36B3F">
        <w:trPr>
          <w:cantSplit/>
          <w:trHeight w:val="227"/>
        </w:trPr>
        <w:tc>
          <w:tcPr>
            <w:tcW w:w="7656" w:type="dxa"/>
            <w:tcBorders>
              <w:top w:val="nil"/>
              <w:left w:val="nil"/>
              <w:bottom w:val="nil"/>
              <w:right w:val="nil"/>
            </w:tcBorders>
          </w:tcPr>
          <w:p w14:paraId="0D3FC394" w14:textId="77777777" w:rsidR="00A36B3F" w:rsidRPr="007632BC" w:rsidRDefault="00A36B3F" w:rsidP="000F14BD">
            <w:pPr>
              <w:pStyle w:val="ListParagraph"/>
              <w:spacing w:line="260" w:lineRule="exact"/>
              <w:ind w:left="0"/>
              <w:contextualSpacing w:val="0"/>
              <w:rPr>
                <w:szCs w:val="24"/>
              </w:rPr>
            </w:pPr>
            <w:r w:rsidRPr="007632BC">
              <w:rPr>
                <w:szCs w:val="24"/>
              </w:rPr>
              <w:t>4.8.</w:t>
            </w:r>
          </w:p>
        </w:tc>
        <w:tc>
          <w:tcPr>
            <w:tcW w:w="708" w:type="dxa"/>
            <w:tcBorders>
              <w:left w:val="single" w:sz="4" w:space="0" w:color="auto"/>
              <w:bottom w:val="single" w:sz="4" w:space="0" w:color="auto"/>
              <w:right w:val="double" w:sz="4" w:space="0" w:color="auto"/>
            </w:tcBorders>
          </w:tcPr>
          <w:p w14:paraId="623ECE58" w14:textId="77777777" w:rsidR="00A36B3F" w:rsidRPr="000F381D" w:rsidRDefault="00A36B3F" w:rsidP="000F14BD">
            <w:pPr>
              <w:spacing w:line="260" w:lineRule="exact"/>
              <w:jc w:val="center"/>
              <w:rPr>
                <w:sz w:val="20"/>
                <w:szCs w:val="20"/>
              </w:rPr>
            </w:pPr>
            <w:r w:rsidRPr="000F381D">
              <w:rPr>
                <w:sz w:val="20"/>
                <w:szCs w:val="20"/>
              </w:rPr>
              <w:t>04.8</w:t>
            </w:r>
          </w:p>
        </w:tc>
        <w:tc>
          <w:tcPr>
            <w:tcW w:w="708" w:type="dxa"/>
            <w:tcBorders>
              <w:top w:val="double" w:sz="4" w:space="0" w:color="auto"/>
              <w:left w:val="double" w:sz="4" w:space="0" w:color="auto"/>
              <w:bottom w:val="double" w:sz="4" w:space="0" w:color="auto"/>
              <w:right w:val="double" w:sz="4" w:space="0" w:color="auto"/>
            </w:tcBorders>
          </w:tcPr>
          <w:p w14:paraId="1E7EEE0C" w14:textId="77777777" w:rsidR="00A36B3F" w:rsidRPr="000F381D" w:rsidRDefault="00A36B3F" w:rsidP="000F14BD">
            <w:pPr>
              <w:spacing w:line="260" w:lineRule="exact"/>
              <w:jc w:val="center"/>
              <w:rPr>
                <w:sz w:val="20"/>
                <w:szCs w:val="20"/>
              </w:rPr>
            </w:pPr>
          </w:p>
        </w:tc>
      </w:tr>
      <w:tr w:rsidR="004C7DAD" w:rsidRPr="000F381D" w14:paraId="329713DE" w14:textId="77777777" w:rsidTr="000E5E47">
        <w:trPr>
          <w:cantSplit/>
          <w:trHeight w:val="227"/>
        </w:trPr>
        <w:tc>
          <w:tcPr>
            <w:tcW w:w="7656" w:type="dxa"/>
            <w:tcBorders>
              <w:top w:val="nil"/>
              <w:left w:val="nil"/>
              <w:bottom w:val="nil"/>
              <w:right w:val="nil"/>
            </w:tcBorders>
          </w:tcPr>
          <w:p w14:paraId="6EF59591" w14:textId="77777777" w:rsidR="004C7DAD" w:rsidRPr="007632BC" w:rsidRDefault="004C7DAD" w:rsidP="000E5E47">
            <w:pPr>
              <w:spacing w:line="260" w:lineRule="exact"/>
            </w:pPr>
          </w:p>
        </w:tc>
        <w:tc>
          <w:tcPr>
            <w:tcW w:w="708" w:type="dxa"/>
            <w:tcBorders>
              <w:top w:val="single" w:sz="4" w:space="0" w:color="auto"/>
              <w:left w:val="nil"/>
              <w:bottom w:val="single" w:sz="4" w:space="0" w:color="auto"/>
              <w:right w:val="nil"/>
            </w:tcBorders>
          </w:tcPr>
          <w:p w14:paraId="5E77C9BE" w14:textId="77777777" w:rsidR="004C7DAD" w:rsidRPr="000F381D" w:rsidRDefault="004C7DAD" w:rsidP="000E5E47">
            <w:pPr>
              <w:spacing w:line="260" w:lineRule="exact"/>
              <w:jc w:val="center"/>
              <w:rPr>
                <w:sz w:val="20"/>
                <w:szCs w:val="20"/>
              </w:rPr>
            </w:pPr>
          </w:p>
        </w:tc>
        <w:tc>
          <w:tcPr>
            <w:tcW w:w="708" w:type="dxa"/>
            <w:tcBorders>
              <w:top w:val="double" w:sz="4" w:space="0" w:color="auto"/>
              <w:left w:val="nil"/>
              <w:bottom w:val="double" w:sz="4" w:space="0" w:color="auto"/>
              <w:right w:val="nil"/>
            </w:tcBorders>
          </w:tcPr>
          <w:p w14:paraId="348377C8" w14:textId="77777777" w:rsidR="004C7DAD" w:rsidRPr="000F381D" w:rsidRDefault="004C7DAD" w:rsidP="000E5E47">
            <w:pPr>
              <w:pStyle w:val="DefaultParagraphFont1"/>
              <w:spacing w:line="260" w:lineRule="exact"/>
              <w:jc w:val="center"/>
              <w:rPr>
                <w:rFonts w:ascii="Times New Roman" w:hAnsi="Times New Roman"/>
              </w:rPr>
            </w:pPr>
          </w:p>
        </w:tc>
      </w:tr>
      <w:tr w:rsidR="00A36B3F" w:rsidRPr="000F381D" w14:paraId="143B4715" w14:textId="77777777" w:rsidTr="00A36B3F">
        <w:trPr>
          <w:cantSplit/>
          <w:trHeight w:val="227"/>
        </w:trPr>
        <w:tc>
          <w:tcPr>
            <w:tcW w:w="7656" w:type="dxa"/>
            <w:tcBorders>
              <w:top w:val="nil"/>
              <w:left w:val="nil"/>
              <w:bottom w:val="nil"/>
              <w:right w:val="single" w:sz="4" w:space="0" w:color="auto"/>
            </w:tcBorders>
          </w:tcPr>
          <w:p w14:paraId="5000B0CE" w14:textId="77777777" w:rsidR="00A36B3F" w:rsidRPr="007632BC" w:rsidRDefault="00A36B3F" w:rsidP="000F14BD">
            <w:pPr>
              <w:spacing w:line="260" w:lineRule="exact"/>
              <w:jc w:val="both"/>
            </w:pPr>
            <w:r w:rsidRPr="007632BC">
              <w:t>5. Uzņēmumu ienākuma nodokļa summa, kas aprēķināta par dividendēm un kurai piemēro atlaidi pārskata gadā</w:t>
            </w:r>
          </w:p>
        </w:tc>
        <w:tc>
          <w:tcPr>
            <w:tcW w:w="708" w:type="dxa"/>
            <w:tcBorders>
              <w:top w:val="single" w:sz="4" w:space="0" w:color="auto"/>
              <w:left w:val="single" w:sz="4" w:space="0" w:color="auto"/>
              <w:bottom w:val="single" w:sz="4" w:space="0" w:color="auto"/>
              <w:right w:val="double" w:sz="4" w:space="0" w:color="auto"/>
            </w:tcBorders>
          </w:tcPr>
          <w:p w14:paraId="458BC1C7" w14:textId="77777777" w:rsidR="00A36B3F" w:rsidRPr="000F381D" w:rsidRDefault="00A36B3F" w:rsidP="000F14BD">
            <w:pPr>
              <w:spacing w:line="260" w:lineRule="exact"/>
              <w:jc w:val="center"/>
              <w:rPr>
                <w:sz w:val="20"/>
                <w:szCs w:val="20"/>
              </w:rPr>
            </w:pPr>
            <w:r w:rsidRPr="000F381D">
              <w:rPr>
                <w:sz w:val="20"/>
                <w:szCs w:val="20"/>
              </w:rPr>
              <w:t>05</w:t>
            </w:r>
          </w:p>
        </w:tc>
        <w:tc>
          <w:tcPr>
            <w:tcW w:w="708" w:type="dxa"/>
            <w:tcBorders>
              <w:top w:val="nil"/>
              <w:left w:val="double" w:sz="4" w:space="0" w:color="auto"/>
              <w:bottom w:val="double" w:sz="4" w:space="0" w:color="auto"/>
              <w:right w:val="double" w:sz="4" w:space="0" w:color="auto"/>
            </w:tcBorders>
          </w:tcPr>
          <w:p w14:paraId="1D95BB33"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7D8B84E1" w14:textId="77777777" w:rsidTr="001E3EDF">
        <w:trPr>
          <w:cantSplit/>
          <w:trHeight w:val="227"/>
        </w:trPr>
        <w:tc>
          <w:tcPr>
            <w:tcW w:w="7656" w:type="dxa"/>
            <w:tcBorders>
              <w:top w:val="nil"/>
              <w:left w:val="nil"/>
              <w:bottom w:val="nil"/>
              <w:right w:val="nil"/>
            </w:tcBorders>
          </w:tcPr>
          <w:p w14:paraId="4122A2E8" w14:textId="77777777" w:rsidR="00A36B3F" w:rsidRPr="000F381D" w:rsidRDefault="00A36B3F" w:rsidP="000F14BD">
            <w:pPr>
              <w:spacing w:line="260" w:lineRule="exact"/>
              <w:rPr>
                <w:sz w:val="28"/>
                <w:szCs w:val="28"/>
              </w:rPr>
            </w:pPr>
          </w:p>
        </w:tc>
        <w:tc>
          <w:tcPr>
            <w:tcW w:w="708" w:type="dxa"/>
            <w:tcBorders>
              <w:top w:val="single" w:sz="4" w:space="0" w:color="auto"/>
              <w:left w:val="nil"/>
              <w:bottom w:val="single" w:sz="4" w:space="0" w:color="auto"/>
              <w:right w:val="nil"/>
            </w:tcBorders>
          </w:tcPr>
          <w:p w14:paraId="68D0738C" w14:textId="77777777" w:rsidR="00A36B3F" w:rsidRPr="000F381D" w:rsidRDefault="00A36B3F" w:rsidP="000F14BD">
            <w:pPr>
              <w:spacing w:line="260" w:lineRule="exact"/>
              <w:jc w:val="center"/>
              <w:rPr>
                <w:sz w:val="20"/>
                <w:szCs w:val="20"/>
              </w:rPr>
            </w:pPr>
          </w:p>
        </w:tc>
        <w:tc>
          <w:tcPr>
            <w:tcW w:w="708" w:type="dxa"/>
            <w:tcBorders>
              <w:top w:val="double" w:sz="4" w:space="0" w:color="auto"/>
              <w:left w:val="nil"/>
              <w:bottom w:val="single" w:sz="4" w:space="0" w:color="auto"/>
              <w:right w:val="nil"/>
            </w:tcBorders>
          </w:tcPr>
          <w:p w14:paraId="1FEDB6D3"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003A73B1" w14:textId="77777777" w:rsidTr="001E3EDF">
        <w:trPr>
          <w:cantSplit/>
          <w:trHeight w:val="227"/>
        </w:trPr>
        <w:tc>
          <w:tcPr>
            <w:tcW w:w="7656" w:type="dxa"/>
            <w:tcBorders>
              <w:top w:val="nil"/>
              <w:left w:val="nil"/>
              <w:bottom w:val="nil"/>
              <w:right w:val="single" w:sz="4" w:space="0" w:color="auto"/>
            </w:tcBorders>
          </w:tcPr>
          <w:p w14:paraId="6C75AFD6" w14:textId="77777777" w:rsidR="00A36B3F" w:rsidRPr="007632BC" w:rsidRDefault="00A36B3F" w:rsidP="000F14BD">
            <w:pPr>
              <w:spacing w:line="260" w:lineRule="exact"/>
              <w:jc w:val="both"/>
            </w:pPr>
            <w:r w:rsidRPr="007632BC">
              <w:t>6. Aprēķinātā uzņēmumu ienākuma nodokļa atlaide pārskata gadā (5. r. x 0,8) (7. panta 1. d.)</w:t>
            </w:r>
          </w:p>
        </w:tc>
        <w:tc>
          <w:tcPr>
            <w:tcW w:w="708" w:type="dxa"/>
            <w:tcBorders>
              <w:top w:val="single" w:sz="4" w:space="0" w:color="auto"/>
              <w:left w:val="single" w:sz="4" w:space="0" w:color="auto"/>
              <w:bottom w:val="single" w:sz="4" w:space="0" w:color="auto"/>
              <w:right w:val="double" w:sz="4" w:space="0" w:color="auto"/>
            </w:tcBorders>
          </w:tcPr>
          <w:p w14:paraId="79E78792" w14:textId="77777777" w:rsidR="00A36B3F" w:rsidRPr="000F381D" w:rsidRDefault="00A36B3F" w:rsidP="000F14BD">
            <w:pPr>
              <w:spacing w:line="260" w:lineRule="exact"/>
              <w:jc w:val="center"/>
              <w:rPr>
                <w:sz w:val="20"/>
                <w:szCs w:val="20"/>
              </w:rPr>
            </w:pPr>
            <w:r w:rsidRPr="000F381D">
              <w:rPr>
                <w:sz w:val="20"/>
                <w:szCs w:val="20"/>
              </w:rPr>
              <w:t>06</w:t>
            </w:r>
          </w:p>
        </w:tc>
        <w:tc>
          <w:tcPr>
            <w:tcW w:w="708" w:type="dxa"/>
            <w:tcBorders>
              <w:top w:val="single" w:sz="4" w:space="0" w:color="auto"/>
              <w:left w:val="double" w:sz="4" w:space="0" w:color="auto"/>
              <w:bottom w:val="double" w:sz="4" w:space="0" w:color="auto"/>
              <w:right w:val="double" w:sz="4" w:space="0" w:color="auto"/>
            </w:tcBorders>
          </w:tcPr>
          <w:p w14:paraId="4248DC5B"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2C9988C7" w14:textId="77777777" w:rsidTr="00A36B3F">
        <w:trPr>
          <w:cantSplit/>
          <w:trHeight w:val="227"/>
        </w:trPr>
        <w:tc>
          <w:tcPr>
            <w:tcW w:w="7656" w:type="dxa"/>
            <w:tcBorders>
              <w:top w:val="nil"/>
              <w:left w:val="nil"/>
              <w:bottom w:val="nil"/>
              <w:right w:val="nil"/>
            </w:tcBorders>
          </w:tcPr>
          <w:p w14:paraId="5D74FE9A" w14:textId="77777777" w:rsidR="00A36B3F" w:rsidRPr="007632BC" w:rsidRDefault="00A36B3F" w:rsidP="000F14BD">
            <w:pPr>
              <w:spacing w:line="260" w:lineRule="exact"/>
            </w:pPr>
          </w:p>
        </w:tc>
        <w:tc>
          <w:tcPr>
            <w:tcW w:w="708" w:type="dxa"/>
            <w:tcBorders>
              <w:top w:val="single" w:sz="4" w:space="0" w:color="auto"/>
              <w:left w:val="nil"/>
              <w:bottom w:val="single" w:sz="4" w:space="0" w:color="auto"/>
              <w:right w:val="nil"/>
            </w:tcBorders>
          </w:tcPr>
          <w:p w14:paraId="6C5847B7" w14:textId="77777777" w:rsidR="00A36B3F" w:rsidRPr="000F381D" w:rsidRDefault="00A36B3F" w:rsidP="000F14BD">
            <w:pPr>
              <w:spacing w:line="260" w:lineRule="exact"/>
              <w:jc w:val="center"/>
              <w:rPr>
                <w:sz w:val="20"/>
                <w:szCs w:val="20"/>
              </w:rPr>
            </w:pPr>
          </w:p>
        </w:tc>
        <w:tc>
          <w:tcPr>
            <w:tcW w:w="708" w:type="dxa"/>
            <w:tcBorders>
              <w:top w:val="double" w:sz="4" w:space="0" w:color="auto"/>
              <w:left w:val="nil"/>
              <w:bottom w:val="double" w:sz="4" w:space="0" w:color="auto"/>
              <w:right w:val="nil"/>
            </w:tcBorders>
          </w:tcPr>
          <w:p w14:paraId="11C423AE"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2E323E00" w14:textId="77777777" w:rsidTr="00A36B3F">
        <w:trPr>
          <w:cantSplit/>
          <w:trHeight w:val="227"/>
        </w:trPr>
        <w:tc>
          <w:tcPr>
            <w:tcW w:w="7656" w:type="dxa"/>
            <w:tcBorders>
              <w:top w:val="nil"/>
              <w:left w:val="nil"/>
              <w:bottom w:val="nil"/>
              <w:right w:val="single" w:sz="4" w:space="0" w:color="auto"/>
            </w:tcBorders>
          </w:tcPr>
          <w:p w14:paraId="19210779" w14:textId="77777777" w:rsidR="00A36B3F" w:rsidRPr="007632BC" w:rsidRDefault="00A36B3F" w:rsidP="000F14BD">
            <w:pPr>
              <w:spacing w:line="260" w:lineRule="exact"/>
            </w:pPr>
            <w:r w:rsidRPr="007632BC">
              <w:t>7. Aprēķinātais nekustamā īpašuma nodoklis</w:t>
            </w:r>
          </w:p>
        </w:tc>
        <w:tc>
          <w:tcPr>
            <w:tcW w:w="708" w:type="dxa"/>
            <w:tcBorders>
              <w:top w:val="single" w:sz="4" w:space="0" w:color="auto"/>
              <w:left w:val="single" w:sz="4" w:space="0" w:color="auto"/>
              <w:bottom w:val="single" w:sz="4" w:space="0" w:color="auto"/>
              <w:right w:val="double" w:sz="4" w:space="0" w:color="auto"/>
            </w:tcBorders>
          </w:tcPr>
          <w:p w14:paraId="232863E2" w14:textId="77777777" w:rsidR="00A36B3F" w:rsidRPr="000F381D" w:rsidRDefault="00A36B3F" w:rsidP="000F14BD">
            <w:pPr>
              <w:spacing w:line="260" w:lineRule="exact"/>
              <w:jc w:val="center"/>
              <w:rPr>
                <w:sz w:val="20"/>
                <w:szCs w:val="20"/>
              </w:rPr>
            </w:pPr>
            <w:r w:rsidRPr="000F381D">
              <w:rPr>
                <w:sz w:val="20"/>
                <w:szCs w:val="20"/>
              </w:rPr>
              <w:t>07</w:t>
            </w:r>
          </w:p>
        </w:tc>
        <w:tc>
          <w:tcPr>
            <w:tcW w:w="708" w:type="dxa"/>
            <w:tcBorders>
              <w:top w:val="nil"/>
              <w:left w:val="double" w:sz="4" w:space="0" w:color="auto"/>
              <w:bottom w:val="double" w:sz="4" w:space="0" w:color="auto"/>
              <w:right w:val="double" w:sz="4" w:space="0" w:color="auto"/>
            </w:tcBorders>
          </w:tcPr>
          <w:p w14:paraId="5F8C8E0C"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14842A32" w14:textId="77777777" w:rsidTr="00A36B3F">
        <w:trPr>
          <w:cantSplit/>
          <w:trHeight w:val="227"/>
        </w:trPr>
        <w:tc>
          <w:tcPr>
            <w:tcW w:w="7656" w:type="dxa"/>
            <w:tcBorders>
              <w:top w:val="nil"/>
              <w:left w:val="nil"/>
              <w:bottom w:val="nil"/>
              <w:right w:val="nil"/>
            </w:tcBorders>
          </w:tcPr>
          <w:p w14:paraId="58813F18" w14:textId="77777777" w:rsidR="00A36B3F" w:rsidRPr="007632BC" w:rsidRDefault="00A36B3F" w:rsidP="000F14BD">
            <w:pPr>
              <w:spacing w:line="260" w:lineRule="exact"/>
            </w:pPr>
          </w:p>
        </w:tc>
        <w:tc>
          <w:tcPr>
            <w:tcW w:w="708" w:type="dxa"/>
            <w:tcBorders>
              <w:top w:val="single" w:sz="4" w:space="0" w:color="auto"/>
              <w:left w:val="nil"/>
              <w:bottom w:val="single" w:sz="4" w:space="0" w:color="auto"/>
              <w:right w:val="nil"/>
            </w:tcBorders>
          </w:tcPr>
          <w:p w14:paraId="715E654A" w14:textId="77777777" w:rsidR="00A36B3F" w:rsidRPr="000F381D" w:rsidRDefault="00A36B3F" w:rsidP="000F14BD">
            <w:pPr>
              <w:spacing w:line="260" w:lineRule="exact"/>
              <w:jc w:val="center"/>
              <w:rPr>
                <w:sz w:val="20"/>
                <w:szCs w:val="20"/>
              </w:rPr>
            </w:pPr>
          </w:p>
        </w:tc>
        <w:tc>
          <w:tcPr>
            <w:tcW w:w="708" w:type="dxa"/>
            <w:tcBorders>
              <w:top w:val="double" w:sz="4" w:space="0" w:color="auto"/>
              <w:left w:val="nil"/>
              <w:bottom w:val="double" w:sz="4" w:space="0" w:color="auto"/>
              <w:right w:val="nil"/>
            </w:tcBorders>
          </w:tcPr>
          <w:p w14:paraId="4D60C576"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41DE33A6" w14:textId="77777777" w:rsidTr="00A36B3F">
        <w:trPr>
          <w:cantSplit/>
          <w:trHeight w:val="227"/>
        </w:trPr>
        <w:tc>
          <w:tcPr>
            <w:tcW w:w="7656" w:type="dxa"/>
            <w:tcBorders>
              <w:top w:val="nil"/>
              <w:left w:val="nil"/>
              <w:bottom w:val="nil"/>
              <w:right w:val="single" w:sz="4" w:space="0" w:color="auto"/>
            </w:tcBorders>
          </w:tcPr>
          <w:p w14:paraId="2D5369FA" w14:textId="77777777" w:rsidR="00A36B3F" w:rsidRPr="007632BC" w:rsidRDefault="00A36B3F" w:rsidP="000F14BD">
            <w:pPr>
              <w:spacing w:line="260" w:lineRule="exact"/>
            </w:pPr>
            <w:r w:rsidRPr="007632BC">
              <w:t>8. Aprēķinātā nekustamā īpašuma nodokļa atlaide, tai skaitā:</w:t>
            </w:r>
          </w:p>
        </w:tc>
        <w:tc>
          <w:tcPr>
            <w:tcW w:w="708" w:type="dxa"/>
            <w:tcBorders>
              <w:top w:val="single" w:sz="4" w:space="0" w:color="auto"/>
              <w:left w:val="single" w:sz="4" w:space="0" w:color="auto"/>
              <w:bottom w:val="single" w:sz="4" w:space="0" w:color="auto"/>
              <w:right w:val="double" w:sz="4" w:space="0" w:color="auto"/>
            </w:tcBorders>
          </w:tcPr>
          <w:p w14:paraId="74155CEE" w14:textId="77777777" w:rsidR="00A36B3F" w:rsidRPr="000F381D" w:rsidRDefault="00A36B3F" w:rsidP="000F14BD">
            <w:pPr>
              <w:spacing w:line="260" w:lineRule="exact"/>
              <w:jc w:val="center"/>
              <w:rPr>
                <w:sz w:val="20"/>
                <w:szCs w:val="20"/>
              </w:rPr>
            </w:pPr>
            <w:r w:rsidRPr="000F381D">
              <w:rPr>
                <w:sz w:val="20"/>
                <w:szCs w:val="20"/>
              </w:rPr>
              <w:t>08</w:t>
            </w:r>
          </w:p>
        </w:tc>
        <w:tc>
          <w:tcPr>
            <w:tcW w:w="708" w:type="dxa"/>
            <w:tcBorders>
              <w:top w:val="nil"/>
              <w:left w:val="double" w:sz="4" w:space="0" w:color="auto"/>
              <w:bottom w:val="double" w:sz="4" w:space="0" w:color="auto"/>
              <w:right w:val="double" w:sz="4" w:space="0" w:color="auto"/>
            </w:tcBorders>
          </w:tcPr>
          <w:p w14:paraId="729B10BE" w14:textId="77777777" w:rsidR="00A36B3F" w:rsidRPr="000F381D" w:rsidRDefault="00A36B3F" w:rsidP="000F14BD">
            <w:pPr>
              <w:pStyle w:val="DefaultParagraphFont1"/>
              <w:spacing w:line="260" w:lineRule="exact"/>
              <w:jc w:val="center"/>
              <w:rPr>
                <w:rFonts w:ascii="Times New Roman" w:hAnsi="Times New Roman"/>
              </w:rPr>
            </w:pPr>
          </w:p>
        </w:tc>
      </w:tr>
      <w:tr w:rsidR="00A36B3F" w:rsidRPr="000F381D" w14:paraId="18DE72FC" w14:textId="77777777" w:rsidTr="00A36B3F">
        <w:trPr>
          <w:cantSplit/>
          <w:trHeight w:val="227"/>
        </w:trPr>
        <w:tc>
          <w:tcPr>
            <w:tcW w:w="7656" w:type="dxa"/>
            <w:tcBorders>
              <w:top w:val="nil"/>
              <w:left w:val="nil"/>
              <w:bottom w:val="nil"/>
              <w:right w:val="nil"/>
            </w:tcBorders>
          </w:tcPr>
          <w:p w14:paraId="04702D11" w14:textId="5F752757" w:rsidR="00A36B3F" w:rsidRPr="007632BC" w:rsidRDefault="00A36B3F" w:rsidP="000F14BD">
            <w:pPr>
              <w:pStyle w:val="ListParagraph"/>
              <w:spacing w:line="260" w:lineRule="exact"/>
              <w:ind w:left="0"/>
              <w:contextualSpacing w:val="0"/>
              <w:rPr>
                <w:szCs w:val="24"/>
              </w:rPr>
            </w:pPr>
            <w:r w:rsidRPr="007632BC">
              <w:rPr>
                <w:szCs w:val="24"/>
              </w:rPr>
              <w:t>8.1. atlaides daļa saskaņā ar 6. panta 1. d.</w:t>
            </w:r>
          </w:p>
        </w:tc>
        <w:tc>
          <w:tcPr>
            <w:tcW w:w="708" w:type="dxa"/>
            <w:tcBorders>
              <w:top w:val="single" w:sz="4" w:space="0" w:color="auto"/>
              <w:left w:val="single" w:sz="4" w:space="0" w:color="auto"/>
              <w:right w:val="double" w:sz="4" w:space="0" w:color="auto"/>
            </w:tcBorders>
          </w:tcPr>
          <w:p w14:paraId="5E7D9CC5" w14:textId="77777777" w:rsidR="00A36B3F" w:rsidRPr="000F381D" w:rsidRDefault="00A36B3F" w:rsidP="000F14BD">
            <w:pPr>
              <w:spacing w:line="260" w:lineRule="exact"/>
              <w:jc w:val="center"/>
              <w:rPr>
                <w:sz w:val="20"/>
                <w:szCs w:val="20"/>
              </w:rPr>
            </w:pPr>
            <w:r w:rsidRPr="000F381D">
              <w:rPr>
                <w:sz w:val="20"/>
                <w:szCs w:val="20"/>
              </w:rPr>
              <w:t>08.1</w:t>
            </w:r>
          </w:p>
        </w:tc>
        <w:tc>
          <w:tcPr>
            <w:tcW w:w="708" w:type="dxa"/>
            <w:tcBorders>
              <w:top w:val="double" w:sz="4" w:space="0" w:color="auto"/>
              <w:left w:val="double" w:sz="4" w:space="0" w:color="auto"/>
              <w:bottom w:val="double" w:sz="4" w:space="0" w:color="auto"/>
              <w:right w:val="double" w:sz="4" w:space="0" w:color="auto"/>
            </w:tcBorders>
          </w:tcPr>
          <w:p w14:paraId="13F4293B" w14:textId="77777777" w:rsidR="00A36B3F" w:rsidRPr="000F381D" w:rsidRDefault="00A36B3F" w:rsidP="000F14BD">
            <w:pPr>
              <w:spacing w:line="260" w:lineRule="exact"/>
              <w:jc w:val="center"/>
              <w:rPr>
                <w:sz w:val="20"/>
                <w:szCs w:val="20"/>
              </w:rPr>
            </w:pPr>
          </w:p>
        </w:tc>
      </w:tr>
      <w:tr w:rsidR="00A36B3F" w:rsidRPr="000F381D" w14:paraId="4656E90D" w14:textId="77777777" w:rsidTr="00A36B3F">
        <w:trPr>
          <w:cantSplit/>
          <w:trHeight w:val="227"/>
        </w:trPr>
        <w:tc>
          <w:tcPr>
            <w:tcW w:w="7656" w:type="dxa"/>
            <w:tcBorders>
              <w:top w:val="nil"/>
              <w:left w:val="nil"/>
              <w:bottom w:val="nil"/>
              <w:right w:val="nil"/>
            </w:tcBorders>
          </w:tcPr>
          <w:p w14:paraId="28EDEA04" w14:textId="2C730E85" w:rsidR="00A36B3F" w:rsidRPr="007632BC" w:rsidRDefault="00A36B3F" w:rsidP="000F14BD">
            <w:pPr>
              <w:pStyle w:val="ListParagraph"/>
              <w:spacing w:line="260" w:lineRule="exact"/>
              <w:ind w:left="0"/>
              <w:contextualSpacing w:val="0"/>
              <w:rPr>
                <w:szCs w:val="24"/>
              </w:rPr>
            </w:pPr>
            <w:r w:rsidRPr="007632BC">
              <w:rPr>
                <w:szCs w:val="24"/>
              </w:rPr>
              <w:t>8.2. atlaides daļa saskaņā ar 6. panta 2. d.</w:t>
            </w:r>
          </w:p>
        </w:tc>
        <w:tc>
          <w:tcPr>
            <w:tcW w:w="708" w:type="dxa"/>
            <w:tcBorders>
              <w:top w:val="single" w:sz="4" w:space="0" w:color="auto"/>
              <w:left w:val="single" w:sz="4" w:space="0" w:color="auto"/>
              <w:right w:val="double" w:sz="4" w:space="0" w:color="auto"/>
            </w:tcBorders>
          </w:tcPr>
          <w:p w14:paraId="4A376555" w14:textId="77777777" w:rsidR="00A36B3F" w:rsidRPr="000F381D" w:rsidRDefault="00A36B3F" w:rsidP="000F14BD">
            <w:pPr>
              <w:spacing w:line="260" w:lineRule="exact"/>
              <w:jc w:val="center"/>
              <w:rPr>
                <w:sz w:val="20"/>
                <w:szCs w:val="20"/>
              </w:rPr>
            </w:pPr>
            <w:r w:rsidRPr="000F381D">
              <w:rPr>
                <w:sz w:val="20"/>
                <w:szCs w:val="20"/>
              </w:rPr>
              <w:t>08.2</w:t>
            </w:r>
          </w:p>
        </w:tc>
        <w:tc>
          <w:tcPr>
            <w:tcW w:w="708" w:type="dxa"/>
            <w:tcBorders>
              <w:top w:val="double" w:sz="4" w:space="0" w:color="auto"/>
              <w:left w:val="double" w:sz="4" w:space="0" w:color="auto"/>
              <w:bottom w:val="double" w:sz="4" w:space="0" w:color="auto"/>
              <w:right w:val="double" w:sz="4" w:space="0" w:color="auto"/>
            </w:tcBorders>
          </w:tcPr>
          <w:p w14:paraId="4A374B77" w14:textId="77777777" w:rsidR="00A36B3F" w:rsidRPr="000F381D" w:rsidRDefault="00A36B3F" w:rsidP="000F14BD">
            <w:pPr>
              <w:spacing w:line="260" w:lineRule="exact"/>
              <w:jc w:val="center"/>
              <w:rPr>
                <w:sz w:val="20"/>
                <w:szCs w:val="20"/>
              </w:rPr>
            </w:pPr>
          </w:p>
        </w:tc>
      </w:tr>
      <w:tr w:rsidR="00A36B3F" w:rsidRPr="000F381D" w14:paraId="463D8BAC" w14:textId="77777777" w:rsidTr="00A36B3F">
        <w:trPr>
          <w:cantSplit/>
          <w:trHeight w:val="227"/>
        </w:trPr>
        <w:tc>
          <w:tcPr>
            <w:tcW w:w="7656" w:type="dxa"/>
            <w:tcBorders>
              <w:top w:val="nil"/>
              <w:left w:val="nil"/>
              <w:bottom w:val="nil"/>
              <w:right w:val="nil"/>
            </w:tcBorders>
          </w:tcPr>
          <w:p w14:paraId="0F3762E1" w14:textId="77777777" w:rsidR="00A36B3F" w:rsidRPr="007632BC" w:rsidRDefault="00A36B3F" w:rsidP="000F14BD">
            <w:pPr>
              <w:pStyle w:val="ListParagraph"/>
              <w:spacing w:line="260" w:lineRule="exact"/>
              <w:ind w:left="0"/>
              <w:contextualSpacing w:val="0"/>
              <w:rPr>
                <w:szCs w:val="24"/>
              </w:rPr>
            </w:pPr>
            <w:r w:rsidRPr="007632BC">
              <w:rPr>
                <w:szCs w:val="24"/>
              </w:rPr>
              <w:t>8.3. atlaides daļa saskaņā ar 6. panta 2.</w:t>
            </w:r>
            <w:r w:rsidRPr="007632BC">
              <w:rPr>
                <w:szCs w:val="24"/>
                <w:vertAlign w:val="superscript"/>
              </w:rPr>
              <w:t>1</w:t>
            </w:r>
            <w:r w:rsidRPr="007632BC">
              <w:rPr>
                <w:szCs w:val="24"/>
              </w:rPr>
              <w:t xml:space="preserve"> d.</w:t>
            </w:r>
          </w:p>
        </w:tc>
        <w:tc>
          <w:tcPr>
            <w:tcW w:w="708" w:type="dxa"/>
            <w:tcBorders>
              <w:top w:val="single" w:sz="4" w:space="0" w:color="auto"/>
              <w:left w:val="single" w:sz="4" w:space="0" w:color="auto"/>
              <w:right w:val="double" w:sz="4" w:space="0" w:color="auto"/>
            </w:tcBorders>
          </w:tcPr>
          <w:p w14:paraId="5AD90C55" w14:textId="77777777" w:rsidR="00A36B3F" w:rsidRPr="000F381D" w:rsidRDefault="00A36B3F" w:rsidP="000F14BD">
            <w:pPr>
              <w:spacing w:line="260" w:lineRule="exact"/>
              <w:jc w:val="center"/>
              <w:rPr>
                <w:sz w:val="20"/>
                <w:szCs w:val="20"/>
              </w:rPr>
            </w:pPr>
            <w:r w:rsidRPr="000F381D">
              <w:rPr>
                <w:sz w:val="20"/>
                <w:szCs w:val="20"/>
              </w:rPr>
              <w:t>08.3</w:t>
            </w:r>
          </w:p>
        </w:tc>
        <w:tc>
          <w:tcPr>
            <w:tcW w:w="708" w:type="dxa"/>
            <w:tcBorders>
              <w:top w:val="double" w:sz="4" w:space="0" w:color="auto"/>
              <w:left w:val="double" w:sz="4" w:space="0" w:color="auto"/>
              <w:bottom w:val="double" w:sz="4" w:space="0" w:color="auto"/>
              <w:right w:val="double" w:sz="4" w:space="0" w:color="auto"/>
            </w:tcBorders>
          </w:tcPr>
          <w:p w14:paraId="53BAF45E" w14:textId="77777777" w:rsidR="00A36B3F" w:rsidRPr="000F381D" w:rsidRDefault="00A36B3F" w:rsidP="000F14BD">
            <w:pPr>
              <w:spacing w:line="260" w:lineRule="exact"/>
              <w:jc w:val="center"/>
              <w:rPr>
                <w:sz w:val="20"/>
                <w:szCs w:val="20"/>
              </w:rPr>
            </w:pPr>
          </w:p>
        </w:tc>
      </w:tr>
      <w:tr w:rsidR="00A36B3F" w:rsidRPr="000F381D" w14:paraId="7CAA9DA7" w14:textId="77777777" w:rsidTr="00A36B3F">
        <w:trPr>
          <w:gridAfter w:val="2"/>
          <w:wAfter w:w="1416" w:type="dxa"/>
          <w:cantSplit/>
          <w:trHeight w:val="227"/>
        </w:trPr>
        <w:tc>
          <w:tcPr>
            <w:tcW w:w="7656" w:type="dxa"/>
            <w:tcBorders>
              <w:top w:val="nil"/>
              <w:left w:val="nil"/>
              <w:bottom w:val="nil"/>
              <w:right w:val="nil"/>
            </w:tcBorders>
          </w:tcPr>
          <w:p w14:paraId="422410F0" w14:textId="77777777" w:rsidR="00A36B3F" w:rsidRPr="007632BC" w:rsidRDefault="00A36B3F" w:rsidP="000F14BD">
            <w:pPr>
              <w:spacing w:line="260" w:lineRule="exact"/>
            </w:pPr>
          </w:p>
        </w:tc>
      </w:tr>
      <w:tr w:rsidR="00A36B3F" w:rsidRPr="000F381D" w14:paraId="1ECC24B3" w14:textId="77777777" w:rsidTr="00A36B3F">
        <w:trPr>
          <w:cantSplit/>
          <w:trHeight w:val="227"/>
        </w:trPr>
        <w:tc>
          <w:tcPr>
            <w:tcW w:w="7656" w:type="dxa"/>
            <w:tcBorders>
              <w:top w:val="nil"/>
              <w:left w:val="nil"/>
              <w:bottom w:val="nil"/>
              <w:right w:val="nil"/>
            </w:tcBorders>
          </w:tcPr>
          <w:p w14:paraId="386F0109" w14:textId="77777777" w:rsidR="00A36B3F" w:rsidRPr="007632BC" w:rsidRDefault="00A36B3F" w:rsidP="000F14BD">
            <w:pPr>
              <w:spacing w:line="260" w:lineRule="exact"/>
              <w:jc w:val="both"/>
            </w:pPr>
            <w:r w:rsidRPr="007632BC">
              <w:t>9. Kopējā piemērojamā tiešo nodokļu atlaižu summa uzkrātajām attiecināmajām izmaksām (2. r. + 4. r.):</w:t>
            </w:r>
          </w:p>
        </w:tc>
        <w:tc>
          <w:tcPr>
            <w:tcW w:w="708" w:type="dxa"/>
            <w:tcBorders>
              <w:top w:val="single" w:sz="4" w:space="0" w:color="auto"/>
              <w:left w:val="single" w:sz="4" w:space="0" w:color="auto"/>
              <w:bottom w:val="single" w:sz="4" w:space="0" w:color="auto"/>
              <w:right w:val="double" w:sz="4" w:space="0" w:color="auto"/>
            </w:tcBorders>
          </w:tcPr>
          <w:p w14:paraId="1587895E" w14:textId="77777777" w:rsidR="00A36B3F" w:rsidRPr="000F381D" w:rsidRDefault="00A36B3F" w:rsidP="000F14BD">
            <w:pPr>
              <w:spacing w:line="260" w:lineRule="exact"/>
              <w:jc w:val="center"/>
              <w:rPr>
                <w:sz w:val="20"/>
                <w:szCs w:val="20"/>
              </w:rPr>
            </w:pPr>
            <w:r w:rsidRPr="000F381D">
              <w:rPr>
                <w:sz w:val="20"/>
                <w:szCs w:val="20"/>
              </w:rPr>
              <w:t>09</w:t>
            </w:r>
          </w:p>
        </w:tc>
        <w:tc>
          <w:tcPr>
            <w:tcW w:w="708" w:type="dxa"/>
            <w:tcBorders>
              <w:top w:val="double" w:sz="4" w:space="0" w:color="auto"/>
              <w:left w:val="nil"/>
              <w:bottom w:val="double" w:sz="4" w:space="0" w:color="auto"/>
              <w:right w:val="double" w:sz="4" w:space="0" w:color="auto"/>
            </w:tcBorders>
          </w:tcPr>
          <w:p w14:paraId="0BAD9F7D" w14:textId="77777777" w:rsidR="00A36B3F" w:rsidRPr="000F381D" w:rsidRDefault="00A36B3F" w:rsidP="000F14BD">
            <w:pPr>
              <w:spacing w:line="260" w:lineRule="exact"/>
              <w:jc w:val="center"/>
              <w:rPr>
                <w:sz w:val="20"/>
                <w:szCs w:val="20"/>
              </w:rPr>
            </w:pPr>
          </w:p>
        </w:tc>
      </w:tr>
      <w:tr w:rsidR="00A36B3F" w:rsidRPr="000F381D" w14:paraId="54674D14" w14:textId="77777777" w:rsidTr="00A36B3F">
        <w:trPr>
          <w:cantSplit/>
          <w:trHeight w:val="227"/>
        </w:trPr>
        <w:tc>
          <w:tcPr>
            <w:tcW w:w="7656" w:type="dxa"/>
            <w:tcBorders>
              <w:top w:val="nil"/>
              <w:left w:val="nil"/>
              <w:bottom w:val="nil"/>
              <w:right w:val="nil"/>
            </w:tcBorders>
          </w:tcPr>
          <w:p w14:paraId="18A8B9E7" w14:textId="77777777" w:rsidR="00A36B3F" w:rsidRPr="007632BC" w:rsidRDefault="00A36B3F" w:rsidP="000F14BD">
            <w:pPr>
              <w:spacing w:line="260" w:lineRule="exact"/>
              <w:jc w:val="both"/>
            </w:pPr>
            <w:r w:rsidRPr="007632BC">
              <w:t xml:space="preserve">9.1. </w:t>
            </w:r>
          </w:p>
        </w:tc>
        <w:tc>
          <w:tcPr>
            <w:tcW w:w="708" w:type="dxa"/>
            <w:tcBorders>
              <w:top w:val="single" w:sz="4" w:space="0" w:color="auto"/>
              <w:left w:val="single" w:sz="4" w:space="0" w:color="auto"/>
              <w:bottom w:val="single" w:sz="4" w:space="0" w:color="auto"/>
              <w:right w:val="double" w:sz="4" w:space="0" w:color="auto"/>
            </w:tcBorders>
          </w:tcPr>
          <w:p w14:paraId="1BF0825A" w14:textId="5500DCF5" w:rsidR="00A36B3F" w:rsidRPr="000F381D" w:rsidRDefault="00A36B3F" w:rsidP="000F14BD">
            <w:pPr>
              <w:spacing w:line="260" w:lineRule="exact"/>
              <w:jc w:val="center"/>
              <w:rPr>
                <w:sz w:val="20"/>
                <w:szCs w:val="20"/>
              </w:rPr>
            </w:pPr>
            <w:r w:rsidRPr="000F381D">
              <w:rPr>
                <w:sz w:val="20"/>
                <w:szCs w:val="20"/>
              </w:rPr>
              <w:t>09.1</w:t>
            </w:r>
          </w:p>
        </w:tc>
        <w:tc>
          <w:tcPr>
            <w:tcW w:w="708" w:type="dxa"/>
            <w:tcBorders>
              <w:top w:val="double" w:sz="4" w:space="0" w:color="auto"/>
              <w:left w:val="nil"/>
              <w:bottom w:val="double" w:sz="4" w:space="0" w:color="auto"/>
              <w:right w:val="double" w:sz="4" w:space="0" w:color="auto"/>
            </w:tcBorders>
          </w:tcPr>
          <w:p w14:paraId="74C56958" w14:textId="77777777" w:rsidR="00A36B3F" w:rsidRPr="000F381D" w:rsidRDefault="00A36B3F" w:rsidP="000F14BD">
            <w:pPr>
              <w:spacing w:line="260" w:lineRule="exact"/>
              <w:jc w:val="center"/>
              <w:rPr>
                <w:sz w:val="20"/>
                <w:szCs w:val="20"/>
              </w:rPr>
            </w:pPr>
          </w:p>
        </w:tc>
      </w:tr>
      <w:tr w:rsidR="00A36B3F" w:rsidRPr="000F381D" w14:paraId="2EE6FFF9" w14:textId="77777777" w:rsidTr="00A36B3F">
        <w:trPr>
          <w:cantSplit/>
          <w:trHeight w:val="227"/>
        </w:trPr>
        <w:tc>
          <w:tcPr>
            <w:tcW w:w="7656" w:type="dxa"/>
            <w:tcBorders>
              <w:top w:val="nil"/>
              <w:left w:val="nil"/>
              <w:bottom w:val="nil"/>
              <w:right w:val="nil"/>
            </w:tcBorders>
          </w:tcPr>
          <w:p w14:paraId="1A04D8B3" w14:textId="77777777" w:rsidR="00A36B3F" w:rsidRPr="007632BC" w:rsidRDefault="00A36B3F" w:rsidP="000F14BD">
            <w:pPr>
              <w:spacing w:line="260" w:lineRule="exact"/>
              <w:jc w:val="both"/>
            </w:pPr>
            <w:r w:rsidRPr="007632BC">
              <w:t xml:space="preserve">9.2. </w:t>
            </w:r>
          </w:p>
        </w:tc>
        <w:tc>
          <w:tcPr>
            <w:tcW w:w="708" w:type="dxa"/>
            <w:tcBorders>
              <w:top w:val="single" w:sz="4" w:space="0" w:color="auto"/>
              <w:left w:val="single" w:sz="4" w:space="0" w:color="auto"/>
              <w:bottom w:val="single" w:sz="4" w:space="0" w:color="auto"/>
              <w:right w:val="double" w:sz="4" w:space="0" w:color="auto"/>
            </w:tcBorders>
          </w:tcPr>
          <w:p w14:paraId="46FA1C1A" w14:textId="1D297846" w:rsidR="00A36B3F" w:rsidRPr="000F381D" w:rsidRDefault="00A36B3F" w:rsidP="000F14BD">
            <w:pPr>
              <w:spacing w:line="260" w:lineRule="exact"/>
              <w:jc w:val="center"/>
              <w:rPr>
                <w:sz w:val="20"/>
                <w:szCs w:val="20"/>
              </w:rPr>
            </w:pPr>
            <w:r w:rsidRPr="000F381D">
              <w:rPr>
                <w:sz w:val="20"/>
                <w:szCs w:val="20"/>
              </w:rPr>
              <w:t>09.2</w:t>
            </w:r>
          </w:p>
        </w:tc>
        <w:tc>
          <w:tcPr>
            <w:tcW w:w="708" w:type="dxa"/>
            <w:tcBorders>
              <w:top w:val="double" w:sz="4" w:space="0" w:color="auto"/>
              <w:left w:val="nil"/>
              <w:bottom w:val="double" w:sz="4" w:space="0" w:color="auto"/>
              <w:right w:val="double" w:sz="4" w:space="0" w:color="auto"/>
            </w:tcBorders>
          </w:tcPr>
          <w:p w14:paraId="0414D975" w14:textId="77777777" w:rsidR="00A36B3F" w:rsidRPr="000F381D" w:rsidRDefault="00A36B3F" w:rsidP="000F14BD">
            <w:pPr>
              <w:spacing w:line="260" w:lineRule="exact"/>
              <w:jc w:val="center"/>
              <w:rPr>
                <w:sz w:val="20"/>
                <w:szCs w:val="20"/>
              </w:rPr>
            </w:pPr>
          </w:p>
        </w:tc>
      </w:tr>
      <w:tr w:rsidR="00A36B3F" w:rsidRPr="000F381D" w14:paraId="2714EF99" w14:textId="77777777" w:rsidTr="00A36B3F">
        <w:trPr>
          <w:cantSplit/>
          <w:trHeight w:val="227"/>
        </w:trPr>
        <w:tc>
          <w:tcPr>
            <w:tcW w:w="7656" w:type="dxa"/>
            <w:tcBorders>
              <w:top w:val="nil"/>
              <w:left w:val="nil"/>
              <w:bottom w:val="nil"/>
              <w:right w:val="nil"/>
            </w:tcBorders>
          </w:tcPr>
          <w:p w14:paraId="6EF6BC36" w14:textId="77777777" w:rsidR="00A36B3F" w:rsidRPr="007632BC" w:rsidRDefault="00A36B3F" w:rsidP="000F14BD">
            <w:pPr>
              <w:spacing w:line="260" w:lineRule="exact"/>
              <w:jc w:val="both"/>
            </w:pPr>
            <w:r w:rsidRPr="007632BC">
              <w:t xml:space="preserve">9.3. </w:t>
            </w:r>
          </w:p>
        </w:tc>
        <w:tc>
          <w:tcPr>
            <w:tcW w:w="708" w:type="dxa"/>
            <w:tcBorders>
              <w:top w:val="single" w:sz="4" w:space="0" w:color="auto"/>
              <w:left w:val="single" w:sz="4" w:space="0" w:color="auto"/>
              <w:bottom w:val="single" w:sz="4" w:space="0" w:color="auto"/>
              <w:right w:val="double" w:sz="4" w:space="0" w:color="auto"/>
            </w:tcBorders>
          </w:tcPr>
          <w:p w14:paraId="0A9F4BC5" w14:textId="5AF7E407" w:rsidR="00A36B3F" w:rsidRPr="000F381D" w:rsidRDefault="00A36B3F" w:rsidP="000F14BD">
            <w:pPr>
              <w:spacing w:line="260" w:lineRule="exact"/>
              <w:jc w:val="center"/>
              <w:rPr>
                <w:sz w:val="20"/>
                <w:szCs w:val="20"/>
              </w:rPr>
            </w:pPr>
            <w:r w:rsidRPr="000F381D">
              <w:rPr>
                <w:sz w:val="20"/>
                <w:szCs w:val="20"/>
              </w:rPr>
              <w:t>09.3</w:t>
            </w:r>
          </w:p>
        </w:tc>
        <w:tc>
          <w:tcPr>
            <w:tcW w:w="708" w:type="dxa"/>
            <w:tcBorders>
              <w:top w:val="double" w:sz="4" w:space="0" w:color="auto"/>
              <w:left w:val="nil"/>
              <w:bottom w:val="double" w:sz="4" w:space="0" w:color="auto"/>
              <w:right w:val="double" w:sz="4" w:space="0" w:color="auto"/>
            </w:tcBorders>
          </w:tcPr>
          <w:p w14:paraId="1C2A8AA0" w14:textId="77777777" w:rsidR="00A36B3F" w:rsidRPr="000F381D" w:rsidRDefault="00A36B3F" w:rsidP="000F14BD">
            <w:pPr>
              <w:spacing w:line="260" w:lineRule="exact"/>
              <w:jc w:val="center"/>
              <w:rPr>
                <w:sz w:val="20"/>
                <w:szCs w:val="20"/>
              </w:rPr>
            </w:pPr>
          </w:p>
        </w:tc>
      </w:tr>
      <w:tr w:rsidR="00A36B3F" w:rsidRPr="000F381D" w14:paraId="37C8DE1A" w14:textId="77777777" w:rsidTr="00A36B3F">
        <w:trPr>
          <w:gridAfter w:val="2"/>
          <w:wAfter w:w="1416" w:type="dxa"/>
          <w:cantSplit/>
          <w:trHeight w:val="227"/>
        </w:trPr>
        <w:tc>
          <w:tcPr>
            <w:tcW w:w="7656" w:type="dxa"/>
            <w:tcBorders>
              <w:top w:val="nil"/>
              <w:left w:val="nil"/>
              <w:bottom w:val="nil"/>
              <w:right w:val="nil"/>
            </w:tcBorders>
          </w:tcPr>
          <w:p w14:paraId="69388165" w14:textId="77777777" w:rsidR="00A36B3F" w:rsidRPr="007632BC" w:rsidRDefault="00A36B3F" w:rsidP="000F14BD">
            <w:pPr>
              <w:spacing w:line="260" w:lineRule="exact"/>
            </w:pPr>
          </w:p>
        </w:tc>
      </w:tr>
      <w:tr w:rsidR="00A36B3F" w:rsidRPr="000F381D" w14:paraId="4426F03D" w14:textId="77777777" w:rsidTr="00A36B3F">
        <w:trPr>
          <w:cantSplit/>
          <w:trHeight w:val="227"/>
        </w:trPr>
        <w:tc>
          <w:tcPr>
            <w:tcW w:w="7656" w:type="dxa"/>
            <w:tcBorders>
              <w:top w:val="nil"/>
              <w:left w:val="nil"/>
              <w:bottom w:val="nil"/>
              <w:right w:val="nil"/>
            </w:tcBorders>
          </w:tcPr>
          <w:p w14:paraId="2FFD6031" w14:textId="77777777" w:rsidR="00A36B3F" w:rsidRPr="007632BC" w:rsidRDefault="00A36B3F" w:rsidP="000F14BD">
            <w:pPr>
              <w:spacing w:line="260" w:lineRule="exact"/>
            </w:pPr>
            <w:r w:rsidRPr="007632BC">
              <w:t>10. Uzkrātā tiešo nodokļu atlaižu summa (1. panta 2. d. 7. p.):</w:t>
            </w:r>
          </w:p>
        </w:tc>
        <w:tc>
          <w:tcPr>
            <w:tcW w:w="708" w:type="dxa"/>
            <w:tcBorders>
              <w:top w:val="single" w:sz="4" w:space="0" w:color="auto"/>
              <w:left w:val="single" w:sz="4" w:space="0" w:color="auto"/>
              <w:bottom w:val="single" w:sz="4" w:space="0" w:color="auto"/>
              <w:right w:val="double" w:sz="4" w:space="0" w:color="auto"/>
            </w:tcBorders>
          </w:tcPr>
          <w:p w14:paraId="265FFBFD" w14:textId="77777777" w:rsidR="00A36B3F" w:rsidRPr="000F381D" w:rsidRDefault="00A36B3F" w:rsidP="000F14BD">
            <w:pPr>
              <w:spacing w:line="260" w:lineRule="exact"/>
              <w:jc w:val="center"/>
              <w:rPr>
                <w:sz w:val="20"/>
                <w:szCs w:val="20"/>
              </w:rPr>
            </w:pPr>
            <w:r w:rsidRPr="000F381D">
              <w:rPr>
                <w:sz w:val="20"/>
                <w:szCs w:val="20"/>
              </w:rPr>
              <w:t>10</w:t>
            </w:r>
          </w:p>
        </w:tc>
        <w:tc>
          <w:tcPr>
            <w:tcW w:w="708" w:type="dxa"/>
            <w:tcBorders>
              <w:top w:val="double" w:sz="4" w:space="0" w:color="auto"/>
              <w:left w:val="nil"/>
              <w:bottom w:val="double" w:sz="4" w:space="0" w:color="auto"/>
              <w:right w:val="double" w:sz="4" w:space="0" w:color="auto"/>
            </w:tcBorders>
          </w:tcPr>
          <w:p w14:paraId="4B52D7A0" w14:textId="77777777" w:rsidR="00A36B3F" w:rsidRPr="000F381D" w:rsidRDefault="00A36B3F" w:rsidP="000F14BD">
            <w:pPr>
              <w:spacing w:line="260" w:lineRule="exact"/>
              <w:jc w:val="center"/>
              <w:rPr>
                <w:sz w:val="20"/>
                <w:szCs w:val="20"/>
              </w:rPr>
            </w:pPr>
          </w:p>
        </w:tc>
      </w:tr>
      <w:tr w:rsidR="00A36B3F" w:rsidRPr="000F381D" w14:paraId="6151149F" w14:textId="77777777" w:rsidTr="00A36B3F">
        <w:trPr>
          <w:cantSplit/>
          <w:trHeight w:val="227"/>
        </w:trPr>
        <w:tc>
          <w:tcPr>
            <w:tcW w:w="7656" w:type="dxa"/>
            <w:tcBorders>
              <w:top w:val="nil"/>
              <w:left w:val="nil"/>
              <w:bottom w:val="nil"/>
              <w:right w:val="nil"/>
            </w:tcBorders>
          </w:tcPr>
          <w:p w14:paraId="24DB2935" w14:textId="77777777" w:rsidR="00A36B3F" w:rsidRPr="007632BC" w:rsidRDefault="00A36B3F" w:rsidP="000F14BD">
            <w:pPr>
              <w:spacing w:line="260" w:lineRule="exact"/>
            </w:pPr>
            <w:r w:rsidRPr="007632BC">
              <w:t xml:space="preserve">10.1. </w:t>
            </w:r>
          </w:p>
        </w:tc>
        <w:tc>
          <w:tcPr>
            <w:tcW w:w="708" w:type="dxa"/>
            <w:tcBorders>
              <w:top w:val="single" w:sz="4" w:space="0" w:color="auto"/>
              <w:left w:val="single" w:sz="4" w:space="0" w:color="auto"/>
              <w:bottom w:val="single" w:sz="4" w:space="0" w:color="auto"/>
              <w:right w:val="double" w:sz="4" w:space="0" w:color="auto"/>
            </w:tcBorders>
          </w:tcPr>
          <w:p w14:paraId="06C88FF4" w14:textId="77777777" w:rsidR="00A36B3F" w:rsidRPr="000F381D" w:rsidRDefault="00A36B3F" w:rsidP="000F14BD">
            <w:pPr>
              <w:spacing w:line="260" w:lineRule="exact"/>
              <w:jc w:val="center"/>
              <w:rPr>
                <w:sz w:val="20"/>
                <w:szCs w:val="20"/>
              </w:rPr>
            </w:pPr>
            <w:r w:rsidRPr="000F381D">
              <w:rPr>
                <w:sz w:val="20"/>
                <w:szCs w:val="20"/>
              </w:rPr>
              <w:t>10.1</w:t>
            </w:r>
          </w:p>
        </w:tc>
        <w:tc>
          <w:tcPr>
            <w:tcW w:w="708" w:type="dxa"/>
            <w:tcBorders>
              <w:top w:val="double" w:sz="4" w:space="0" w:color="auto"/>
              <w:left w:val="nil"/>
              <w:bottom w:val="double" w:sz="4" w:space="0" w:color="auto"/>
              <w:right w:val="double" w:sz="4" w:space="0" w:color="auto"/>
            </w:tcBorders>
          </w:tcPr>
          <w:p w14:paraId="574731DF" w14:textId="77777777" w:rsidR="00A36B3F" w:rsidRPr="000F381D" w:rsidRDefault="00A36B3F" w:rsidP="000F14BD">
            <w:pPr>
              <w:spacing w:line="260" w:lineRule="exact"/>
              <w:jc w:val="center"/>
              <w:rPr>
                <w:sz w:val="20"/>
                <w:szCs w:val="20"/>
              </w:rPr>
            </w:pPr>
          </w:p>
        </w:tc>
      </w:tr>
      <w:tr w:rsidR="00A36B3F" w:rsidRPr="000F381D" w14:paraId="3F377812" w14:textId="77777777" w:rsidTr="00A36B3F">
        <w:trPr>
          <w:cantSplit/>
          <w:trHeight w:val="227"/>
        </w:trPr>
        <w:tc>
          <w:tcPr>
            <w:tcW w:w="7656" w:type="dxa"/>
            <w:tcBorders>
              <w:top w:val="nil"/>
              <w:left w:val="nil"/>
              <w:bottom w:val="nil"/>
              <w:right w:val="nil"/>
            </w:tcBorders>
          </w:tcPr>
          <w:p w14:paraId="7E910514" w14:textId="77777777" w:rsidR="00A36B3F" w:rsidRPr="007632BC" w:rsidRDefault="00A36B3F" w:rsidP="000F14BD">
            <w:pPr>
              <w:spacing w:line="260" w:lineRule="exact"/>
            </w:pPr>
            <w:r w:rsidRPr="007632BC">
              <w:t xml:space="preserve">10.2. </w:t>
            </w:r>
          </w:p>
        </w:tc>
        <w:tc>
          <w:tcPr>
            <w:tcW w:w="708" w:type="dxa"/>
            <w:tcBorders>
              <w:top w:val="single" w:sz="4" w:space="0" w:color="auto"/>
              <w:left w:val="single" w:sz="4" w:space="0" w:color="auto"/>
              <w:bottom w:val="single" w:sz="4" w:space="0" w:color="auto"/>
              <w:right w:val="double" w:sz="4" w:space="0" w:color="auto"/>
            </w:tcBorders>
          </w:tcPr>
          <w:p w14:paraId="1C7CD0FF" w14:textId="77777777" w:rsidR="00A36B3F" w:rsidRPr="000F381D" w:rsidRDefault="00A36B3F" w:rsidP="000F14BD">
            <w:pPr>
              <w:spacing w:line="260" w:lineRule="exact"/>
              <w:jc w:val="center"/>
              <w:rPr>
                <w:sz w:val="20"/>
                <w:szCs w:val="20"/>
              </w:rPr>
            </w:pPr>
            <w:r w:rsidRPr="000F381D">
              <w:rPr>
                <w:sz w:val="20"/>
                <w:szCs w:val="20"/>
              </w:rPr>
              <w:t>10.2</w:t>
            </w:r>
          </w:p>
        </w:tc>
        <w:tc>
          <w:tcPr>
            <w:tcW w:w="708" w:type="dxa"/>
            <w:tcBorders>
              <w:top w:val="double" w:sz="4" w:space="0" w:color="auto"/>
              <w:left w:val="nil"/>
              <w:bottom w:val="double" w:sz="4" w:space="0" w:color="auto"/>
              <w:right w:val="double" w:sz="4" w:space="0" w:color="auto"/>
            </w:tcBorders>
          </w:tcPr>
          <w:p w14:paraId="7B6A7C82" w14:textId="77777777" w:rsidR="00A36B3F" w:rsidRPr="000F381D" w:rsidRDefault="00A36B3F" w:rsidP="000F14BD">
            <w:pPr>
              <w:spacing w:line="260" w:lineRule="exact"/>
              <w:jc w:val="center"/>
              <w:rPr>
                <w:sz w:val="20"/>
                <w:szCs w:val="20"/>
              </w:rPr>
            </w:pPr>
          </w:p>
        </w:tc>
      </w:tr>
      <w:tr w:rsidR="00A36B3F" w:rsidRPr="000F381D" w14:paraId="40B34B44" w14:textId="77777777" w:rsidTr="00A36B3F">
        <w:trPr>
          <w:cantSplit/>
          <w:trHeight w:val="227"/>
        </w:trPr>
        <w:tc>
          <w:tcPr>
            <w:tcW w:w="7656" w:type="dxa"/>
            <w:tcBorders>
              <w:top w:val="nil"/>
              <w:left w:val="nil"/>
              <w:bottom w:val="nil"/>
              <w:right w:val="nil"/>
            </w:tcBorders>
          </w:tcPr>
          <w:p w14:paraId="4E06134B" w14:textId="77777777" w:rsidR="00A36B3F" w:rsidRPr="007632BC" w:rsidRDefault="00A36B3F" w:rsidP="000F14BD">
            <w:pPr>
              <w:spacing w:line="260" w:lineRule="exact"/>
            </w:pPr>
            <w:r w:rsidRPr="007632BC">
              <w:t xml:space="preserve">10.3. </w:t>
            </w:r>
          </w:p>
        </w:tc>
        <w:tc>
          <w:tcPr>
            <w:tcW w:w="708" w:type="dxa"/>
            <w:tcBorders>
              <w:top w:val="single" w:sz="4" w:space="0" w:color="auto"/>
              <w:left w:val="single" w:sz="4" w:space="0" w:color="auto"/>
              <w:bottom w:val="single" w:sz="4" w:space="0" w:color="auto"/>
              <w:right w:val="double" w:sz="4" w:space="0" w:color="auto"/>
            </w:tcBorders>
          </w:tcPr>
          <w:p w14:paraId="5A1F0C65" w14:textId="72F3CF22" w:rsidR="00A36B3F" w:rsidRPr="000F381D" w:rsidRDefault="00A36B3F" w:rsidP="000F14BD">
            <w:pPr>
              <w:spacing w:line="260" w:lineRule="exact"/>
              <w:jc w:val="center"/>
              <w:rPr>
                <w:sz w:val="20"/>
                <w:szCs w:val="20"/>
              </w:rPr>
            </w:pPr>
            <w:r w:rsidRPr="000F381D">
              <w:rPr>
                <w:sz w:val="20"/>
                <w:szCs w:val="20"/>
              </w:rPr>
              <w:t>10.3</w:t>
            </w:r>
          </w:p>
        </w:tc>
        <w:tc>
          <w:tcPr>
            <w:tcW w:w="708" w:type="dxa"/>
            <w:tcBorders>
              <w:top w:val="double" w:sz="4" w:space="0" w:color="auto"/>
              <w:left w:val="nil"/>
              <w:bottom w:val="double" w:sz="4" w:space="0" w:color="auto"/>
              <w:right w:val="double" w:sz="4" w:space="0" w:color="auto"/>
            </w:tcBorders>
          </w:tcPr>
          <w:p w14:paraId="742B6AF6" w14:textId="77777777" w:rsidR="00A36B3F" w:rsidRPr="000F381D" w:rsidRDefault="00A36B3F" w:rsidP="000F14BD">
            <w:pPr>
              <w:spacing w:line="260" w:lineRule="exact"/>
              <w:jc w:val="center"/>
              <w:rPr>
                <w:sz w:val="20"/>
                <w:szCs w:val="20"/>
              </w:rPr>
            </w:pPr>
          </w:p>
        </w:tc>
      </w:tr>
      <w:tr w:rsidR="00A36B3F" w:rsidRPr="000F381D" w14:paraId="7B9D4822" w14:textId="77777777" w:rsidTr="00A36B3F">
        <w:trPr>
          <w:gridAfter w:val="2"/>
          <w:wAfter w:w="1416" w:type="dxa"/>
          <w:cantSplit/>
          <w:trHeight w:val="227"/>
        </w:trPr>
        <w:tc>
          <w:tcPr>
            <w:tcW w:w="7656" w:type="dxa"/>
            <w:tcBorders>
              <w:top w:val="nil"/>
              <w:left w:val="nil"/>
              <w:bottom w:val="nil"/>
              <w:right w:val="nil"/>
            </w:tcBorders>
          </w:tcPr>
          <w:p w14:paraId="395B38C2" w14:textId="77777777" w:rsidR="00A36B3F" w:rsidRPr="007632BC" w:rsidRDefault="00A36B3F" w:rsidP="000F14BD">
            <w:pPr>
              <w:spacing w:line="260" w:lineRule="exact"/>
            </w:pPr>
          </w:p>
        </w:tc>
      </w:tr>
      <w:tr w:rsidR="00A36B3F" w:rsidRPr="000F381D" w14:paraId="5D26FD89" w14:textId="77777777" w:rsidTr="00A36B3F">
        <w:trPr>
          <w:cantSplit/>
          <w:trHeight w:val="227"/>
        </w:trPr>
        <w:tc>
          <w:tcPr>
            <w:tcW w:w="7656" w:type="dxa"/>
            <w:tcBorders>
              <w:top w:val="nil"/>
              <w:left w:val="nil"/>
              <w:bottom w:val="nil"/>
              <w:right w:val="nil"/>
            </w:tcBorders>
          </w:tcPr>
          <w:p w14:paraId="5BE54280" w14:textId="77777777" w:rsidR="00A36B3F" w:rsidRPr="007632BC" w:rsidRDefault="00A36B3F" w:rsidP="00A67CD0">
            <w:pPr>
              <w:spacing w:line="260" w:lineRule="exact"/>
              <w:jc w:val="both"/>
            </w:pPr>
            <w:r w:rsidRPr="007632BC">
              <w:t>11. Taksācijas periodā maksimāli piemērojamā tiešo nodokļu atlaižu summa (9. r. – 10. r.):</w:t>
            </w:r>
          </w:p>
        </w:tc>
        <w:tc>
          <w:tcPr>
            <w:tcW w:w="708" w:type="dxa"/>
            <w:tcBorders>
              <w:top w:val="single" w:sz="4" w:space="0" w:color="auto"/>
              <w:left w:val="single" w:sz="4" w:space="0" w:color="auto"/>
              <w:bottom w:val="single" w:sz="4" w:space="0" w:color="auto"/>
              <w:right w:val="double" w:sz="4" w:space="0" w:color="auto"/>
            </w:tcBorders>
          </w:tcPr>
          <w:p w14:paraId="053515F9" w14:textId="77777777" w:rsidR="00A36B3F" w:rsidRPr="000F381D" w:rsidRDefault="00A36B3F" w:rsidP="000F14BD">
            <w:pPr>
              <w:spacing w:line="260" w:lineRule="exact"/>
              <w:jc w:val="center"/>
              <w:rPr>
                <w:sz w:val="20"/>
                <w:szCs w:val="20"/>
              </w:rPr>
            </w:pPr>
            <w:r w:rsidRPr="000F381D">
              <w:rPr>
                <w:sz w:val="20"/>
                <w:szCs w:val="20"/>
              </w:rPr>
              <w:t>11</w:t>
            </w:r>
          </w:p>
        </w:tc>
        <w:tc>
          <w:tcPr>
            <w:tcW w:w="708" w:type="dxa"/>
            <w:tcBorders>
              <w:top w:val="double" w:sz="4" w:space="0" w:color="auto"/>
              <w:left w:val="nil"/>
              <w:bottom w:val="double" w:sz="4" w:space="0" w:color="auto"/>
              <w:right w:val="double" w:sz="4" w:space="0" w:color="auto"/>
            </w:tcBorders>
          </w:tcPr>
          <w:p w14:paraId="6098B364" w14:textId="77777777" w:rsidR="00A36B3F" w:rsidRPr="000F381D" w:rsidRDefault="00A36B3F" w:rsidP="000F14BD">
            <w:pPr>
              <w:spacing w:line="260" w:lineRule="exact"/>
              <w:jc w:val="center"/>
              <w:rPr>
                <w:sz w:val="20"/>
                <w:szCs w:val="20"/>
              </w:rPr>
            </w:pPr>
          </w:p>
        </w:tc>
      </w:tr>
      <w:tr w:rsidR="00A36B3F" w:rsidRPr="000F381D" w14:paraId="42569B36" w14:textId="77777777" w:rsidTr="00A36B3F">
        <w:trPr>
          <w:cantSplit/>
          <w:trHeight w:val="227"/>
        </w:trPr>
        <w:tc>
          <w:tcPr>
            <w:tcW w:w="7656" w:type="dxa"/>
            <w:tcBorders>
              <w:top w:val="nil"/>
              <w:left w:val="nil"/>
              <w:bottom w:val="nil"/>
              <w:right w:val="nil"/>
            </w:tcBorders>
          </w:tcPr>
          <w:p w14:paraId="3BD9546D" w14:textId="77777777" w:rsidR="00A36B3F" w:rsidRPr="007632BC" w:rsidRDefault="00A36B3F" w:rsidP="000F14BD">
            <w:pPr>
              <w:spacing w:line="260" w:lineRule="exact"/>
            </w:pPr>
            <w:r w:rsidRPr="007632BC">
              <w:t xml:space="preserve">11.1. </w:t>
            </w:r>
          </w:p>
        </w:tc>
        <w:tc>
          <w:tcPr>
            <w:tcW w:w="708" w:type="dxa"/>
            <w:tcBorders>
              <w:top w:val="single" w:sz="4" w:space="0" w:color="auto"/>
              <w:left w:val="single" w:sz="4" w:space="0" w:color="auto"/>
              <w:bottom w:val="single" w:sz="4" w:space="0" w:color="auto"/>
              <w:right w:val="double" w:sz="4" w:space="0" w:color="auto"/>
            </w:tcBorders>
          </w:tcPr>
          <w:p w14:paraId="1B88A368" w14:textId="77777777" w:rsidR="00A36B3F" w:rsidRPr="000F381D" w:rsidRDefault="00A36B3F" w:rsidP="000F14BD">
            <w:pPr>
              <w:spacing w:line="260" w:lineRule="exact"/>
              <w:jc w:val="center"/>
              <w:rPr>
                <w:sz w:val="20"/>
                <w:szCs w:val="20"/>
              </w:rPr>
            </w:pPr>
            <w:r w:rsidRPr="000F381D">
              <w:rPr>
                <w:sz w:val="20"/>
                <w:szCs w:val="20"/>
              </w:rPr>
              <w:t>11.1</w:t>
            </w:r>
          </w:p>
        </w:tc>
        <w:tc>
          <w:tcPr>
            <w:tcW w:w="708" w:type="dxa"/>
            <w:tcBorders>
              <w:top w:val="double" w:sz="4" w:space="0" w:color="auto"/>
              <w:left w:val="nil"/>
              <w:bottom w:val="double" w:sz="4" w:space="0" w:color="auto"/>
              <w:right w:val="double" w:sz="4" w:space="0" w:color="auto"/>
            </w:tcBorders>
          </w:tcPr>
          <w:p w14:paraId="63F17D09" w14:textId="77777777" w:rsidR="00A36B3F" w:rsidRPr="000F381D" w:rsidRDefault="00A36B3F" w:rsidP="000F14BD">
            <w:pPr>
              <w:spacing w:line="260" w:lineRule="exact"/>
              <w:jc w:val="center"/>
              <w:rPr>
                <w:sz w:val="20"/>
                <w:szCs w:val="20"/>
              </w:rPr>
            </w:pPr>
          </w:p>
        </w:tc>
      </w:tr>
      <w:tr w:rsidR="00A36B3F" w:rsidRPr="000F381D" w14:paraId="03CEED22" w14:textId="77777777" w:rsidTr="00A36B3F">
        <w:trPr>
          <w:cantSplit/>
          <w:trHeight w:val="227"/>
        </w:trPr>
        <w:tc>
          <w:tcPr>
            <w:tcW w:w="7656" w:type="dxa"/>
            <w:tcBorders>
              <w:top w:val="nil"/>
              <w:left w:val="nil"/>
              <w:bottom w:val="nil"/>
              <w:right w:val="nil"/>
            </w:tcBorders>
          </w:tcPr>
          <w:p w14:paraId="0F8D3166" w14:textId="77777777" w:rsidR="00A36B3F" w:rsidRPr="007632BC" w:rsidRDefault="00A36B3F" w:rsidP="000F14BD">
            <w:pPr>
              <w:spacing w:line="260" w:lineRule="exact"/>
            </w:pPr>
            <w:r w:rsidRPr="007632BC">
              <w:t xml:space="preserve">11.2. </w:t>
            </w:r>
          </w:p>
        </w:tc>
        <w:tc>
          <w:tcPr>
            <w:tcW w:w="708" w:type="dxa"/>
            <w:tcBorders>
              <w:top w:val="single" w:sz="4" w:space="0" w:color="auto"/>
              <w:left w:val="single" w:sz="4" w:space="0" w:color="auto"/>
              <w:bottom w:val="single" w:sz="4" w:space="0" w:color="auto"/>
              <w:right w:val="double" w:sz="4" w:space="0" w:color="auto"/>
            </w:tcBorders>
          </w:tcPr>
          <w:p w14:paraId="36ACD42C" w14:textId="77777777" w:rsidR="00A36B3F" w:rsidRPr="000F381D" w:rsidRDefault="00A36B3F" w:rsidP="000F14BD">
            <w:pPr>
              <w:spacing w:line="260" w:lineRule="exact"/>
              <w:jc w:val="center"/>
              <w:rPr>
                <w:sz w:val="20"/>
                <w:szCs w:val="20"/>
              </w:rPr>
            </w:pPr>
            <w:r w:rsidRPr="000F381D">
              <w:rPr>
                <w:sz w:val="20"/>
                <w:szCs w:val="20"/>
              </w:rPr>
              <w:t>11.2</w:t>
            </w:r>
          </w:p>
        </w:tc>
        <w:tc>
          <w:tcPr>
            <w:tcW w:w="708" w:type="dxa"/>
            <w:tcBorders>
              <w:top w:val="double" w:sz="4" w:space="0" w:color="auto"/>
              <w:left w:val="nil"/>
              <w:bottom w:val="double" w:sz="4" w:space="0" w:color="auto"/>
              <w:right w:val="double" w:sz="4" w:space="0" w:color="auto"/>
            </w:tcBorders>
          </w:tcPr>
          <w:p w14:paraId="1F5465B7" w14:textId="77777777" w:rsidR="00A36B3F" w:rsidRPr="000F381D" w:rsidRDefault="00A36B3F" w:rsidP="000F14BD">
            <w:pPr>
              <w:spacing w:line="260" w:lineRule="exact"/>
              <w:jc w:val="center"/>
              <w:rPr>
                <w:sz w:val="20"/>
                <w:szCs w:val="20"/>
              </w:rPr>
            </w:pPr>
          </w:p>
        </w:tc>
      </w:tr>
      <w:tr w:rsidR="00A36B3F" w:rsidRPr="000F381D" w14:paraId="3F9BCC76" w14:textId="77777777" w:rsidTr="00A36B3F">
        <w:trPr>
          <w:cantSplit/>
          <w:trHeight w:val="227"/>
        </w:trPr>
        <w:tc>
          <w:tcPr>
            <w:tcW w:w="7656" w:type="dxa"/>
            <w:tcBorders>
              <w:top w:val="nil"/>
              <w:left w:val="nil"/>
              <w:bottom w:val="nil"/>
              <w:right w:val="nil"/>
            </w:tcBorders>
          </w:tcPr>
          <w:p w14:paraId="346BE80D" w14:textId="77777777" w:rsidR="00A36B3F" w:rsidRPr="007632BC" w:rsidRDefault="00A36B3F" w:rsidP="000F14BD">
            <w:pPr>
              <w:spacing w:line="260" w:lineRule="exact"/>
            </w:pPr>
            <w:r w:rsidRPr="007632BC">
              <w:t>11.3.</w:t>
            </w:r>
          </w:p>
        </w:tc>
        <w:tc>
          <w:tcPr>
            <w:tcW w:w="708" w:type="dxa"/>
            <w:tcBorders>
              <w:top w:val="single" w:sz="4" w:space="0" w:color="auto"/>
              <w:left w:val="single" w:sz="4" w:space="0" w:color="auto"/>
              <w:bottom w:val="single" w:sz="4" w:space="0" w:color="auto"/>
              <w:right w:val="double" w:sz="4" w:space="0" w:color="auto"/>
            </w:tcBorders>
          </w:tcPr>
          <w:p w14:paraId="2AB20521" w14:textId="0E5E4F74" w:rsidR="00A36B3F" w:rsidRPr="000F381D" w:rsidRDefault="00A36B3F" w:rsidP="000F14BD">
            <w:pPr>
              <w:spacing w:line="260" w:lineRule="exact"/>
              <w:jc w:val="center"/>
              <w:rPr>
                <w:sz w:val="20"/>
                <w:szCs w:val="20"/>
              </w:rPr>
            </w:pPr>
            <w:r w:rsidRPr="000F381D">
              <w:rPr>
                <w:sz w:val="20"/>
                <w:szCs w:val="20"/>
              </w:rPr>
              <w:t>11.3</w:t>
            </w:r>
          </w:p>
        </w:tc>
        <w:tc>
          <w:tcPr>
            <w:tcW w:w="708" w:type="dxa"/>
            <w:tcBorders>
              <w:top w:val="double" w:sz="4" w:space="0" w:color="auto"/>
              <w:left w:val="nil"/>
              <w:bottom w:val="double" w:sz="4" w:space="0" w:color="auto"/>
              <w:right w:val="double" w:sz="4" w:space="0" w:color="auto"/>
            </w:tcBorders>
          </w:tcPr>
          <w:p w14:paraId="0A7B84A1" w14:textId="77777777" w:rsidR="00A36B3F" w:rsidRPr="000F381D" w:rsidRDefault="00A36B3F" w:rsidP="000F14BD">
            <w:pPr>
              <w:spacing w:line="260" w:lineRule="exact"/>
              <w:jc w:val="center"/>
              <w:rPr>
                <w:sz w:val="20"/>
                <w:szCs w:val="20"/>
              </w:rPr>
            </w:pPr>
          </w:p>
        </w:tc>
      </w:tr>
      <w:tr w:rsidR="00B42C0C" w:rsidRPr="000F381D" w14:paraId="6F5C58A4" w14:textId="77777777" w:rsidTr="00C42A1B">
        <w:trPr>
          <w:gridAfter w:val="2"/>
          <w:wAfter w:w="1416" w:type="dxa"/>
          <w:cantSplit/>
          <w:trHeight w:val="227"/>
        </w:trPr>
        <w:tc>
          <w:tcPr>
            <w:tcW w:w="7656" w:type="dxa"/>
            <w:tcBorders>
              <w:top w:val="nil"/>
              <w:left w:val="nil"/>
              <w:bottom w:val="nil"/>
              <w:right w:val="nil"/>
            </w:tcBorders>
          </w:tcPr>
          <w:p w14:paraId="61D97B4E" w14:textId="77777777" w:rsidR="00B42C0C" w:rsidRPr="007632BC" w:rsidRDefault="00B42C0C" w:rsidP="00C42A1B">
            <w:pPr>
              <w:spacing w:line="260" w:lineRule="exact"/>
            </w:pPr>
          </w:p>
        </w:tc>
      </w:tr>
      <w:tr w:rsidR="00A36B3F" w:rsidRPr="000F381D" w14:paraId="6C096A7D" w14:textId="77777777" w:rsidTr="00A36B3F">
        <w:trPr>
          <w:cantSplit/>
          <w:trHeight w:val="227"/>
        </w:trPr>
        <w:tc>
          <w:tcPr>
            <w:tcW w:w="7656" w:type="dxa"/>
            <w:tcBorders>
              <w:top w:val="nil"/>
              <w:left w:val="nil"/>
              <w:bottom w:val="nil"/>
              <w:right w:val="nil"/>
            </w:tcBorders>
          </w:tcPr>
          <w:p w14:paraId="56FF98A4" w14:textId="796AA877" w:rsidR="00A36B3F" w:rsidRPr="007632BC" w:rsidRDefault="00A36B3F" w:rsidP="00A67CD0">
            <w:pPr>
              <w:spacing w:line="260" w:lineRule="exact"/>
              <w:jc w:val="both"/>
            </w:pPr>
            <w:r w:rsidRPr="007632BC">
              <w:t>12. Faktiski</w:t>
            </w:r>
            <w:r w:rsidR="00436F1F" w:rsidRPr="007632BC">
              <w:t xml:space="preserve"> piemērotā</w:t>
            </w:r>
            <w:r w:rsidRPr="007632BC">
              <w:t xml:space="preserve"> tiešo nodokļu atlaižu summa taksācijas periodā:</w:t>
            </w:r>
          </w:p>
        </w:tc>
        <w:tc>
          <w:tcPr>
            <w:tcW w:w="708" w:type="dxa"/>
            <w:tcBorders>
              <w:top w:val="single" w:sz="4" w:space="0" w:color="auto"/>
              <w:left w:val="single" w:sz="4" w:space="0" w:color="auto"/>
              <w:bottom w:val="single" w:sz="4" w:space="0" w:color="auto"/>
              <w:right w:val="double" w:sz="4" w:space="0" w:color="auto"/>
            </w:tcBorders>
          </w:tcPr>
          <w:p w14:paraId="268FBA40" w14:textId="77777777" w:rsidR="00A36B3F" w:rsidRPr="00C77984" w:rsidRDefault="00A36B3F" w:rsidP="00C77984">
            <w:pPr>
              <w:spacing w:line="260" w:lineRule="exact"/>
              <w:ind w:left="-110" w:right="-110"/>
              <w:jc w:val="center"/>
              <w:rPr>
                <w:sz w:val="20"/>
                <w:szCs w:val="20"/>
              </w:rPr>
            </w:pPr>
            <w:r w:rsidRPr="00C77984">
              <w:rPr>
                <w:sz w:val="20"/>
                <w:szCs w:val="20"/>
              </w:rPr>
              <w:t>12</w:t>
            </w:r>
          </w:p>
        </w:tc>
        <w:tc>
          <w:tcPr>
            <w:tcW w:w="708" w:type="dxa"/>
            <w:tcBorders>
              <w:top w:val="double" w:sz="4" w:space="0" w:color="auto"/>
              <w:left w:val="nil"/>
              <w:bottom w:val="double" w:sz="4" w:space="0" w:color="auto"/>
              <w:right w:val="double" w:sz="4" w:space="0" w:color="auto"/>
            </w:tcBorders>
          </w:tcPr>
          <w:p w14:paraId="72E8E796" w14:textId="77777777" w:rsidR="00A36B3F" w:rsidRPr="000F381D" w:rsidRDefault="00A36B3F" w:rsidP="000F14BD">
            <w:pPr>
              <w:spacing w:line="260" w:lineRule="exact"/>
              <w:jc w:val="center"/>
              <w:rPr>
                <w:sz w:val="20"/>
                <w:szCs w:val="20"/>
              </w:rPr>
            </w:pPr>
          </w:p>
        </w:tc>
      </w:tr>
      <w:tr w:rsidR="00A36B3F" w:rsidRPr="000F381D" w14:paraId="74F384B9" w14:textId="77777777" w:rsidTr="00A36B3F">
        <w:trPr>
          <w:cantSplit/>
          <w:trHeight w:val="227"/>
        </w:trPr>
        <w:tc>
          <w:tcPr>
            <w:tcW w:w="7656" w:type="dxa"/>
            <w:tcBorders>
              <w:top w:val="nil"/>
              <w:left w:val="nil"/>
              <w:bottom w:val="nil"/>
              <w:right w:val="nil"/>
            </w:tcBorders>
          </w:tcPr>
          <w:p w14:paraId="40472722" w14:textId="77777777" w:rsidR="00A36B3F" w:rsidRPr="007632BC" w:rsidRDefault="00A36B3F" w:rsidP="000F14BD">
            <w:pPr>
              <w:pStyle w:val="ListParagraph"/>
              <w:spacing w:line="260" w:lineRule="exact"/>
              <w:ind w:left="0"/>
              <w:contextualSpacing w:val="0"/>
              <w:rPr>
                <w:szCs w:val="24"/>
              </w:rPr>
            </w:pPr>
            <w:r w:rsidRPr="007632BC">
              <w:rPr>
                <w:szCs w:val="24"/>
              </w:rPr>
              <w:t>12.1. ieguldījumu projekts</w:t>
            </w:r>
          </w:p>
        </w:tc>
        <w:tc>
          <w:tcPr>
            <w:tcW w:w="708" w:type="dxa"/>
            <w:tcBorders>
              <w:top w:val="single" w:sz="4" w:space="0" w:color="auto"/>
              <w:left w:val="single" w:sz="4" w:space="0" w:color="auto"/>
              <w:bottom w:val="single" w:sz="4" w:space="0" w:color="auto"/>
              <w:right w:val="double" w:sz="4" w:space="0" w:color="auto"/>
            </w:tcBorders>
          </w:tcPr>
          <w:p w14:paraId="04B52895" w14:textId="77777777" w:rsidR="00A36B3F" w:rsidRPr="00C77984" w:rsidRDefault="00A36B3F" w:rsidP="00C77984">
            <w:pPr>
              <w:spacing w:line="260" w:lineRule="exact"/>
              <w:ind w:left="-110" w:right="-110"/>
              <w:jc w:val="center"/>
              <w:rPr>
                <w:sz w:val="20"/>
                <w:szCs w:val="20"/>
              </w:rPr>
            </w:pPr>
            <w:r w:rsidRPr="00C77984">
              <w:rPr>
                <w:sz w:val="20"/>
                <w:szCs w:val="20"/>
              </w:rPr>
              <w:t>12.1</w:t>
            </w:r>
          </w:p>
        </w:tc>
        <w:tc>
          <w:tcPr>
            <w:tcW w:w="708" w:type="dxa"/>
            <w:tcBorders>
              <w:top w:val="double" w:sz="4" w:space="0" w:color="auto"/>
              <w:left w:val="double" w:sz="4" w:space="0" w:color="auto"/>
              <w:bottom w:val="double" w:sz="4" w:space="0" w:color="auto"/>
              <w:right w:val="double" w:sz="4" w:space="0" w:color="auto"/>
            </w:tcBorders>
          </w:tcPr>
          <w:p w14:paraId="34E29ED1" w14:textId="77777777" w:rsidR="00A36B3F" w:rsidRPr="000F381D" w:rsidRDefault="00A36B3F" w:rsidP="000F14BD">
            <w:pPr>
              <w:spacing w:line="260" w:lineRule="exact"/>
              <w:jc w:val="center"/>
              <w:rPr>
                <w:sz w:val="20"/>
                <w:szCs w:val="20"/>
              </w:rPr>
            </w:pPr>
          </w:p>
        </w:tc>
      </w:tr>
      <w:tr w:rsidR="00A36B3F" w:rsidRPr="000F381D" w14:paraId="1401C983" w14:textId="77777777" w:rsidTr="00A36B3F">
        <w:trPr>
          <w:cantSplit/>
          <w:trHeight w:val="227"/>
        </w:trPr>
        <w:tc>
          <w:tcPr>
            <w:tcW w:w="7656" w:type="dxa"/>
            <w:tcBorders>
              <w:top w:val="nil"/>
              <w:left w:val="nil"/>
              <w:bottom w:val="nil"/>
              <w:right w:val="nil"/>
            </w:tcBorders>
          </w:tcPr>
          <w:p w14:paraId="3D37B461" w14:textId="77777777" w:rsidR="00A36B3F" w:rsidRPr="007632BC" w:rsidRDefault="00A36B3F" w:rsidP="000F14BD">
            <w:pPr>
              <w:pStyle w:val="ListParagraph"/>
              <w:spacing w:line="260" w:lineRule="exact"/>
              <w:ind w:left="0"/>
              <w:contextualSpacing w:val="0"/>
              <w:rPr>
                <w:szCs w:val="24"/>
              </w:rPr>
            </w:pPr>
            <w:r w:rsidRPr="007632BC">
              <w:rPr>
                <w:szCs w:val="24"/>
              </w:rPr>
              <w:t>12.1.1. nekustamā īpašuma nodokļa atlaide</w:t>
            </w:r>
          </w:p>
        </w:tc>
        <w:tc>
          <w:tcPr>
            <w:tcW w:w="708" w:type="dxa"/>
            <w:tcBorders>
              <w:left w:val="single" w:sz="4" w:space="0" w:color="auto"/>
              <w:bottom w:val="single" w:sz="4" w:space="0" w:color="auto"/>
              <w:right w:val="double" w:sz="4" w:space="0" w:color="auto"/>
            </w:tcBorders>
          </w:tcPr>
          <w:p w14:paraId="1D0FBACB" w14:textId="3BA1F2E0" w:rsidR="00A36B3F" w:rsidRPr="00C77984" w:rsidRDefault="00A36B3F" w:rsidP="00C77984">
            <w:pPr>
              <w:spacing w:line="260" w:lineRule="exact"/>
              <w:ind w:left="-110" w:right="-110"/>
              <w:jc w:val="center"/>
              <w:rPr>
                <w:sz w:val="20"/>
                <w:szCs w:val="20"/>
              </w:rPr>
            </w:pPr>
            <w:r w:rsidRPr="00C77984">
              <w:rPr>
                <w:sz w:val="20"/>
                <w:szCs w:val="20"/>
              </w:rPr>
              <w:t>12.1.1</w:t>
            </w:r>
          </w:p>
        </w:tc>
        <w:tc>
          <w:tcPr>
            <w:tcW w:w="708" w:type="dxa"/>
            <w:tcBorders>
              <w:top w:val="double" w:sz="4" w:space="0" w:color="auto"/>
              <w:left w:val="double" w:sz="4" w:space="0" w:color="auto"/>
              <w:bottom w:val="double" w:sz="4" w:space="0" w:color="auto"/>
              <w:right w:val="double" w:sz="4" w:space="0" w:color="auto"/>
            </w:tcBorders>
          </w:tcPr>
          <w:p w14:paraId="7F7DB125" w14:textId="77777777" w:rsidR="00A36B3F" w:rsidRPr="000F381D" w:rsidRDefault="00A36B3F" w:rsidP="000F14BD">
            <w:pPr>
              <w:spacing w:line="260" w:lineRule="exact"/>
              <w:jc w:val="center"/>
              <w:rPr>
                <w:sz w:val="20"/>
                <w:szCs w:val="20"/>
              </w:rPr>
            </w:pPr>
          </w:p>
        </w:tc>
      </w:tr>
      <w:tr w:rsidR="00A36B3F" w:rsidRPr="000F381D" w14:paraId="5B82F012" w14:textId="77777777" w:rsidTr="00A36B3F">
        <w:trPr>
          <w:cantSplit/>
          <w:trHeight w:val="227"/>
        </w:trPr>
        <w:tc>
          <w:tcPr>
            <w:tcW w:w="7656" w:type="dxa"/>
            <w:tcBorders>
              <w:top w:val="nil"/>
              <w:left w:val="nil"/>
              <w:bottom w:val="nil"/>
              <w:right w:val="nil"/>
            </w:tcBorders>
          </w:tcPr>
          <w:p w14:paraId="239C5DD0" w14:textId="77777777" w:rsidR="00A36B3F" w:rsidRPr="007632BC" w:rsidRDefault="00A36B3F" w:rsidP="000F14BD">
            <w:pPr>
              <w:pStyle w:val="ListParagraph"/>
              <w:spacing w:line="260" w:lineRule="exact"/>
              <w:ind w:left="0"/>
              <w:contextualSpacing w:val="0"/>
              <w:rPr>
                <w:szCs w:val="24"/>
              </w:rPr>
            </w:pPr>
            <w:r w:rsidRPr="007632BC">
              <w:rPr>
                <w:szCs w:val="24"/>
              </w:rPr>
              <w:t>12.1.2. uzņēmumu ienākuma nodokļa atlaide</w:t>
            </w:r>
          </w:p>
        </w:tc>
        <w:tc>
          <w:tcPr>
            <w:tcW w:w="708" w:type="dxa"/>
            <w:tcBorders>
              <w:left w:val="single" w:sz="4" w:space="0" w:color="auto"/>
              <w:bottom w:val="single" w:sz="4" w:space="0" w:color="auto"/>
              <w:right w:val="double" w:sz="4" w:space="0" w:color="auto"/>
            </w:tcBorders>
          </w:tcPr>
          <w:p w14:paraId="40C7C962" w14:textId="4EEF4661" w:rsidR="00A36B3F" w:rsidRPr="00C77984" w:rsidRDefault="00A36B3F" w:rsidP="00C77984">
            <w:pPr>
              <w:spacing w:line="260" w:lineRule="exact"/>
              <w:ind w:left="-110" w:right="-110"/>
              <w:jc w:val="center"/>
              <w:rPr>
                <w:sz w:val="20"/>
                <w:szCs w:val="20"/>
              </w:rPr>
            </w:pPr>
            <w:r w:rsidRPr="00C77984">
              <w:rPr>
                <w:sz w:val="20"/>
                <w:szCs w:val="20"/>
              </w:rPr>
              <w:t>12.1.2</w:t>
            </w:r>
          </w:p>
        </w:tc>
        <w:tc>
          <w:tcPr>
            <w:tcW w:w="708" w:type="dxa"/>
            <w:tcBorders>
              <w:top w:val="double" w:sz="4" w:space="0" w:color="auto"/>
              <w:left w:val="double" w:sz="4" w:space="0" w:color="auto"/>
              <w:bottom w:val="double" w:sz="4" w:space="0" w:color="auto"/>
              <w:right w:val="double" w:sz="4" w:space="0" w:color="auto"/>
            </w:tcBorders>
          </w:tcPr>
          <w:p w14:paraId="4B857FC1" w14:textId="77777777" w:rsidR="00A36B3F" w:rsidRPr="000F381D" w:rsidRDefault="00A36B3F" w:rsidP="000F14BD">
            <w:pPr>
              <w:spacing w:line="260" w:lineRule="exact"/>
              <w:jc w:val="center"/>
              <w:rPr>
                <w:sz w:val="20"/>
                <w:szCs w:val="20"/>
              </w:rPr>
            </w:pPr>
          </w:p>
        </w:tc>
      </w:tr>
      <w:tr w:rsidR="00A36B3F" w:rsidRPr="000F381D" w14:paraId="701E95F4" w14:textId="77777777" w:rsidTr="00A36B3F">
        <w:trPr>
          <w:cantSplit/>
          <w:trHeight w:val="227"/>
        </w:trPr>
        <w:tc>
          <w:tcPr>
            <w:tcW w:w="7656" w:type="dxa"/>
            <w:tcBorders>
              <w:top w:val="nil"/>
              <w:left w:val="nil"/>
              <w:bottom w:val="nil"/>
              <w:right w:val="nil"/>
            </w:tcBorders>
          </w:tcPr>
          <w:p w14:paraId="4940BE07" w14:textId="77777777" w:rsidR="00A36B3F" w:rsidRPr="007632BC" w:rsidRDefault="00A36B3F" w:rsidP="000F14BD">
            <w:pPr>
              <w:pStyle w:val="ListParagraph"/>
              <w:spacing w:line="260" w:lineRule="exact"/>
              <w:ind w:left="0"/>
              <w:contextualSpacing w:val="0"/>
              <w:rPr>
                <w:szCs w:val="24"/>
              </w:rPr>
            </w:pPr>
            <w:r w:rsidRPr="007632BC">
              <w:rPr>
                <w:szCs w:val="24"/>
              </w:rPr>
              <w:t>12.2. ieguldījumu projekts</w:t>
            </w:r>
          </w:p>
        </w:tc>
        <w:tc>
          <w:tcPr>
            <w:tcW w:w="708" w:type="dxa"/>
            <w:tcBorders>
              <w:left w:val="single" w:sz="4" w:space="0" w:color="auto"/>
              <w:bottom w:val="single" w:sz="4" w:space="0" w:color="auto"/>
              <w:right w:val="double" w:sz="4" w:space="0" w:color="auto"/>
            </w:tcBorders>
          </w:tcPr>
          <w:p w14:paraId="53C6E410" w14:textId="4C6BCA42" w:rsidR="00A36B3F" w:rsidRPr="00C77984" w:rsidRDefault="00A36B3F" w:rsidP="00C77984">
            <w:pPr>
              <w:spacing w:line="260" w:lineRule="exact"/>
              <w:ind w:left="-110" w:right="-110"/>
              <w:jc w:val="center"/>
              <w:rPr>
                <w:sz w:val="20"/>
                <w:szCs w:val="20"/>
              </w:rPr>
            </w:pPr>
            <w:r w:rsidRPr="00C77984">
              <w:rPr>
                <w:sz w:val="20"/>
                <w:szCs w:val="20"/>
              </w:rPr>
              <w:t>12.2</w:t>
            </w:r>
          </w:p>
        </w:tc>
        <w:tc>
          <w:tcPr>
            <w:tcW w:w="708" w:type="dxa"/>
            <w:tcBorders>
              <w:top w:val="double" w:sz="4" w:space="0" w:color="auto"/>
              <w:left w:val="double" w:sz="4" w:space="0" w:color="auto"/>
              <w:bottom w:val="double" w:sz="4" w:space="0" w:color="auto"/>
              <w:right w:val="double" w:sz="4" w:space="0" w:color="auto"/>
            </w:tcBorders>
          </w:tcPr>
          <w:p w14:paraId="10282BA2" w14:textId="77777777" w:rsidR="00A36B3F" w:rsidRPr="000F381D" w:rsidRDefault="00A36B3F" w:rsidP="000F14BD">
            <w:pPr>
              <w:spacing w:line="260" w:lineRule="exact"/>
              <w:jc w:val="center"/>
              <w:rPr>
                <w:sz w:val="20"/>
                <w:szCs w:val="20"/>
              </w:rPr>
            </w:pPr>
          </w:p>
        </w:tc>
      </w:tr>
      <w:tr w:rsidR="00A36B3F" w:rsidRPr="000F381D" w14:paraId="7180D68F" w14:textId="77777777" w:rsidTr="00A36B3F">
        <w:trPr>
          <w:cantSplit/>
          <w:trHeight w:val="227"/>
        </w:trPr>
        <w:tc>
          <w:tcPr>
            <w:tcW w:w="7656" w:type="dxa"/>
            <w:tcBorders>
              <w:top w:val="nil"/>
              <w:left w:val="nil"/>
              <w:bottom w:val="nil"/>
              <w:right w:val="nil"/>
            </w:tcBorders>
          </w:tcPr>
          <w:p w14:paraId="606BA301" w14:textId="77777777" w:rsidR="00A36B3F" w:rsidRPr="007632BC" w:rsidRDefault="00A36B3F" w:rsidP="000F14BD">
            <w:pPr>
              <w:pStyle w:val="ListParagraph"/>
              <w:spacing w:line="260" w:lineRule="exact"/>
              <w:ind w:left="0"/>
              <w:contextualSpacing w:val="0"/>
              <w:rPr>
                <w:szCs w:val="24"/>
              </w:rPr>
            </w:pPr>
            <w:r w:rsidRPr="007632BC">
              <w:rPr>
                <w:szCs w:val="24"/>
              </w:rPr>
              <w:t>12.2.1. nekustamā īpašuma nodokļa atlaide</w:t>
            </w:r>
          </w:p>
        </w:tc>
        <w:tc>
          <w:tcPr>
            <w:tcW w:w="708" w:type="dxa"/>
            <w:tcBorders>
              <w:left w:val="single" w:sz="4" w:space="0" w:color="auto"/>
              <w:bottom w:val="single" w:sz="4" w:space="0" w:color="auto"/>
              <w:right w:val="double" w:sz="4" w:space="0" w:color="auto"/>
            </w:tcBorders>
          </w:tcPr>
          <w:p w14:paraId="1C5956D3" w14:textId="17A1F789" w:rsidR="00A36B3F" w:rsidRPr="00C77984" w:rsidRDefault="00A36B3F" w:rsidP="00C77984">
            <w:pPr>
              <w:spacing w:line="260" w:lineRule="exact"/>
              <w:ind w:left="-110" w:right="-110"/>
              <w:jc w:val="center"/>
              <w:rPr>
                <w:sz w:val="20"/>
                <w:szCs w:val="20"/>
              </w:rPr>
            </w:pPr>
            <w:r w:rsidRPr="00C77984">
              <w:rPr>
                <w:sz w:val="20"/>
                <w:szCs w:val="20"/>
              </w:rPr>
              <w:t>12.2.1</w:t>
            </w:r>
          </w:p>
        </w:tc>
        <w:tc>
          <w:tcPr>
            <w:tcW w:w="708" w:type="dxa"/>
            <w:tcBorders>
              <w:top w:val="double" w:sz="4" w:space="0" w:color="auto"/>
              <w:left w:val="double" w:sz="4" w:space="0" w:color="auto"/>
              <w:bottom w:val="double" w:sz="4" w:space="0" w:color="auto"/>
              <w:right w:val="double" w:sz="4" w:space="0" w:color="auto"/>
            </w:tcBorders>
          </w:tcPr>
          <w:p w14:paraId="2A64A0FD" w14:textId="77777777" w:rsidR="00A36B3F" w:rsidRPr="000F381D" w:rsidRDefault="00A36B3F" w:rsidP="000F14BD">
            <w:pPr>
              <w:spacing w:line="260" w:lineRule="exact"/>
              <w:jc w:val="center"/>
              <w:rPr>
                <w:sz w:val="20"/>
                <w:szCs w:val="20"/>
              </w:rPr>
            </w:pPr>
          </w:p>
        </w:tc>
      </w:tr>
      <w:tr w:rsidR="00A36B3F" w:rsidRPr="000F381D" w14:paraId="4C2C213B" w14:textId="77777777" w:rsidTr="00A36B3F">
        <w:trPr>
          <w:cantSplit/>
          <w:trHeight w:val="227"/>
        </w:trPr>
        <w:tc>
          <w:tcPr>
            <w:tcW w:w="7656" w:type="dxa"/>
            <w:tcBorders>
              <w:top w:val="nil"/>
              <w:left w:val="nil"/>
              <w:bottom w:val="nil"/>
              <w:right w:val="nil"/>
            </w:tcBorders>
          </w:tcPr>
          <w:p w14:paraId="76B4252E" w14:textId="77777777" w:rsidR="00A36B3F" w:rsidRPr="007632BC" w:rsidRDefault="00A36B3F" w:rsidP="000F14BD">
            <w:pPr>
              <w:pStyle w:val="ListParagraph"/>
              <w:spacing w:line="260" w:lineRule="exact"/>
              <w:ind w:left="0"/>
              <w:contextualSpacing w:val="0"/>
              <w:rPr>
                <w:szCs w:val="24"/>
              </w:rPr>
            </w:pPr>
            <w:r w:rsidRPr="007632BC">
              <w:rPr>
                <w:szCs w:val="24"/>
              </w:rPr>
              <w:t xml:space="preserve">12.2.2. uzņēmumu ienākuma nodokļa atlaide </w:t>
            </w:r>
          </w:p>
        </w:tc>
        <w:tc>
          <w:tcPr>
            <w:tcW w:w="708" w:type="dxa"/>
            <w:tcBorders>
              <w:left w:val="single" w:sz="4" w:space="0" w:color="auto"/>
              <w:bottom w:val="single" w:sz="4" w:space="0" w:color="auto"/>
              <w:right w:val="double" w:sz="4" w:space="0" w:color="auto"/>
            </w:tcBorders>
          </w:tcPr>
          <w:p w14:paraId="78035204" w14:textId="3B647324" w:rsidR="00A36B3F" w:rsidRPr="00C77984" w:rsidRDefault="00A36B3F" w:rsidP="00C77984">
            <w:pPr>
              <w:spacing w:line="260" w:lineRule="exact"/>
              <w:ind w:left="-110" w:right="-110"/>
              <w:jc w:val="center"/>
              <w:rPr>
                <w:sz w:val="20"/>
                <w:szCs w:val="20"/>
              </w:rPr>
            </w:pPr>
            <w:r w:rsidRPr="00C77984">
              <w:rPr>
                <w:sz w:val="20"/>
                <w:szCs w:val="20"/>
              </w:rPr>
              <w:t>12.2.2</w:t>
            </w:r>
          </w:p>
        </w:tc>
        <w:tc>
          <w:tcPr>
            <w:tcW w:w="708" w:type="dxa"/>
            <w:tcBorders>
              <w:top w:val="double" w:sz="4" w:space="0" w:color="auto"/>
              <w:left w:val="double" w:sz="4" w:space="0" w:color="auto"/>
              <w:bottom w:val="double" w:sz="4" w:space="0" w:color="auto"/>
              <w:right w:val="double" w:sz="4" w:space="0" w:color="auto"/>
            </w:tcBorders>
          </w:tcPr>
          <w:p w14:paraId="326E4A7B" w14:textId="77777777" w:rsidR="00A36B3F" w:rsidRPr="000F381D" w:rsidRDefault="00A36B3F" w:rsidP="000F14BD">
            <w:pPr>
              <w:spacing w:line="260" w:lineRule="exact"/>
              <w:jc w:val="center"/>
              <w:rPr>
                <w:sz w:val="20"/>
                <w:szCs w:val="20"/>
              </w:rPr>
            </w:pPr>
          </w:p>
        </w:tc>
      </w:tr>
      <w:tr w:rsidR="00A36B3F" w:rsidRPr="000F381D" w14:paraId="03569E58" w14:textId="77777777" w:rsidTr="00A36B3F">
        <w:trPr>
          <w:cantSplit/>
          <w:trHeight w:val="227"/>
        </w:trPr>
        <w:tc>
          <w:tcPr>
            <w:tcW w:w="7656" w:type="dxa"/>
            <w:tcBorders>
              <w:top w:val="nil"/>
              <w:left w:val="nil"/>
              <w:bottom w:val="nil"/>
              <w:right w:val="nil"/>
            </w:tcBorders>
          </w:tcPr>
          <w:p w14:paraId="5403B863" w14:textId="77777777" w:rsidR="00A36B3F" w:rsidRPr="007632BC" w:rsidRDefault="00A36B3F" w:rsidP="000F14BD">
            <w:pPr>
              <w:pStyle w:val="ListParagraph"/>
              <w:spacing w:line="260" w:lineRule="exact"/>
              <w:ind w:left="0"/>
              <w:contextualSpacing w:val="0"/>
              <w:rPr>
                <w:szCs w:val="24"/>
              </w:rPr>
            </w:pPr>
            <w:r w:rsidRPr="007632BC">
              <w:rPr>
                <w:szCs w:val="24"/>
              </w:rPr>
              <w:t xml:space="preserve">12.3. </w:t>
            </w:r>
          </w:p>
        </w:tc>
        <w:tc>
          <w:tcPr>
            <w:tcW w:w="708" w:type="dxa"/>
            <w:tcBorders>
              <w:left w:val="single" w:sz="4" w:space="0" w:color="auto"/>
              <w:bottom w:val="single" w:sz="4" w:space="0" w:color="auto"/>
              <w:right w:val="double" w:sz="4" w:space="0" w:color="auto"/>
            </w:tcBorders>
          </w:tcPr>
          <w:p w14:paraId="2DC593A5" w14:textId="5E3B29B4" w:rsidR="00A36B3F" w:rsidRPr="00C77984" w:rsidRDefault="00A36B3F" w:rsidP="00C77984">
            <w:pPr>
              <w:spacing w:line="260" w:lineRule="exact"/>
              <w:ind w:left="-110" w:right="-110"/>
              <w:jc w:val="center"/>
              <w:rPr>
                <w:sz w:val="20"/>
                <w:szCs w:val="20"/>
              </w:rPr>
            </w:pPr>
            <w:r w:rsidRPr="00C77984">
              <w:rPr>
                <w:sz w:val="20"/>
                <w:szCs w:val="20"/>
              </w:rPr>
              <w:t>12.3</w:t>
            </w:r>
          </w:p>
        </w:tc>
        <w:tc>
          <w:tcPr>
            <w:tcW w:w="708" w:type="dxa"/>
            <w:tcBorders>
              <w:top w:val="double" w:sz="4" w:space="0" w:color="auto"/>
              <w:left w:val="double" w:sz="4" w:space="0" w:color="auto"/>
              <w:bottom w:val="double" w:sz="4" w:space="0" w:color="auto"/>
              <w:right w:val="double" w:sz="4" w:space="0" w:color="auto"/>
            </w:tcBorders>
          </w:tcPr>
          <w:p w14:paraId="0FBDE714" w14:textId="77777777" w:rsidR="00A36B3F" w:rsidRPr="000F381D" w:rsidRDefault="00A36B3F" w:rsidP="000F14BD">
            <w:pPr>
              <w:spacing w:line="260" w:lineRule="exact"/>
              <w:jc w:val="center"/>
              <w:rPr>
                <w:sz w:val="20"/>
                <w:szCs w:val="20"/>
              </w:rPr>
            </w:pPr>
          </w:p>
        </w:tc>
      </w:tr>
      <w:tr w:rsidR="00A36B3F" w:rsidRPr="000F381D" w14:paraId="4F4943C4" w14:textId="77777777" w:rsidTr="00A36B3F">
        <w:trPr>
          <w:cantSplit/>
          <w:trHeight w:val="227"/>
        </w:trPr>
        <w:tc>
          <w:tcPr>
            <w:tcW w:w="7656" w:type="dxa"/>
            <w:tcBorders>
              <w:top w:val="nil"/>
              <w:left w:val="nil"/>
              <w:bottom w:val="nil"/>
              <w:right w:val="nil"/>
            </w:tcBorders>
          </w:tcPr>
          <w:p w14:paraId="2D0552AA" w14:textId="77777777" w:rsidR="00A36B3F" w:rsidRPr="007632BC" w:rsidRDefault="00A36B3F" w:rsidP="000F14BD">
            <w:pPr>
              <w:pStyle w:val="ListParagraph"/>
              <w:spacing w:line="260" w:lineRule="exact"/>
              <w:ind w:left="0"/>
              <w:contextualSpacing w:val="0"/>
              <w:rPr>
                <w:szCs w:val="24"/>
              </w:rPr>
            </w:pPr>
            <w:r w:rsidRPr="007632BC">
              <w:rPr>
                <w:szCs w:val="24"/>
              </w:rPr>
              <w:lastRenderedPageBreak/>
              <w:t>12.3.1.</w:t>
            </w:r>
          </w:p>
        </w:tc>
        <w:tc>
          <w:tcPr>
            <w:tcW w:w="708" w:type="dxa"/>
            <w:tcBorders>
              <w:left w:val="single" w:sz="4" w:space="0" w:color="auto"/>
              <w:bottom w:val="single" w:sz="4" w:space="0" w:color="auto"/>
              <w:right w:val="double" w:sz="4" w:space="0" w:color="auto"/>
            </w:tcBorders>
          </w:tcPr>
          <w:p w14:paraId="4040FC2E" w14:textId="60411235" w:rsidR="00A36B3F" w:rsidRPr="00C77984" w:rsidRDefault="00A36B3F" w:rsidP="00C77984">
            <w:pPr>
              <w:spacing w:line="260" w:lineRule="exact"/>
              <w:ind w:left="-110" w:right="-110"/>
              <w:jc w:val="center"/>
              <w:rPr>
                <w:sz w:val="20"/>
                <w:szCs w:val="20"/>
              </w:rPr>
            </w:pPr>
            <w:r w:rsidRPr="00C77984">
              <w:rPr>
                <w:sz w:val="20"/>
                <w:szCs w:val="20"/>
              </w:rPr>
              <w:t>12.3.1</w:t>
            </w:r>
          </w:p>
        </w:tc>
        <w:tc>
          <w:tcPr>
            <w:tcW w:w="708" w:type="dxa"/>
            <w:tcBorders>
              <w:top w:val="double" w:sz="4" w:space="0" w:color="auto"/>
              <w:left w:val="double" w:sz="4" w:space="0" w:color="auto"/>
              <w:bottom w:val="double" w:sz="4" w:space="0" w:color="auto"/>
              <w:right w:val="double" w:sz="4" w:space="0" w:color="auto"/>
            </w:tcBorders>
          </w:tcPr>
          <w:p w14:paraId="181741F0" w14:textId="77777777" w:rsidR="00A36B3F" w:rsidRPr="000F381D" w:rsidRDefault="00A36B3F" w:rsidP="000F14BD">
            <w:pPr>
              <w:spacing w:line="260" w:lineRule="exact"/>
              <w:jc w:val="center"/>
              <w:rPr>
                <w:sz w:val="20"/>
                <w:szCs w:val="20"/>
              </w:rPr>
            </w:pPr>
          </w:p>
        </w:tc>
      </w:tr>
      <w:tr w:rsidR="00A36B3F" w:rsidRPr="000F381D" w14:paraId="3891774D" w14:textId="77777777" w:rsidTr="00A36B3F">
        <w:trPr>
          <w:cantSplit/>
          <w:trHeight w:val="227"/>
        </w:trPr>
        <w:tc>
          <w:tcPr>
            <w:tcW w:w="7656" w:type="dxa"/>
            <w:tcBorders>
              <w:top w:val="nil"/>
              <w:left w:val="nil"/>
              <w:bottom w:val="nil"/>
              <w:right w:val="nil"/>
            </w:tcBorders>
          </w:tcPr>
          <w:p w14:paraId="48B99D28" w14:textId="77777777" w:rsidR="00A36B3F" w:rsidRPr="007632BC" w:rsidRDefault="00A36B3F" w:rsidP="000F14BD">
            <w:pPr>
              <w:pStyle w:val="ListParagraph"/>
              <w:spacing w:line="260" w:lineRule="exact"/>
              <w:ind w:left="0"/>
              <w:contextualSpacing w:val="0"/>
              <w:rPr>
                <w:szCs w:val="24"/>
              </w:rPr>
            </w:pPr>
            <w:r w:rsidRPr="007632BC">
              <w:rPr>
                <w:szCs w:val="24"/>
              </w:rPr>
              <w:t>12.3.2.</w:t>
            </w:r>
          </w:p>
        </w:tc>
        <w:tc>
          <w:tcPr>
            <w:tcW w:w="708" w:type="dxa"/>
            <w:tcBorders>
              <w:left w:val="single" w:sz="4" w:space="0" w:color="auto"/>
              <w:bottom w:val="single" w:sz="4" w:space="0" w:color="auto"/>
              <w:right w:val="double" w:sz="4" w:space="0" w:color="auto"/>
            </w:tcBorders>
          </w:tcPr>
          <w:p w14:paraId="13CED10A" w14:textId="61CF140D" w:rsidR="00A36B3F" w:rsidRPr="00C77984" w:rsidRDefault="00A36B3F" w:rsidP="00C77984">
            <w:pPr>
              <w:spacing w:line="260" w:lineRule="exact"/>
              <w:ind w:left="-110" w:right="-110"/>
              <w:jc w:val="center"/>
              <w:rPr>
                <w:sz w:val="20"/>
                <w:szCs w:val="20"/>
              </w:rPr>
            </w:pPr>
            <w:r w:rsidRPr="00C77984">
              <w:rPr>
                <w:sz w:val="20"/>
                <w:szCs w:val="20"/>
              </w:rPr>
              <w:t>12.3.2</w:t>
            </w:r>
          </w:p>
        </w:tc>
        <w:tc>
          <w:tcPr>
            <w:tcW w:w="708" w:type="dxa"/>
            <w:tcBorders>
              <w:top w:val="double" w:sz="4" w:space="0" w:color="auto"/>
              <w:left w:val="double" w:sz="4" w:space="0" w:color="auto"/>
              <w:bottom w:val="double" w:sz="4" w:space="0" w:color="auto"/>
              <w:right w:val="double" w:sz="4" w:space="0" w:color="auto"/>
            </w:tcBorders>
          </w:tcPr>
          <w:p w14:paraId="00362761" w14:textId="77777777" w:rsidR="00A36B3F" w:rsidRPr="000F381D" w:rsidRDefault="00A36B3F" w:rsidP="000F14BD">
            <w:pPr>
              <w:spacing w:line="260" w:lineRule="exact"/>
              <w:jc w:val="center"/>
              <w:rPr>
                <w:sz w:val="20"/>
                <w:szCs w:val="20"/>
              </w:rPr>
            </w:pPr>
          </w:p>
        </w:tc>
      </w:tr>
      <w:tr w:rsidR="00A36B3F" w:rsidRPr="000F381D" w14:paraId="61A303DB" w14:textId="77777777" w:rsidTr="00A36B3F">
        <w:trPr>
          <w:gridAfter w:val="2"/>
          <w:wAfter w:w="1416" w:type="dxa"/>
          <w:cantSplit/>
          <w:trHeight w:val="227"/>
        </w:trPr>
        <w:tc>
          <w:tcPr>
            <w:tcW w:w="7656" w:type="dxa"/>
            <w:tcBorders>
              <w:top w:val="nil"/>
              <w:left w:val="nil"/>
              <w:bottom w:val="nil"/>
              <w:right w:val="nil"/>
            </w:tcBorders>
          </w:tcPr>
          <w:p w14:paraId="4A094B85" w14:textId="4194E394" w:rsidR="00A36B3F" w:rsidRPr="007632BC" w:rsidRDefault="00A36B3F" w:rsidP="000F14BD">
            <w:pPr>
              <w:spacing w:line="260" w:lineRule="exact"/>
              <w:rPr>
                <w:i/>
              </w:rPr>
            </w:pPr>
          </w:p>
        </w:tc>
      </w:tr>
      <w:tr w:rsidR="00A36B3F" w:rsidRPr="000F381D" w14:paraId="1AC6345C" w14:textId="77777777" w:rsidTr="00A36B3F">
        <w:trPr>
          <w:cantSplit/>
          <w:trHeight w:val="227"/>
        </w:trPr>
        <w:tc>
          <w:tcPr>
            <w:tcW w:w="7656" w:type="dxa"/>
            <w:tcBorders>
              <w:top w:val="nil"/>
              <w:left w:val="nil"/>
              <w:bottom w:val="nil"/>
              <w:right w:val="nil"/>
            </w:tcBorders>
          </w:tcPr>
          <w:p w14:paraId="50CDD675" w14:textId="0C6EA656" w:rsidR="00A36B3F" w:rsidRPr="007632BC" w:rsidRDefault="00A36B3F" w:rsidP="00E91DD2">
            <w:pPr>
              <w:spacing w:line="260" w:lineRule="exact"/>
              <w:jc w:val="both"/>
            </w:pPr>
            <w:r w:rsidRPr="007632BC">
              <w:t>1</w:t>
            </w:r>
            <w:r w:rsidR="00DA4E02" w:rsidRPr="007632BC">
              <w:t>3</w:t>
            </w:r>
            <w:r w:rsidRPr="007632BC">
              <w:t>. Atlikusī tiešo nodokļu atlaižu summa pret attiecināmajām izmaksām (11. r. – 12. r.):</w:t>
            </w:r>
          </w:p>
        </w:tc>
        <w:tc>
          <w:tcPr>
            <w:tcW w:w="708" w:type="dxa"/>
            <w:tcBorders>
              <w:top w:val="single" w:sz="4" w:space="0" w:color="auto"/>
              <w:left w:val="single" w:sz="4" w:space="0" w:color="auto"/>
              <w:bottom w:val="single" w:sz="4" w:space="0" w:color="auto"/>
              <w:right w:val="double" w:sz="4" w:space="0" w:color="auto"/>
            </w:tcBorders>
          </w:tcPr>
          <w:p w14:paraId="03A93A1F" w14:textId="736BEF43" w:rsidR="00A36B3F" w:rsidRPr="000F381D" w:rsidRDefault="00A36B3F" w:rsidP="000F14BD">
            <w:pPr>
              <w:spacing w:line="260" w:lineRule="exact"/>
              <w:jc w:val="center"/>
              <w:rPr>
                <w:sz w:val="20"/>
                <w:szCs w:val="20"/>
              </w:rPr>
            </w:pPr>
            <w:r w:rsidRPr="000F381D">
              <w:rPr>
                <w:sz w:val="20"/>
                <w:szCs w:val="20"/>
              </w:rPr>
              <w:t>1</w:t>
            </w:r>
            <w:r w:rsidR="00DA4E02" w:rsidRPr="000F381D">
              <w:rPr>
                <w:sz w:val="20"/>
                <w:szCs w:val="20"/>
              </w:rPr>
              <w:t>3</w:t>
            </w:r>
          </w:p>
        </w:tc>
        <w:tc>
          <w:tcPr>
            <w:tcW w:w="708" w:type="dxa"/>
            <w:tcBorders>
              <w:top w:val="double" w:sz="4" w:space="0" w:color="auto"/>
              <w:left w:val="nil"/>
              <w:bottom w:val="double" w:sz="4" w:space="0" w:color="auto"/>
              <w:right w:val="double" w:sz="4" w:space="0" w:color="auto"/>
            </w:tcBorders>
          </w:tcPr>
          <w:p w14:paraId="0E277528" w14:textId="77777777" w:rsidR="00A36B3F" w:rsidRPr="000F381D" w:rsidRDefault="00A36B3F" w:rsidP="000F14BD">
            <w:pPr>
              <w:spacing w:line="260" w:lineRule="exact"/>
              <w:jc w:val="center"/>
              <w:rPr>
                <w:sz w:val="20"/>
                <w:szCs w:val="20"/>
              </w:rPr>
            </w:pPr>
          </w:p>
        </w:tc>
      </w:tr>
      <w:tr w:rsidR="00A36B3F" w:rsidRPr="000F381D" w14:paraId="4338E5F9" w14:textId="77777777" w:rsidTr="00A36B3F">
        <w:trPr>
          <w:cantSplit/>
          <w:trHeight w:val="227"/>
        </w:trPr>
        <w:tc>
          <w:tcPr>
            <w:tcW w:w="7656" w:type="dxa"/>
            <w:tcBorders>
              <w:top w:val="nil"/>
              <w:left w:val="nil"/>
              <w:bottom w:val="nil"/>
              <w:right w:val="nil"/>
            </w:tcBorders>
          </w:tcPr>
          <w:p w14:paraId="40D36312" w14:textId="0BB928F2" w:rsidR="00A36B3F" w:rsidRPr="007632BC" w:rsidRDefault="00A36B3F" w:rsidP="000F14BD">
            <w:pPr>
              <w:spacing w:line="260" w:lineRule="exact"/>
            </w:pPr>
            <w:r w:rsidRPr="007632BC">
              <w:t>1</w:t>
            </w:r>
            <w:r w:rsidR="00DA4E02" w:rsidRPr="007632BC">
              <w:t>3</w:t>
            </w:r>
            <w:r w:rsidRPr="007632BC">
              <w:t xml:space="preserve">.1. </w:t>
            </w:r>
          </w:p>
        </w:tc>
        <w:tc>
          <w:tcPr>
            <w:tcW w:w="708" w:type="dxa"/>
            <w:tcBorders>
              <w:top w:val="single" w:sz="4" w:space="0" w:color="auto"/>
              <w:left w:val="single" w:sz="4" w:space="0" w:color="auto"/>
              <w:bottom w:val="single" w:sz="4" w:space="0" w:color="auto"/>
              <w:right w:val="double" w:sz="4" w:space="0" w:color="auto"/>
            </w:tcBorders>
          </w:tcPr>
          <w:p w14:paraId="088C857B" w14:textId="0E0E9DF9" w:rsidR="00A36B3F" w:rsidRPr="000F381D" w:rsidRDefault="00A36B3F" w:rsidP="000F14BD">
            <w:pPr>
              <w:spacing w:line="260" w:lineRule="exact"/>
              <w:jc w:val="center"/>
              <w:rPr>
                <w:sz w:val="20"/>
                <w:szCs w:val="20"/>
              </w:rPr>
            </w:pPr>
            <w:r w:rsidRPr="000F381D">
              <w:rPr>
                <w:sz w:val="20"/>
                <w:szCs w:val="20"/>
              </w:rPr>
              <w:t>1</w:t>
            </w:r>
            <w:r w:rsidR="00DA4E02" w:rsidRPr="000F381D">
              <w:rPr>
                <w:sz w:val="20"/>
                <w:szCs w:val="20"/>
              </w:rPr>
              <w:t>3</w:t>
            </w:r>
            <w:r w:rsidRPr="000F381D">
              <w:rPr>
                <w:sz w:val="20"/>
                <w:szCs w:val="20"/>
              </w:rPr>
              <w:t>.1</w:t>
            </w:r>
          </w:p>
        </w:tc>
        <w:tc>
          <w:tcPr>
            <w:tcW w:w="708" w:type="dxa"/>
            <w:tcBorders>
              <w:top w:val="double" w:sz="4" w:space="0" w:color="auto"/>
              <w:left w:val="nil"/>
              <w:bottom w:val="double" w:sz="4" w:space="0" w:color="auto"/>
              <w:right w:val="double" w:sz="4" w:space="0" w:color="auto"/>
            </w:tcBorders>
          </w:tcPr>
          <w:p w14:paraId="11E96E4B" w14:textId="77777777" w:rsidR="00A36B3F" w:rsidRPr="000F381D" w:rsidRDefault="00A36B3F" w:rsidP="000F14BD">
            <w:pPr>
              <w:spacing w:line="260" w:lineRule="exact"/>
              <w:jc w:val="center"/>
              <w:rPr>
                <w:sz w:val="20"/>
                <w:szCs w:val="20"/>
              </w:rPr>
            </w:pPr>
          </w:p>
        </w:tc>
      </w:tr>
      <w:tr w:rsidR="00A36B3F" w:rsidRPr="000F381D" w14:paraId="2FF790EA" w14:textId="77777777" w:rsidTr="00A36B3F">
        <w:trPr>
          <w:cantSplit/>
          <w:trHeight w:val="227"/>
        </w:trPr>
        <w:tc>
          <w:tcPr>
            <w:tcW w:w="7656" w:type="dxa"/>
            <w:tcBorders>
              <w:top w:val="nil"/>
              <w:left w:val="nil"/>
              <w:bottom w:val="nil"/>
              <w:right w:val="nil"/>
            </w:tcBorders>
          </w:tcPr>
          <w:p w14:paraId="78DB5A2B" w14:textId="7D58A970" w:rsidR="00A36B3F" w:rsidRPr="007632BC" w:rsidRDefault="00A36B3F" w:rsidP="000F14BD">
            <w:pPr>
              <w:spacing w:line="260" w:lineRule="exact"/>
            </w:pPr>
            <w:r w:rsidRPr="007632BC">
              <w:t>1</w:t>
            </w:r>
            <w:r w:rsidR="00DA4E02" w:rsidRPr="007632BC">
              <w:t>3</w:t>
            </w:r>
            <w:r w:rsidRPr="007632BC">
              <w:t>.2.</w:t>
            </w:r>
          </w:p>
        </w:tc>
        <w:tc>
          <w:tcPr>
            <w:tcW w:w="708" w:type="dxa"/>
            <w:tcBorders>
              <w:top w:val="single" w:sz="4" w:space="0" w:color="auto"/>
              <w:left w:val="single" w:sz="4" w:space="0" w:color="auto"/>
              <w:bottom w:val="single" w:sz="4" w:space="0" w:color="auto"/>
              <w:right w:val="double" w:sz="4" w:space="0" w:color="auto"/>
            </w:tcBorders>
          </w:tcPr>
          <w:p w14:paraId="121F2639" w14:textId="306E2F05" w:rsidR="00A36B3F" w:rsidRPr="000F381D" w:rsidRDefault="00A36B3F" w:rsidP="000F14BD">
            <w:pPr>
              <w:spacing w:line="260" w:lineRule="exact"/>
              <w:jc w:val="center"/>
              <w:rPr>
                <w:sz w:val="20"/>
                <w:szCs w:val="20"/>
              </w:rPr>
            </w:pPr>
            <w:r w:rsidRPr="000F381D">
              <w:rPr>
                <w:sz w:val="20"/>
                <w:szCs w:val="20"/>
              </w:rPr>
              <w:t>1</w:t>
            </w:r>
            <w:r w:rsidR="00DA4E02" w:rsidRPr="000F381D">
              <w:rPr>
                <w:sz w:val="20"/>
                <w:szCs w:val="20"/>
              </w:rPr>
              <w:t>3</w:t>
            </w:r>
            <w:r w:rsidRPr="000F381D">
              <w:rPr>
                <w:sz w:val="20"/>
                <w:szCs w:val="20"/>
              </w:rPr>
              <w:t>.2</w:t>
            </w:r>
          </w:p>
        </w:tc>
        <w:tc>
          <w:tcPr>
            <w:tcW w:w="708" w:type="dxa"/>
            <w:tcBorders>
              <w:top w:val="double" w:sz="4" w:space="0" w:color="auto"/>
              <w:left w:val="nil"/>
              <w:bottom w:val="double" w:sz="4" w:space="0" w:color="auto"/>
              <w:right w:val="double" w:sz="4" w:space="0" w:color="auto"/>
            </w:tcBorders>
          </w:tcPr>
          <w:p w14:paraId="500A2343" w14:textId="77777777" w:rsidR="00A36B3F" w:rsidRPr="000F381D" w:rsidRDefault="00A36B3F" w:rsidP="000F14BD">
            <w:pPr>
              <w:spacing w:line="260" w:lineRule="exact"/>
              <w:jc w:val="center"/>
              <w:rPr>
                <w:sz w:val="20"/>
                <w:szCs w:val="20"/>
              </w:rPr>
            </w:pPr>
          </w:p>
        </w:tc>
      </w:tr>
      <w:tr w:rsidR="00A36B3F" w:rsidRPr="000F381D" w14:paraId="29963FC7" w14:textId="77777777" w:rsidTr="00A36B3F">
        <w:trPr>
          <w:cantSplit/>
          <w:trHeight w:val="227"/>
        </w:trPr>
        <w:tc>
          <w:tcPr>
            <w:tcW w:w="7656" w:type="dxa"/>
            <w:tcBorders>
              <w:top w:val="nil"/>
              <w:left w:val="nil"/>
              <w:bottom w:val="nil"/>
              <w:right w:val="nil"/>
            </w:tcBorders>
          </w:tcPr>
          <w:p w14:paraId="477F371A" w14:textId="58BEA23B" w:rsidR="00A36B3F" w:rsidRPr="007632BC" w:rsidRDefault="00A36B3F" w:rsidP="000F14BD">
            <w:pPr>
              <w:spacing w:line="260" w:lineRule="exact"/>
            </w:pPr>
            <w:r w:rsidRPr="007632BC">
              <w:t>1</w:t>
            </w:r>
            <w:r w:rsidR="00DA4E02" w:rsidRPr="007632BC">
              <w:t>3</w:t>
            </w:r>
            <w:r w:rsidRPr="007632BC">
              <w:t>.3.</w:t>
            </w:r>
          </w:p>
        </w:tc>
        <w:tc>
          <w:tcPr>
            <w:tcW w:w="708" w:type="dxa"/>
            <w:tcBorders>
              <w:top w:val="single" w:sz="4" w:space="0" w:color="auto"/>
              <w:left w:val="single" w:sz="4" w:space="0" w:color="auto"/>
              <w:bottom w:val="single" w:sz="4" w:space="0" w:color="auto"/>
              <w:right w:val="double" w:sz="4" w:space="0" w:color="auto"/>
            </w:tcBorders>
          </w:tcPr>
          <w:p w14:paraId="7671AEF8" w14:textId="50DC59CF" w:rsidR="00A36B3F" w:rsidRPr="000F381D" w:rsidRDefault="00A36B3F" w:rsidP="000F14BD">
            <w:pPr>
              <w:spacing w:line="260" w:lineRule="exact"/>
              <w:jc w:val="center"/>
              <w:rPr>
                <w:sz w:val="20"/>
                <w:szCs w:val="20"/>
              </w:rPr>
            </w:pPr>
            <w:r w:rsidRPr="000F381D">
              <w:rPr>
                <w:sz w:val="20"/>
                <w:szCs w:val="20"/>
              </w:rPr>
              <w:t>1</w:t>
            </w:r>
            <w:r w:rsidR="00DA4E02" w:rsidRPr="000F381D">
              <w:rPr>
                <w:sz w:val="20"/>
                <w:szCs w:val="20"/>
              </w:rPr>
              <w:t>3</w:t>
            </w:r>
            <w:r w:rsidRPr="000F381D">
              <w:rPr>
                <w:sz w:val="20"/>
                <w:szCs w:val="20"/>
              </w:rPr>
              <w:t>.3</w:t>
            </w:r>
          </w:p>
        </w:tc>
        <w:tc>
          <w:tcPr>
            <w:tcW w:w="708" w:type="dxa"/>
            <w:tcBorders>
              <w:top w:val="double" w:sz="4" w:space="0" w:color="auto"/>
              <w:left w:val="nil"/>
              <w:bottom w:val="double" w:sz="4" w:space="0" w:color="auto"/>
              <w:right w:val="double" w:sz="4" w:space="0" w:color="auto"/>
            </w:tcBorders>
          </w:tcPr>
          <w:p w14:paraId="025247B9" w14:textId="46E8178D" w:rsidR="00A36B3F" w:rsidRPr="000F381D" w:rsidRDefault="00A36B3F" w:rsidP="008B1F52">
            <w:pPr>
              <w:spacing w:line="260" w:lineRule="exact"/>
              <w:jc w:val="right"/>
              <w:rPr>
                <w:sz w:val="20"/>
                <w:szCs w:val="20"/>
              </w:rPr>
            </w:pPr>
          </w:p>
        </w:tc>
      </w:tr>
    </w:tbl>
    <w:p w14:paraId="2D15D5ED" w14:textId="40902863" w:rsidR="00656283" w:rsidRPr="000F381D" w:rsidRDefault="00656283" w:rsidP="002F7EAD">
      <w:pPr>
        <w:rPr>
          <w:sz w:val="28"/>
          <w:szCs w:val="28"/>
        </w:rPr>
      </w:pPr>
    </w:p>
    <w:p w14:paraId="7C40834D" w14:textId="1EBBD587" w:rsidR="00A36B3F" w:rsidRPr="00780B4A" w:rsidRDefault="00A36B3F" w:rsidP="00A644F6">
      <w:pPr>
        <w:jc w:val="right"/>
        <w:rPr>
          <w:sz w:val="28"/>
          <w:szCs w:val="28"/>
        </w:rPr>
      </w:pPr>
      <w:r w:rsidRPr="000F381D">
        <w:rPr>
          <w:sz w:val="28"/>
          <w:szCs w:val="28"/>
        </w:rPr>
        <w:t>2.</w:t>
      </w:r>
      <w:r w:rsidR="002746EC" w:rsidRPr="000F381D">
        <w:rPr>
          <w:sz w:val="28"/>
          <w:szCs w:val="28"/>
        </w:rPr>
        <w:t xml:space="preserve"> </w:t>
      </w:r>
      <w:r w:rsidRPr="000F381D">
        <w:rPr>
          <w:sz w:val="28"/>
          <w:szCs w:val="28"/>
        </w:rPr>
        <w:t>pielikums</w:t>
      </w:r>
      <w:r w:rsidRPr="000F381D">
        <w:rPr>
          <w:sz w:val="28"/>
          <w:szCs w:val="28"/>
        </w:rPr>
        <w:br/>
      </w:r>
      <w:r w:rsidRPr="00780B4A">
        <w:rPr>
          <w:sz w:val="28"/>
          <w:szCs w:val="28"/>
        </w:rPr>
        <w:t>Ministru kabineta</w:t>
      </w:r>
      <w:r w:rsidRPr="00780B4A">
        <w:rPr>
          <w:sz w:val="28"/>
          <w:szCs w:val="28"/>
        </w:rPr>
        <w:br/>
        <w:t>2015.</w:t>
      </w:r>
      <w:r w:rsidR="002746EC">
        <w:rPr>
          <w:sz w:val="28"/>
          <w:szCs w:val="28"/>
        </w:rPr>
        <w:t xml:space="preserve"> </w:t>
      </w:r>
      <w:r w:rsidRPr="00780B4A">
        <w:rPr>
          <w:sz w:val="28"/>
          <w:szCs w:val="28"/>
        </w:rPr>
        <w:t>gada 24.</w:t>
      </w:r>
      <w:r w:rsidR="002746EC">
        <w:rPr>
          <w:sz w:val="28"/>
          <w:szCs w:val="28"/>
        </w:rPr>
        <w:t xml:space="preserve"> </w:t>
      </w:r>
      <w:r w:rsidRPr="00780B4A">
        <w:rPr>
          <w:sz w:val="28"/>
          <w:szCs w:val="28"/>
        </w:rPr>
        <w:t>februāra</w:t>
      </w:r>
      <w:r w:rsidRPr="00780B4A">
        <w:rPr>
          <w:sz w:val="28"/>
          <w:szCs w:val="28"/>
        </w:rPr>
        <w:br/>
        <w:t>noteikumiem Nr.</w:t>
      </w:r>
      <w:r w:rsidR="002746EC">
        <w:rPr>
          <w:sz w:val="28"/>
          <w:szCs w:val="28"/>
        </w:rPr>
        <w:t xml:space="preserve"> </w:t>
      </w:r>
      <w:r w:rsidRPr="00780B4A">
        <w:rPr>
          <w:sz w:val="28"/>
          <w:szCs w:val="28"/>
        </w:rPr>
        <w:t>106</w:t>
      </w:r>
    </w:p>
    <w:p w14:paraId="3091EC98" w14:textId="62B6073C" w:rsidR="00FC7E61" w:rsidRPr="00780B4A" w:rsidRDefault="00FC7E61" w:rsidP="00896E88">
      <w:pPr>
        <w:jc w:val="both"/>
        <w:rPr>
          <w:sz w:val="28"/>
          <w:szCs w:val="28"/>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31"/>
        <w:gridCol w:w="975"/>
        <w:gridCol w:w="1175"/>
        <w:gridCol w:w="850"/>
        <w:gridCol w:w="993"/>
        <w:gridCol w:w="1134"/>
        <w:gridCol w:w="1222"/>
        <w:gridCol w:w="1471"/>
      </w:tblGrid>
      <w:tr w:rsidR="009324E6" w:rsidRPr="00780B4A" w14:paraId="26D2B0F1" w14:textId="77777777" w:rsidTr="00B30E05">
        <w:tc>
          <w:tcPr>
            <w:tcW w:w="1531" w:type="dxa"/>
            <w:vMerge w:val="restart"/>
            <w:shd w:val="clear" w:color="auto" w:fill="auto"/>
            <w:vAlign w:val="center"/>
          </w:tcPr>
          <w:p w14:paraId="31DC3426" w14:textId="77777777" w:rsidR="009709BC" w:rsidRPr="00780B4A" w:rsidRDefault="009709BC" w:rsidP="006219AD">
            <w:pPr>
              <w:pStyle w:val="BodyText"/>
              <w:jc w:val="center"/>
              <w:rPr>
                <w:sz w:val="19"/>
                <w:szCs w:val="19"/>
              </w:rPr>
            </w:pPr>
            <w:bookmarkStart w:id="1" w:name="_Hlk67555464"/>
            <w:r w:rsidRPr="00780B4A">
              <w:rPr>
                <w:sz w:val="19"/>
                <w:szCs w:val="19"/>
              </w:rPr>
              <w:t xml:space="preserve">Nodokļu maksātāja </w:t>
            </w:r>
          </w:p>
          <w:p w14:paraId="67C96DB2" w14:textId="77777777" w:rsidR="009709BC" w:rsidRPr="00780B4A" w:rsidRDefault="009709BC" w:rsidP="006219AD">
            <w:pPr>
              <w:pStyle w:val="BodyText"/>
              <w:jc w:val="center"/>
              <w:rPr>
                <w:sz w:val="19"/>
                <w:szCs w:val="19"/>
              </w:rPr>
            </w:pPr>
            <w:r w:rsidRPr="00780B4A">
              <w:rPr>
                <w:sz w:val="19"/>
                <w:szCs w:val="19"/>
              </w:rPr>
              <w:t xml:space="preserve">nosaukums, </w:t>
            </w:r>
            <w:r w:rsidRPr="00780B4A">
              <w:rPr>
                <w:sz w:val="19"/>
                <w:szCs w:val="19"/>
                <w:shd w:val="clear" w:color="auto" w:fill="FFFFFF"/>
              </w:rPr>
              <w:t>reģistrācijas</w:t>
            </w:r>
            <w:r w:rsidRPr="00780B4A">
              <w:rPr>
                <w:rStyle w:val="apple-converted-space"/>
                <w:sz w:val="19"/>
                <w:szCs w:val="19"/>
                <w:shd w:val="clear" w:color="auto" w:fill="FFFFFF"/>
              </w:rPr>
              <w:t> </w:t>
            </w:r>
            <w:r w:rsidRPr="00780B4A">
              <w:rPr>
                <w:sz w:val="19"/>
                <w:szCs w:val="19"/>
              </w:rPr>
              <w:t>kods</w:t>
            </w:r>
          </w:p>
        </w:tc>
        <w:tc>
          <w:tcPr>
            <w:tcW w:w="975" w:type="dxa"/>
            <w:vMerge w:val="restart"/>
          </w:tcPr>
          <w:p w14:paraId="358221FA" w14:textId="77777777" w:rsidR="009709BC" w:rsidRPr="00780B4A" w:rsidRDefault="009709BC" w:rsidP="006219AD">
            <w:pPr>
              <w:pStyle w:val="BodyText"/>
              <w:jc w:val="center"/>
              <w:rPr>
                <w:sz w:val="19"/>
                <w:szCs w:val="19"/>
              </w:rPr>
            </w:pPr>
          </w:p>
          <w:p w14:paraId="651E0AEB" w14:textId="77777777" w:rsidR="001D5C44" w:rsidRPr="00780B4A" w:rsidRDefault="001D5C44" w:rsidP="006219AD">
            <w:pPr>
              <w:pStyle w:val="BodyText"/>
              <w:jc w:val="center"/>
              <w:rPr>
                <w:sz w:val="19"/>
                <w:szCs w:val="19"/>
              </w:rPr>
            </w:pPr>
          </w:p>
          <w:p w14:paraId="274DC1AD" w14:textId="77777777" w:rsidR="001D5C44" w:rsidRPr="00780B4A" w:rsidRDefault="001D5C44" w:rsidP="006219AD">
            <w:pPr>
              <w:pStyle w:val="BodyText"/>
              <w:jc w:val="center"/>
              <w:rPr>
                <w:sz w:val="19"/>
                <w:szCs w:val="19"/>
              </w:rPr>
            </w:pPr>
          </w:p>
          <w:p w14:paraId="7B4D5290" w14:textId="77777777" w:rsidR="001D5C44" w:rsidRPr="00780B4A" w:rsidRDefault="001D5C44" w:rsidP="006219AD">
            <w:pPr>
              <w:pStyle w:val="BodyText"/>
              <w:jc w:val="center"/>
              <w:rPr>
                <w:sz w:val="19"/>
                <w:szCs w:val="19"/>
              </w:rPr>
            </w:pPr>
          </w:p>
          <w:p w14:paraId="2D68EE5F" w14:textId="77777777" w:rsidR="001D5C44" w:rsidRPr="00780B4A" w:rsidRDefault="001D5C44" w:rsidP="006219AD">
            <w:pPr>
              <w:pStyle w:val="BodyText"/>
              <w:jc w:val="center"/>
              <w:rPr>
                <w:sz w:val="19"/>
                <w:szCs w:val="19"/>
              </w:rPr>
            </w:pPr>
          </w:p>
          <w:p w14:paraId="5C5E4544" w14:textId="40A52207" w:rsidR="009709BC" w:rsidRPr="00780B4A" w:rsidRDefault="009709BC" w:rsidP="006219AD">
            <w:pPr>
              <w:pStyle w:val="BodyText"/>
              <w:jc w:val="center"/>
              <w:rPr>
                <w:sz w:val="19"/>
                <w:szCs w:val="19"/>
              </w:rPr>
            </w:pPr>
            <w:r w:rsidRPr="00780B4A">
              <w:rPr>
                <w:sz w:val="19"/>
                <w:szCs w:val="19"/>
              </w:rPr>
              <w:t>Ieguldī</w:t>
            </w:r>
            <w:r w:rsidR="00B30E05">
              <w:rPr>
                <w:sz w:val="19"/>
                <w:szCs w:val="19"/>
              </w:rPr>
              <w:softHyphen/>
            </w:r>
            <w:r w:rsidRPr="00780B4A">
              <w:rPr>
                <w:sz w:val="19"/>
                <w:szCs w:val="19"/>
              </w:rPr>
              <w:t>jumu projekta nosaukums</w:t>
            </w:r>
          </w:p>
        </w:tc>
        <w:tc>
          <w:tcPr>
            <w:tcW w:w="1175" w:type="dxa"/>
            <w:vMerge w:val="restart"/>
            <w:shd w:val="clear" w:color="auto" w:fill="auto"/>
            <w:vAlign w:val="center"/>
          </w:tcPr>
          <w:p w14:paraId="27942C8D" w14:textId="77777777" w:rsidR="009709BC" w:rsidRPr="00780B4A" w:rsidRDefault="009709BC" w:rsidP="006219AD">
            <w:pPr>
              <w:pStyle w:val="BodyText"/>
              <w:jc w:val="center"/>
              <w:rPr>
                <w:sz w:val="19"/>
                <w:szCs w:val="19"/>
              </w:rPr>
            </w:pPr>
            <w:r w:rsidRPr="00780B4A">
              <w:rPr>
                <w:sz w:val="19"/>
                <w:szCs w:val="19"/>
              </w:rPr>
              <w:t>Aprēķinātais nekustamā īpašuma nodoklis bez atlaižu piemērošanas saskaņā ar likumu "Par nekustamā īpašuma nodokli"</w:t>
            </w:r>
          </w:p>
        </w:tc>
        <w:tc>
          <w:tcPr>
            <w:tcW w:w="2977" w:type="dxa"/>
            <w:gridSpan w:val="3"/>
            <w:vAlign w:val="center"/>
          </w:tcPr>
          <w:p w14:paraId="7A7DF7CF" w14:textId="77777777" w:rsidR="009709BC" w:rsidRPr="00780B4A" w:rsidRDefault="009709BC" w:rsidP="006219AD">
            <w:pPr>
              <w:pStyle w:val="BodyText"/>
              <w:jc w:val="center"/>
              <w:rPr>
                <w:sz w:val="19"/>
                <w:szCs w:val="19"/>
              </w:rPr>
            </w:pPr>
            <w:r w:rsidRPr="00780B4A">
              <w:rPr>
                <w:sz w:val="19"/>
                <w:szCs w:val="19"/>
              </w:rPr>
              <w:t>Aprēķinātā nekustamā īpašuma nodokļa atlaide (6. pants)</w:t>
            </w:r>
          </w:p>
        </w:tc>
        <w:tc>
          <w:tcPr>
            <w:tcW w:w="1222" w:type="dxa"/>
            <w:vMerge w:val="restart"/>
            <w:shd w:val="clear" w:color="auto" w:fill="auto"/>
            <w:vAlign w:val="center"/>
          </w:tcPr>
          <w:p w14:paraId="4D98B131" w14:textId="77777777" w:rsidR="009709BC" w:rsidRPr="00780B4A" w:rsidRDefault="009709BC" w:rsidP="006219AD">
            <w:pPr>
              <w:pStyle w:val="BodyText"/>
              <w:jc w:val="center"/>
              <w:rPr>
                <w:sz w:val="19"/>
                <w:szCs w:val="19"/>
              </w:rPr>
            </w:pPr>
            <w:r w:rsidRPr="00780B4A">
              <w:rPr>
                <w:sz w:val="19"/>
                <w:szCs w:val="19"/>
              </w:rPr>
              <w:t xml:space="preserve"> Pašvaldības piešķirtā nodokļa atlaide pa ieguldījumu projektiem</w:t>
            </w:r>
          </w:p>
        </w:tc>
        <w:tc>
          <w:tcPr>
            <w:tcW w:w="1471" w:type="dxa"/>
            <w:vMerge w:val="restart"/>
            <w:shd w:val="clear" w:color="auto" w:fill="auto"/>
            <w:vAlign w:val="center"/>
          </w:tcPr>
          <w:p w14:paraId="75D27B57" w14:textId="77777777" w:rsidR="009709BC" w:rsidRPr="00780B4A" w:rsidRDefault="009709BC" w:rsidP="006219AD">
            <w:pPr>
              <w:pStyle w:val="BodyText"/>
              <w:jc w:val="center"/>
              <w:rPr>
                <w:sz w:val="19"/>
                <w:szCs w:val="19"/>
              </w:rPr>
            </w:pPr>
            <w:r w:rsidRPr="00780B4A">
              <w:rPr>
                <w:sz w:val="19"/>
                <w:szCs w:val="19"/>
              </w:rPr>
              <w:t xml:space="preserve">Budžetā papildus iemaksājamā nekustamā īpašuma nodokļa summa </w:t>
            </w:r>
            <w:r w:rsidRPr="00780B4A">
              <w:rPr>
                <w:sz w:val="19"/>
                <w:szCs w:val="19"/>
              </w:rPr>
              <w:br/>
              <w:t xml:space="preserve">(3. aile  – </w:t>
            </w:r>
            <w:r w:rsidRPr="00780B4A">
              <w:rPr>
                <w:sz w:val="19"/>
                <w:szCs w:val="19"/>
              </w:rPr>
              <w:br/>
              <w:t>7. aile par visiem ieguldījumu projektiem kopā)</w:t>
            </w:r>
          </w:p>
        </w:tc>
      </w:tr>
      <w:tr w:rsidR="009324E6" w:rsidRPr="00780B4A" w14:paraId="559EE7BC" w14:textId="77777777" w:rsidTr="00B30E05">
        <w:tc>
          <w:tcPr>
            <w:tcW w:w="1531" w:type="dxa"/>
            <w:vMerge/>
            <w:shd w:val="clear" w:color="auto" w:fill="auto"/>
            <w:vAlign w:val="center"/>
          </w:tcPr>
          <w:p w14:paraId="7BDADC99" w14:textId="77777777" w:rsidR="009709BC" w:rsidRPr="00780B4A" w:rsidRDefault="009709BC" w:rsidP="006219AD">
            <w:pPr>
              <w:pStyle w:val="BodyText"/>
              <w:jc w:val="center"/>
              <w:rPr>
                <w:sz w:val="19"/>
              </w:rPr>
            </w:pPr>
          </w:p>
        </w:tc>
        <w:tc>
          <w:tcPr>
            <w:tcW w:w="975" w:type="dxa"/>
            <w:vMerge/>
          </w:tcPr>
          <w:p w14:paraId="164DCBA0" w14:textId="77777777" w:rsidR="009709BC" w:rsidRPr="00780B4A" w:rsidRDefault="009709BC" w:rsidP="006219AD">
            <w:pPr>
              <w:pStyle w:val="BodyText"/>
              <w:jc w:val="center"/>
              <w:rPr>
                <w:sz w:val="19"/>
              </w:rPr>
            </w:pPr>
          </w:p>
        </w:tc>
        <w:tc>
          <w:tcPr>
            <w:tcW w:w="1175" w:type="dxa"/>
            <w:vMerge/>
            <w:shd w:val="clear" w:color="auto" w:fill="auto"/>
            <w:vAlign w:val="center"/>
          </w:tcPr>
          <w:p w14:paraId="41897E49" w14:textId="77777777" w:rsidR="009709BC" w:rsidRPr="00780B4A" w:rsidRDefault="009709BC" w:rsidP="006219AD">
            <w:pPr>
              <w:pStyle w:val="BodyText"/>
              <w:jc w:val="center"/>
              <w:rPr>
                <w:sz w:val="19"/>
              </w:rPr>
            </w:pPr>
          </w:p>
        </w:tc>
        <w:tc>
          <w:tcPr>
            <w:tcW w:w="850" w:type="dxa"/>
            <w:shd w:val="clear" w:color="auto" w:fill="auto"/>
            <w:vAlign w:val="center"/>
          </w:tcPr>
          <w:p w14:paraId="52BE8318" w14:textId="77777777" w:rsidR="009709BC" w:rsidRPr="00780B4A" w:rsidRDefault="009709BC" w:rsidP="006219AD">
            <w:pPr>
              <w:pStyle w:val="BodyText"/>
              <w:jc w:val="center"/>
              <w:rPr>
                <w:sz w:val="19"/>
              </w:rPr>
            </w:pPr>
            <w:r w:rsidRPr="00780B4A">
              <w:rPr>
                <w:sz w:val="19"/>
              </w:rPr>
              <w:t>likumā noteiktā nodokļa atlaide (6. panta 1. d.)</w:t>
            </w:r>
          </w:p>
        </w:tc>
        <w:tc>
          <w:tcPr>
            <w:tcW w:w="993" w:type="dxa"/>
            <w:vAlign w:val="center"/>
          </w:tcPr>
          <w:p w14:paraId="71B821FB" w14:textId="77777777" w:rsidR="009709BC" w:rsidRPr="00780B4A" w:rsidRDefault="009709BC" w:rsidP="006219AD">
            <w:pPr>
              <w:pStyle w:val="BodyText"/>
              <w:jc w:val="center"/>
              <w:rPr>
                <w:sz w:val="19"/>
              </w:rPr>
            </w:pPr>
            <w:r w:rsidRPr="00780B4A">
              <w:rPr>
                <w:sz w:val="19"/>
              </w:rPr>
              <w:t>pašvaldības piešķirtā nodokļa atlaide (6. panta 2. d.)</w:t>
            </w:r>
          </w:p>
        </w:tc>
        <w:tc>
          <w:tcPr>
            <w:tcW w:w="1134" w:type="dxa"/>
            <w:shd w:val="clear" w:color="auto" w:fill="auto"/>
            <w:vAlign w:val="center"/>
          </w:tcPr>
          <w:p w14:paraId="3FFC9A76" w14:textId="77777777" w:rsidR="009709BC" w:rsidRPr="00780B4A" w:rsidRDefault="009709BC" w:rsidP="006219AD">
            <w:pPr>
              <w:pStyle w:val="BodyText"/>
              <w:jc w:val="center"/>
              <w:rPr>
                <w:sz w:val="19"/>
              </w:rPr>
            </w:pPr>
            <w:r w:rsidRPr="00780B4A">
              <w:rPr>
                <w:sz w:val="19"/>
              </w:rPr>
              <w:t>pašvaldības piešķirtā samazinātā nodokļa atlaide (6. panta 2.</w:t>
            </w:r>
            <w:r w:rsidRPr="00780B4A">
              <w:rPr>
                <w:sz w:val="19"/>
                <w:vertAlign w:val="superscript"/>
              </w:rPr>
              <w:t>1 </w:t>
            </w:r>
            <w:r w:rsidRPr="00780B4A">
              <w:rPr>
                <w:sz w:val="19"/>
              </w:rPr>
              <w:t>d.)</w:t>
            </w:r>
          </w:p>
        </w:tc>
        <w:tc>
          <w:tcPr>
            <w:tcW w:w="1222" w:type="dxa"/>
            <w:vMerge/>
            <w:shd w:val="clear" w:color="auto" w:fill="auto"/>
            <w:vAlign w:val="center"/>
          </w:tcPr>
          <w:p w14:paraId="58BE7982" w14:textId="77777777" w:rsidR="009709BC" w:rsidRPr="00780B4A" w:rsidRDefault="009709BC" w:rsidP="006219AD">
            <w:pPr>
              <w:pStyle w:val="BodyText"/>
              <w:jc w:val="center"/>
              <w:rPr>
                <w:sz w:val="19"/>
              </w:rPr>
            </w:pPr>
          </w:p>
        </w:tc>
        <w:tc>
          <w:tcPr>
            <w:tcW w:w="1471" w:type="dxa"/>
            <w:vMerge/>
            <w:shd w:val="clear" w:color="auto" w:fill="auto"/>
            <w:vAlign w:val="center"/>
          </w:tcPr>
          <w:p w14:paraId="1E48457F" w14:textId="77777777" w:rsidR="009709BC" w:rsidRPr="00780B4A" w:rsidRDefault="009709BC" w:rsidP="006219AD">
            <w:pPr>
              <w:pStyle w:val="BodyText"/>
              <w:jc w:val="center"/>
              <w:rPr>
                <w:sz w:val="19"/>
              </w:rPr>
            </w:pPr>
          </w:p>
        </w:tc>
      </w:tr>
      <w:tr w:rsidR="009324E6" w:rsidRPr="00780B4A" w14:paraId="41401F53" w14:textId="77777777" w:rsidTr="00B30E05">
        <w:tc>
          <w:tcPr>
            <w:tcW w:w="1531" w:type="dxa"/>
            <w:shd w:val="clear" w:color="auto" w:fill="auto"/>
            <w:vAlign w:val="center"/>
          </w:tcPr>
          <w:p w14:paraId="4C2D05E4" w14:textId="77777777" w:rsidR="009709BC" w:rsidRPr="00780B4A" w:rsidRDefault="009709BC" w:rsidP="006219AD">
            <w:pPr>
              <w:pStyle w:val="BodyText"/>
              <w:jc w:val="center"/>
              <w:rPr>
                <w:sz w:val="19"/>
              </w:rPr>
            </w:pPr>
            <w:r w:rsidRPr="00780B4A">
              <w:rPr>
                <w:sz w:val="19"/>
              </w:rPr>
              <w:t>1</w:t>
            </w:r>
          </w:p>
        </w:tc>
        <w:tc>
          <w:tcPr>
            <w:tcW w:w="975" w:type="dxa"/>
          </w:tcPr>
          <w:p w14:paraId="7647D98F" w14:textId="77777777" w:rsidR="009709BC" w:rsidRPr="00780B4A" w:rsidRDefault="009709BC" w:rsidP="006219AD">
            <w:pPr>
              <w:pStyle w:val="BodyText"/>
              <w:jc w:val="center"/>
              <w:rPr>
                <w:sz w:val="19"/>
              </w:rPr>
            </w:pPr>
            <w:r w:rsidRPr="00780B4A">
              <w:rPr>
                <w:sz w:val="19"/>
              </w:rPr>
              <w:t xml:space="preserve">2 </w:t>
            </w:r>
          </w:p>
        </w:tc>
        <w:tc>
          <w:tcPr>
            <w:tcW w:w="1175" w:type="dxa"/>
            <w:shd w:val="clear" w:color="auto" w:fill="auto"/>
            <w:vAlign w:val="center"/>
          </w:tcPr>
          <w:p w14:paraId="3D724C12" w14:textId="77777777" w:rsidR="009709BC" w:rsidRPr="00780B4A" w:rsidRDefault="009709BC" w:rsidP="006219AD">
            <w:pPr>
              <w:pStyle w:val="BodyText"/>
              <w:jc w:val="center"/>
              <w:rPr>
                <w:sz w:val="19"/>
              </w:rPr>
            </w:pPr>
            <w:r w:rsidRPr="00780B4A">
              <w:rPr>
                <w:sz w:val="19"/>
              </w:rPr>
              <w:t>3</w:t>
            </w:r>
          </w:p>
        </w:tc>
        <w:tc>
          <w:tcPr>
            <w:tcW w:w="850" w:type="dxa"/>
            <w:shd w:val="clear" w:color="auto" w:fill="auto"/>
            <w:vAlign w:val="center"/>
          </w:tcPr>
          <w:p w14:paraId="64DD1199" w14:textId="77777777" w:rsidR="009709BC" w:rsidRPr="00780B4A" w:rsidRDefault="009709BC" w:rsidP="006219AD">
            <w:pPr>
              <w:pStyle w:val="BodyText"/>
              <w:jc w:val="center"/>
              <w:rPr>
                <w:sz w:val="19"/>
              </w:rPr>
            </w:pPr>
            <w:r w:rsidRPr="00780B4A">
              <w:rPr>
                <w:sz w:val="19"/>
              </w:rPr>
              <w:t>4</w:t>
            </w:r>
          </w:p>
        </w:tc>
        <w:tc>
          <w:tcPr>
            <w:tcW w:w="993" w:type="dxa"/>
            <w:vAlign w:val="center"/>
          </w:tcPr>
          <w:p w14:paraId="0FF90A3A" w14:textId="77777777" w:rsidR="009709BC" w:rsidRPr="00780B4A" w:rsidRDefault="009709BC" w:rsidP="006219AD">
            <w:pPr>
              <w:pStyle w:val="BodyText"/>
              <w:jc w:val="center"/>
              <w:rPr>
                <w:sz w:val="19"/>
              </w:rPr>
            </w:pPr>
            <w:r w:rsidRPr="00780B4A">
              <w:rPr>
                <w:sz w:val="19"/>
              </w:rPr>
              <w:t>5</w:t>
            </w:r>
          </w:p>
        </w:tc>
        <w:tc>
          <w:tcPr>
            <w:tcW w:w="1134" w:type="dxa"/>
            <w:shd w:val="clear" w:color="auto" w:fill="auto"/>
            <w:vAlign w:val="center"/>
          </w:tcPr>
          <w:p w14:paraId="600A1F45" w14:textId="77777777" w:rsidR="009709BC" w:rsidRPr="00780B4A" w:rsidRDefault="009709BC" w:rsidP="006219AD">
            <w:pPr>
              <w:pStyle w:val="BodyText"/>
              <w:jc w:val="center"/>
              <w:rPr>
                <w:sz w:val="19"/>
              </w:rPr>
            </w:pPr>
            <w:r w:rsidRPr="00780B4A">
              <w:rPr>
                <w:sz w:val="19"/>
              </w:rPr>
              <w:t>6</w:t>
            </w:r>
          </w:p>
        </w:tc>
        <w:tc>
          <w:tcPr>
            <w:tcW w:w="1222" w:type="dxa"/>
            <w:shd w:val="clear" w:color="auto" w:fill="auto"/>
            <w:vAlign w:val="center"/>
          </w:tcPr>
          <w:p w14:paraId="7F5E8FDA" w14:textId="77777777" w:rsidR="009709BC" w:rsidRPr="00780B4A" w:rsidRDefault="009709BC" w:rsidP="006219AD">
            <w:pPr>
              <w:pStyle w:val="BodyText"/>
              <w:jc w:val="center"/>
              <w:rPr>
                <w:sz w:val="19"/>
              </w:rPr>
            </w:pPr>
            <w:r w:rsidRPr="00780B4A">
              <w:rPr>
                <w:sz w:val="19"/>
              </w:rPr>
              <w:t>7</w:t>
            </w:r>
          </w:p>
        </w:tc>
        <w:tc>
          <w:tcPr>
            <w:tcW w:w="1471" w:type="dxa"/>
            <w:shd w:val="clear" w:color="auto" w:fill="auto"/>
            <w:vAlign w:val="center"/>
          </w:tcPr>
          <w:p w14:paraId="69C18CB6" w14:textId="77777777" w:rsidR="009709BC" w:rsidRPr="00780B4A" w:rsidRDefault="009709BC" w:rsidP="006219AD">
            <w:pPr>
              <w:pStyle w:val="BodyText"/>
              <w:jc w:val="center"/>
              <w:rPr>
                <w:sz w:val="19"/>
              </w:rPr>
            </w:pPr>
            <w:r w:rsidRPr="00780B4A">
              <w:rPr>
                <w:sz w:val="19"/>
              </w:rPr>
              <w:t>8</w:t>
            </w:r>
          </w:p>
        </w:tc>
      </w:tr>
      <w:tr w:rsidR="009324E6" w:rsidRPr="00780B4A" w14:paraId="7D7DD3B2" w14:textId="77777777" w:rsidTr="00B30E05">
        <w:tc>
          <w:tcPr>
            <w:tcW w:w="1531" w:type="dxa"/>
            <w:shd w:val="clear" w:color="auto" w:fill="FFFFFF" w:themeFill="background1"/>
          </w:tcPr>
          <w:p w14:paraId="53FE7AA2" w14:textId="77777777" w:rsidR="009709BC" w:rsidRPr="00780B4A" w:rsidRDefault="009709BC" w:rsidP="006219AD">
            <w:pPr>
              <w:pStyle w:val="BodyText"/>
              <w:jc w:val="left"/>
              <w:rPr>
                <w:sz w:val="19"/>
              </w:rPr>
            </w:pPr>
            <w:r w:rsidRPr="00780B4A">
              <w:rPr>
                <w:sz w:val="19"/>
              </w:rPr>
              <w:t>1.</w:t>
            </w:r>
          </w:p>
        </w:tc>
        <w:tc>
          <w:tcPr>
            <w:tcW w:w="975" w:type="dxa"/>
            <w:shd w:val="clear" w:color="auto" w:fill="FFFFFF" w:themeFill="background1"/>
          </w:tcPr>
          <w:p w14:paraId="64B37DA1" w14:textId="77777777" w:rsidR="009709BC" w:rsidRPr="00780B4A" w:rsidRDefault="009709BC" w:rsidP="006219AD">
            <w:pPr>
              <w:pStyle w:val="BodyText"/>
              <w:jc w:val="center"/>
              <w:rPr>
                <w:sz w:val="19"/>
              </w:rPr>
            </w:pPr>
          </w:p>
        </w:tc>
        <w:tc>
          <w:tcPr>
            <w:tcW w:w="1175" w:type="dxa"/>
            <w:shd w:val="clear" w:color="auto" w:fill="FFFFFF" w:themeFill="background1"/>
          </w:tcPr>
          <w:p w14:paraId="54E76F17" w14:textId="77777777" w:rsidR="009709BC" w:rsidRPr="00780B4A" w:rsidRDefault="009709BC" w:rsidP="006219AD">
            <w:pPr>
              <w:pStyle w:val="BodyText"/>
              <w:jc w:val="center"/>
              <w:rPr>
                <w:sz w:val="19"/>
              </w:rPr>
            </w:pPr>
          </w:p>
        </w:tc>
        <w:tc>
          <w:tcPr>
            <w:tcW w:w="850" w:type="dxa"/>
            <w:shd w:val="clear" w:color="auto" w:fill="FFFFFF" w:themeFill="background1"/>
          </w:tcPr>
          <w:p w14:paraId="4D9DAAE2" w14:textId="77777777" w:rsidR="009709BC" w:rsidRPr="00780B4A" w:rsidRDefault="009709BC" w:rsidP="006219AD">
            <w:pPr>
              <w:pStyle w:val="BodyText"/>
              <w:jc w:val="center"/>
              <w:rPr>
                <w:sz w:val="19"/>
              </w:rPr>
            </w:pPr>
          </w:p>
        </w:tc>
        <w:tc>
          <w:tcPr>
            <w:tcW w:w="993" w:type="dxa"/>
            <w:shd w:val="clear" w:color="auto" w:fill="FFFFFF" w:themeFill="background1"/>
          </w:tcPr>
          <w:p w14:paraId="34B17EA9" w14:textId="77777777" w:rsidR="009709BC" w:rsidRPr="00780B4A" w:rsidRDefault="009709BC" w:rsidP="006219AD">
            <w:pPr>
              <w:pStyle w:val="BodyText"/>
              <w:jc w:val="center"/>
              <w:rPr>
                <w:sz w:val="19"/>
              </w:rPr>
            </w:pPr>
          </w:p>
        </w:tc>
        <w:tc>
          <w:tcPr>
            <w:tcW w:w="1134" w:type="dxa"/>
            <w:shd w:val="clear" w:color="auto" w:fill="FFFFFF" w:themeFill="background1"/>
          </w:tcPr>
          <w:p w14:paraId="1854FC14" w14:textId="77777777" w:rsidR="009709BC" w:rsidRPr="00780B4A" w:rsidRDefault="009709BC" w:rsidP="006219AD">
            <w:pPr>
              <w:pStyle w:val="BodyText"/>
              <w:jc w:val="center"/>
              <w:rPr>
                <w:sz w:val="19"/>
              </w:rPr>
            </w:pPr>
          </w:p>
        </w:tc>
        <w:tc>
          <w:tcPr>
            <w:tcW w:w="1222" w:type="dxa"/>
            <w:shd w:val="clear" w:color="auto" w:fill="FFFFFF" w:themeFill="background1"/>
          </w:tcPr>
          <w:p w14:paraId="0F574736" w14:textId="77777777" w:rsidR="009709BC" w:rsidRPr="00780B4A" w:rsidRDefault="009709BC" w:rsidP="006219AD">
            <w:pPr>
              <w:pStyle w:val="BodyText"/>
              <w:jc w:val="center"/>
              <w:rPr>
                <w:sz w:val="19"/>
              </w:rPr>
            </w:pPr>
          </w:p>
        </w:tc>
        <w:tc>
          <w:tcPr>
            <w:tcW w:w="1471" w:type="dxa"/>
            <w:shd w:val="clear" w:color="auto" w:fill="FFFFFF" w:themeFill="background1"/>
          </w:tcPr>
          <w:p w14:paraId="2253A215" w14:textId="77777777" w:rsidR="009709BC" w:rsidRPr="00780B4A" w:rsidRDefault="009709BC" w:rsidP="006219AD">
            <w:pPr>
              <w:pStyle w:val="BodyText"/>
              <w:jc w:val="center"/>
              <w:rPr>
                <w:sz w:val="19"/>
              </w:rPr>
            </w:pPr>
          </w:p>
        </w:tc>
      </w:tr>
      <w:tr w:rsidR="009324E6" w:rsidRPr="00780B4A" w14:paraId="3CF99BBD" w14:textId="77777777" w:rsidTr="00B30E05">
        <w:tc>
          <w:tcPr>
            <w:tcW w:w="1531" w:type="dxa"/>
            <w:shd w:val="clear" w:color="auto" w:fill="FFFFFF" w:themeFill="background1"/>
          </w:tcPr>
          <w:p w14:paraId="5F2F4C39" w14:textId="77777777" w:rsidR="009709BC" w:rsidRPr="00780B4A" w:rsidRDefault="009709BC" w:rsidP="006219AD">
            <w:pPr>
              <w:pStyle w:val="BodyText"/>
              <w:jc w:val="left"/>
              <w:rPr>
                <w:sz w:val="19"/>
              </w:rPr>
            </w:pPr>
          </w:p>
        </w:tc>
        <w:tc>
          <w:tcPr>
            <w:tcW w:w="975" w:type="dxa"/>
          </w:tcPr>
          <w:p w14:paraId="348C0A96" w14:textId="77777777" w:rsidR="009709BC" w:rsidRPr="00780B4A" w:rsidRDefault="009709BC" w:rsidP="006219AD">
            <w:pPr>
              <w:pStyle w:val="BodyText"/>
              <w:jc w:val="left"/>
              <w:rPr>
                <w:sz w:val="19"/>
              </w:rPr>
            </w:pPr>
            <w:r w:rsidRPr="00780B4A">
              <w:rPr>
                <w:sz w:val="19"/>
              </w:rPr>
              <w:t>1.1.</w:t>
            </w:r>
          </w:p>
        </w:tc>
        <w:tc>
          <w:tcPr>
            <w:tcW w:w="1175" w:type="dxa"/>
            <w:vMerge w:val="restart"/>
            <w:shd w:val="clear" w:color="auto" w:fill="auto"/>
            <w:vAlign w:val="center"/>
          </w:tcPr>
          <w:p w14:paraId="7B7EFB33" w14:textId="77777777" w:rsidR="009709BC" w:rsidRPr="00780B4A" w:rsidRDefault="009709BC" w:rsidP="006219AD">
            <w:pPr>
              <w:pStyle w:val="BodyText"/>
              <w:jc w:val="center"/>
              <w:rPr>
                <w:sz w:val="19"/>
              </w:rPr>
            </w:pPr>
          </w:p>
        </w:tc>
        <w:tc>
          <w:tcPr>
            <w:tcW w:w="850" w:type="dxa"/>
            <w:vMerge w:val="restart"/>
            <w:shd w:val="clear" w:color="auto" w:fill="auto"/>
            <w:vAlign w:val="center"/>
          </w:tcPr>
          <w:p w14:paraId="5177C425" w14:textId="77777777" w:rsidR="009709BC" w:rsidRPr="00780B4A" w:rsidRDefault="009709BC" w:rsidP="006219AD">
            <w:pPr>
              <w:pStyle w:val="BodyText"/>
              <w:jc w:val="center"/>
              <w:rPr>
                <w:sz w:val="19"/>
              </w:rPr>
            </w:pPr>
          </w:p>
        </w:tc>
        <w:tc>
          <w:tcPr>
            <w:tcW w:w="993" w:type="dxa"/>
            <w:vMerge w:val="restart"/>
            <w:vAlign w:val="center"/>
          </w:tcPr>
          <w:p w14:paraId="7AAC9994" w14:textId="77777777" w:rsidR="009709BC" w:rsidRPr="00780B4A" w:rsidRDefault="009709BC" w:rsidP="006219AD">
            <w:pPr>
              <w:pStyle w:val="BodyText"/>
              <w:jc w:val="center"/>
              <w:rPr>
                <w:sz w:val="19"/>
              </w:rPr>
            </w:pPr>
          </w:p>
        </w:tc>
        <w:tc>
          <w:tcPr>
            <w:tcW w:w="1134" w:type="dxa"/>
            <w:vMerge w:val="restart"/>
            <w:shd w:val="clear" w:color="auto" w:fill="auto"/>
            <w:vAlign w:val="center"/>
          </w:tcPr>
          <w:p w14:paraId="4A8CB04F" w14:textId="77777777" w:rsidR="009709BC" w:rsidRPr="00780B4A" w:rsidRDefault="009709BC" w:rsidP="006219AD">
            <w:pPr>
              <w:pStyle w:val="BodyText"/>
              <w:jc w:val="center"/>
              <w:rPr>
                <w:sz w:val="19"/>
              </w:rPr>
            </w:pPr>
          </w:p>
        </w:tc>
        <w:tc>
          <w:tcPr>
            <w:tcW w:w="1222" w:type="dxa"/>
            <w:shd w:val="clear" w:color="auto" w:fill="auto"/>
          </w:tcPr>
          <w:p w14:paraId="1254B61F" w14:textId="77777777" w:rsidR="009709BC" w:rsidRPr="00780B4A" w:rsidRDefault="009709BC" w:rsidP="006219AD">
            <w:pPr>
              <w:pStyle w:val="BodyText"/>
              <w:jc w:val="center"/>
              <w:rPr>
                <w:sz w:val="19"/>
              </w:rPr>
            </w:pPr>
          </w:p>
        </w:tc>
        <w:tc>
          <w:tcPr>
            <w:tcW w:w="1471" w:type="dxa"/>
            <w:vMerge w:val="restart"/>
            <w:shd w:val="clear" w:color="auto" w:fill="auto"/>
            <w:vAlign w:val="center"/>
          </w:tcPr>
          <w:p w14:paraId="56DB7A8F" w14:textId="77777777" w:rsidR="009709BC" w:rsidRPr="00780B4A" w:rsidRDefault="009709BC" w:rsidP="006219AD">
            <w:pPr>
              <w:pStyle w:val="BodyText"/>
              <w:jc w:val="center"/>
              <w:rPr>
                <w:sz w:val="19"/>
              </w:rPr>
            </w:pPr>
          </w:p>
        </w:tc>
      </w:tr>
      <w:tr w:rsidR="009324E6" w:rsidRPr="00780B4A" w14:paraId="38CF20AC" w14:textId="77777777" w:rsidTr="00B30E05">
        <w:tc>
          <w:tcPr>
            <w:tcW w:w="1531" w:type="dxa"/>
            <w:shd w:val="clear" w:color="auto" w:fill="FFFFFF" w:themeFill="background1"/>
          </w:tcPr>
          <w:p w14:paraId="4ED868B1" w14:textId="77777777" w:rsidR="009709BC" w:rsidRPr="00780B4A" w:rsidRDefault="009709BC" w:rsidP="006219AD">
            <w:pPr>
              <w:pStyle w:val="BodyText"/>
              <w:jc w:val="left"/>
              <w:rPr>
                <w:sz w:val="19"/>
              </w:rPr>
            </w:pPr>
          </w:p>
        </w:tc>
        <w:tc>
          <w:tcPr>
            <w:tcW w:w="975" w:type="dxa"/>
          </w:tcPr>
          <w:p w14:paraId="5F352FA2" w14:textId="77777777" w:rsidR="009709BC" w:rsidRPr="00780B4A" w:rsidRDefault="009709BC" w:rsidP="006219AD">
            <w:pPr>
              <w:pStyle w:val="BodyText"/>
              <w:jc w:val="left"/>
              <w:rPr>
                <w:sz w:val="19"/>
              </w:rPr>
            </w:pPr>
            <w:r w:rsidRPr="00780B4A">
              <w:rPr>
                <w:sz w:val="19"/>
              </w:rPr>
              <w:t>1.2.</w:t>
            </w:r>
          </w:p>
        </w:tc>
        <w:tc>
          <w:tcPr>
            <w:tcW w:w="1175" w:type="dxa"/>
            <w:vMerge/>
            <w:shd w:val="clear" w:color="auto" w:fill="auto"/>
          </w:tcPr>
          <w:p w14:paraId="167131D2" w14:textId="77777777" w:rsidR="009709BC" w:rsidRPr="00780B4A" w:rsidRDefault="009709BC" w:rsidP="006219AD">
            <w:pPr>
              <w:pStyle w:val="BodyText"/>
              <w:jc w:val="center"/>
              <w:rPr>
                <w:sz w:val="19"/>
              </w:rPr>
            </w:pPr>
          </w:p>
        </w:tc>
        <w:tc>
          <w:tcPr>
            <w:tcW w:w="850" w:type="dxa"/>
            <w:vMerge/>
            <w:shd w:val="clear" w:color="auto" w:fill="auto"/>
          </w:tcPr>
          <w:p w14:paraId="0F910236" w14:textId="77777777" w:rsidR="009709BC" w:rsidRPr="00780B4A" w:rsidRDefault="009709BC" w:rsidP="006219AD">
            <w:pPr>
              <w:pStyle w:val="BodyText"/>
              <w:jc w:val="center"/>
              <w:rPr>
                <w:sz w:val="19"/>
              </w:rPr>
            </w:pPr>
          </w:p>
        </w:tc>
        <w:tc>
          <w:tcPr>
            <w:tcW w:w="993" w:type="dxa"/>
            <w:vMerge/>
          </w:tcPr>
          <w:p w14:paraId="490E7894" w14:textId="77777777" w:rsidR="009709BC" w:rsidRPr="00780B4A" w:rsidRDefault="009709BC" w:rsidP="006219AD">
            <w:pPr>
              <w:pStyle w:val="BodyText"/>
              <w:jc w:val="center"/>
              <w:rPr>
                <w:sz w:val="19"/>
              </w:rPr>
            </w:pPr>
          </w:p>
        </w:tc>
        <w:tc>
          <w:tcPr>
            <w:tcW w:w="1134" w:type="dxa"/>
            <w:vMerge/>
            <w:shd w:val="clear" w:color="auto" w:fill="auto"/>
          </w:tcPr>
          <w:p w14:paraId="4B34B0FD" w14:textId="77777777" w:rsidR="009709BC" w:rsidRPr="00780B4A" w:rsidRDefault="009709BC" w:rsidP="006219AD">
            <w:pPr>
              <w:pStyle w:val="BodyText"/>
              <w:jc w:val="center"/>
              <w:rPr>
                <w:sz w:val="19"/>
              </w:rPr>
            </w:pPr>
          </w:p>
        </w:tc>
        <w:tc>
          <w:tcPr>
            <w:tcW w:w="1222" w:type="dxa"/>
            <w:shd w:val="clear" w:color="auto" w:fill="auto"/>
          </w:tcPr>
          <w:p w14:paraId="3F76B0FA" w14:textId="77777777" w:rsidR="009709BC" w:rsidRPr="00780B4A" w:rsidRDefault="009709BC" w:rsidP="006219AD">
            <w:pPr>
              <w:pStyle w:val="BodyText"/>
              <w:jc w:val="center"/>
              <w:rPr>
                <w:sz w:val="19"/>
              </w:rPr>
            </w:pPr>
          </w:p>
        </w:tc>
        <w:tc>
          <w:tcPr>
            <w:tcW w:w="1471" w:type="dxa"/>
            <w:vMerge/>
            <w:shd w:val="clear" w:color="auto" w:fill="auto"/>
          </w:tcPr>
          <w:p w14:paraId="47704335" w14:textId="77777777" w:rsidR="009709BC" w:rsidRPr="00780B4A" w:rsidRDefault="009709BC" w:rsidP="006219AD">
            <w:pPr>
              <w:pStyle w:val="BodyText"/>
              <w:jc w:val="center"/>
              <w:rPr>
                <w:sz w:val="19"/>
              </w:rPr>
            </w:pPr>
          </w:p>
        </w:tc>
      </w:tr>
      <w:tr w:rsidR="009324E6" w:rsidRPr="00780B4A" w14:paraId="15618DAC" w14:textId="77777777" w:rsidTr="00B30E05">
        <w:tc>
          <w:tcPr>
            <w:tcW w:w="1531" w:type="dxa"/>
            <w:shd w:val="clear" w:color="auto" w:fill="FFFFFF" w:themeFill="background1"/>
          </w:tcPr>
          <w:p w14:paraId="7D2526D8" w14:textId="77777777" w:rsidR="009709BC" w:rsidRPr="00780B4A" w:rsidDel="00664E04" w:rsidRDefault="009709BC" w:rsidP="006219AD">
            <w:pPr>
              <w:pStyle w:val="BodyText"/>
              <w:jc w:val="left"/>
              <w:rPr>
                <w:sz w:val="19"/>
              </w:rPr>
            </w:pPr>
          </w:p>
        </w:tc>
        <w:tc>
          <w:tcPr>
            <w:tcW w:w="975" w:type="dxa"/>
          </w:tcPr>
          <w:p w14:paraId="15502DCC" w14:textId="77777777" w:rsidR="009709BC" w:rsidRPr="00780B4A" w:rsidRDefault="009709BC" w:rsidP="006219AD">
            <w:pPr>
              <w:pStyle w:val="BodyText"/>
              <w:jc w:val="left"/>
              <w:rPr>
                <w:sz w:val="19"/>
              </w:rPr>
            </w:pPr>
            <w:r w:rsidRPr="00780B4A">
              <w:rPr>
                <w:sz w:val="19"/>
              </w:rPr>
              <w:t>1.3.</w:t>
            </w:r>
          </w:p>
        </w:tc>
        <w:tc>
          <w:tcPr>
            <w:tcW w:w="1175" w:type="dxa"/>
            <w:vMerge/>
            <w:shd w:val="clear" w:color="auto" w:fill="auto"/>
          </w:tcPr>
          <w:p w14:paraId="3FF9B25E" w14:textId="77777777" w:rsidR="009709BC" w:rsidRPr="00780B4A" w:rsidRDefault="009709BC" w:rsidP="006219AD">
            <w:pPr>
              <w:pStyle w:val="BodyText"/>
              <w:jc w:val="center"/>
              <w:rPr>
                <w:sz w:val="19"/>
              </w:rPr>
            </w:pPr>
          </w:p>
        </w:tc>
        <w:tc>
          <w:tcPr>
            <w:tcW w:w="850" w:type="dxa"/>
            <w:vMerge/>
            <w:shd w:val="clear" w:color="auto" w:fill="auto"/>
          </w:tcPr>
          <w:p w14:paraId="693C9005" w14:textId="77777777" w:rsidR="009709BC" w:rsidRPr="00780B4A" w:rsidRDefault="009709BC" w:rsidP="006219AD">
            <w:pPr>
              <w:pStyle w:val="BodyText"/>
              <w:jc w:val="center"/>
              <w:rPr>
                <w:sz w:val="19"/>
              </w:rPr>
            </w:pPr>
          </w:p>
        </w:tc>
        <w:tc>
          <w:tcPr>
            <w:tcW w:w="993" w:type="dxa"/>
            <w:vMerge/>
          </w:tcPr>
          <w:p w14:paraId="536E01C8" w14:textId="77777777" w:rsidR="009709BC" w:rsidRPr="00780B4A" w:rsidRDefault="009709BC" w:rsidP="006219AD">
            <w:pPr>
              <w:pStyle w:val="BodyText"/>
              <w:jc w:val="center"/>
              <w:rPr>
                <w:sz w:val="19"/>
              </w:rPr>
            </w:pPr>
          </w:p>
        </w:tc>
        <w:tc>
          <w:tcPr>
            <w:tcW w:w="1134" w:type="dxa"/>
            <w:vMerge/>
            <w:shd w:val="clear" w:color="auto" w:fill="auto"/>
          </w:tcPr>
          <w:p w14:paraId="3E473A10" w14:textId="77777777" w:rsidR="009709BC" w:rsidRPr="00780B4A" w:rsidRDefault="009709BC" w:rsidP="006219AD">
            <w:pPr>
              <w:pStyle w:val="BodyText"/>
              <w:jc w:val="center"/>
              <w:rPr>
                <w:sz w:val="19"/>
              </w:rPr>
            </w:pPr>
          </w:p>
        </w:tc>
        <w:tc>
          <w:tcPr>
            <w:tcW w:w="1222" w:type="dxa"/>
            <w:shd w:val="clear" w:color="auto" w:fill="auto"/>
          </w:tcPr>
          <w:p w14:paraId="4D8B3A93" w14:textId="77777777" w:rsidR="009709BC" w:rsidRPr="00780B4A" w:rsidRDefault="009709BC" w:rsidP="006219AD">
            <w:pPr>
              <w:pStyle w:val="BodyText"/>
              <w:jc w:val="center"/>
              <w:rPr>
                <w:sz w:val="19"/>
              </w:rPr>
            </w:pPr>
          </w:p>
        </w:tc>
        <w:tc>
          <w:tcPr>
            <w:tcW w:w="1471" w:type="dxa"/>
            <w:vMerge/>
            <w:shd w:val="clear" w:color="auto" w:fill="auto"/>
          </w:tcPr>
          <w:p w14:paraId="7152ED2B" w14:textId="77777777" w:rsidR="009709BC" w:rsidRPr="00780B4A" w:rsidRDefault="009709BC" w:rsidP="006219AD">
            <w:pPr>
              <w:pStyle w:val="BodyText"/>
              <w:jc w:val="center"/>
              <w:rPr>
                <w:sz w:val="19"/>
              </w:rPr>
            </w:pPr>
          </w:p>
        </w:tc>
      </w:tr>
      <w:tr w:rsidR="009324E6" w:rsidRPr="00780B4A" w14:paraId="047AA592" w14:textId="77777777" w:rsidTr="00B30E05">
        <w:tc>
          <w:tcPr>
            <w:tcW w:w="1531" w:type="dxa"/>
            <w:shd w:val="clear" w:color="auto" w:fill="FFFFFF" w:themeFill="background1"/>
          </w:tcPr>
          <w:p w14:paraId="5A84CD7C" w14:textId="77777777" w:rsidR="009709BC" w:rsidRPr="00780B4A" w:rsidRDefault="009709BC" w:rsidP="006219AD">
            <w:pPr>
              <w:pStyle w:val="BodyText"/>
              <w:jc w:val="left"/>
              <w:rPr>
                <w:sz w:val="19"/>
              </w:rPr>
            </w:pPr>
            <w:r w:rsidRPr="00780B4A">
              <w:rPr>
                <w:sz w:val="19"/>
              </w:rPr>
              <w:t>2.</w:t>
            </w:r>
          </w:p>
        </w:tc>
        <w:tc>
          <w:tcPr>
            <w:tcW w:w="975" w:type="dxa"/>
            <w:shd w:val="clear" w:color="auto" w:fill="FFFFFF" w:themeFill="background1"/>
          </w:tcPr>
          <w:p w14:paraId="33CBEB42" w14:textId="77777777" w:rsidR="009709BC" w:rsidRPr="00780B4A" w:rsidRDefault="009709BC" w:rsidP="006219AD">
            <w:pPr>
              <w:pStyle w:val="BodyText"/>
              <w:jc w:val="left"/>
              <w:rPr>
                <w:sz w:val="19"/>
              </w:rPr>
            </w:pPr>
          </w:p>
        </w:tc>
        <w:tc>
          <w:tcPr>
            <w:tcW w:w="1175" w:type="dxa"/>
            <w:shd w:val="clear" w:color="auto" w:fill="FFFFFF" w:themeFill="background1"/>
          </w:tcPr>
          <w:p w14:paraId="310D1B51" w14:textId="77777777" w:rsidR="009709BC" w:rsidRPr="00780B4A" w:rsidRDefault="009709BC" w:rsidP="006219AD">
            <w:pPr>
              <w:pStyle w:val="BodyText"/>
              <w:jc w:val="center"/>
              <w:rPr>
                <w:sz w:val="19"/>
              </w:rPr>
            </w:pPr>
          </w:p>
        </w:tc>
        <w:tc>
          <w:tcPr>
            <w:tcW w:w="850" w:type="dxa"/>
            <w:shd w:val="clear" w:color="auto" w:fill="FFFFFF" w:themeFill="background1"/>
          </w:tcPr>
          <w:p w14:paraId="5EDDD22F" w14:textId="77777777" w:rsidR="009709BC" w:rsidRPr="00780B4A" w:rsidRDefault="009709BC" w:rsidP="006219AD">
            <w:pPr>
              <w:pStyle w:val="BodyText"/>
              <w:jc w:val="center"/>
              <w:rPr>
                <w:sz w:val="19"/>
              </w:rPr>
            </w:pPr>
          </w:p>
        </w:tc>
        <w:tc>
          <w:tcPr>
            <w:tcW w:w="993" w:type="dxa"/>
            <w:shd w:val="clear" w:color="auto" w:fill="FFFFFF" w:themeFill="background1"/>
          </w:tcPr>
          <w:p w14:paraId="7ED53428" w14:textId="77777777" w:rsidR="009709BC" w:rsidRPr="00780B4A" w:rsidRDefault="009709BC" w:rsidP="006219AD">
            <w:pPr>
              <w:pStyle w:val="BodyText"/>
              <w:jc w:val="center"/>
              <w:rPr>
                <w:sz w:val="19"/>
              </w:rPr>
            </w:pPr>
          </w:p>
        </w:tc>
        <w:tc>
          <w:tcPr>
            <w:tcW w:w="1134" w:type="dxa"/>
            <w:shd w:val="clear" w:color="auto" w:fill="FFFFFF" w:themeFill="background1"/>
          </w:tcPr>
          <w:p w14:paraId="543ECFA0" w14:textId="77777777" w:rsidR="009709BC" w:rsidRPr="00780B4A" w:rsidRDefault="009709BC" w:rsidP="006219AD">
            <w:pPr>
              <w:pStyle w:val="BodyText"/>
              <w:jc w:val="center"/>
              <w:rPr>
                <w:sz w:val="19"/>
              </w:rPr>
            </w:pPr>
          </w:p>
        </w:tc>
        <w:tc>
          <w:tcPr>
            <w:tcW w:w="1222" w:type="dxa"/>
            <w:shd w:val="clear" w:color="auto" w:fill="FFFFFF" w:themeFill="background1"/>
          </w:tcPr>
          <w:p w14:paraId="08B018F3" w14:textId="77777777" w:rsidR="009709BC" w:rsidRPr="00780B4A" w:rsidRDefault="009709BC" w:rsidP="006219AD">
            <w:pPr>
              <w:pStyle w:val="BodyText"/>
              <w:jc w:val="center"/>
              <w:rPr>
                <w:sz w:val="19"/>
              </w:rPr>
            </w:pPr>
          </w:p>
        </w:tc>
        <w:tc>
          <w:tcPr>
            <w:tcW w:w="1471" w:type="dxa"/>
            <w:shd w:val="clear" w:color="auto" w:fill="FFFFFF" w:themeFill="background1"/>
          </w:tcPr>
          <w:p w14:paraId="66B9E45D" w14:textId="16CC7D73" w:rsidR="009709BC" w:rsidRPr="00780B4A" w:rsidRDefault="004E1B47" w:rsidP="006219AD">
            <w:pPr>
              <w:pStyle w:val="BodyText"/>
              <w:jc w:val="right"/>
              <w:rPr>
                <w:sz w:val="19"/>
              </w:rPr>
            </w:pPr>
            <w:r>
              <w:rPr>
                <w:szCs w:val="28"/>
              </w:rPr>
              <w:t>"</w:t>
            </w:r>
          </w:p>
        </w:tc>
      </w:tr>
      <w:bookmarkEnd w:id="1"/>
    </w:tbl>
    <w:p w14:paraId="1F9EE44A" w14:textId="77777777" w:rsidR="00FC7E61" w:rsidRDefault="00FC7E61" w:rsidP="00A644F6">
      <w:pPr>
        <w:ind w:firstLine="709"/>
        <w:jc w:val="both"/>
        <w:rPr>
          <w:sz w:val="28"/>
          <w:szCs w:val="28"/>
        </w:rPr>
      </w:pPr>
    </w:p>
    <w:p w14:paraId="396E56FB" w14:textId="77777777" w:rsidR="00A644F6" w:rsidRPr="00780B4A" w:rsidRDefault="00A644F6" w:rsidP="00A644F6">
      <w:pPr>
        <w:ind w:firstLine="709"/>
        <w:jc w:val="both"/>
        <w:rPr>
          <w:sz w:val="28"/>
          <w:szCs w:val="28"/>
        </w:rPr>
      </w:pPr>
    </w:p>
    <w:p w14:paraId="3CC71233" w14:textId="77777777" w:rsidR="00FC7E61" w:rsidRPr="00780B4A" w:rsidRDefault="00FC7E61" w:rsidP="00A644F6">
      <w:pPr>
        <w:ind w:firstLine="709"/>
        <w:jc w:val="both"/>
        <w:rPr>
          <w:sz w:val="28"/>
          <w:szCs w:val="28"/>
        </w:rPr>
      </w:pPr>
    </w:p>
    <w:p w14:paraId="56370463" w14:textId="5A6A685D" w:rsidR="00BC36A8" w:rsidRPr="00780B4A" w:rsidRDefault="00A644F6" w:rsidP="00A644F6">
      <w:pPr>
        <w:tabs>
          <w:tab w:val="left" w:pos="6521"/>
        </w:tabs>
        <w:ind w:firstLine="709"/>
        <w:jc w:val="both"/>
        <w:rPr>
          <w:sz w:val="28"/>
          <w:szCs w:val="28"/>
        </w:rPr>
      </w:pPr>
      <w:r>
        <w:rPr>
          <w:sz w:val="28"/>
          <w:szCs w:val="28"/>
        </w:rPr>
        <w:t>Ministru prezidents</w:t>
      </w:r>
      <w:r>
        <w:rPr>
          <w:sz w:val="28"/>
          <w:szCs w:val="28"/>
        </w:rPr>
        <w:tab/>
        <w:t>A. K. </w:t>
      </w:r>
      <w:r w:rsidR="00BC36A8" w:rsidRPr="00780B4A">
        <w:rPr>
          <w:sz w:val="28"/>
          <w:szCs w:val="28"/>
        </w:rPr>
        <w:t>Kariņš</w:t>
      </w:r>
    </w:p>
    <w:p w14:paraId="17B03B2F" w14:textId="77777777" w:rsidR="00BC36A8" w:rsidRDefault="00BC36A8" w:rsidP="00A644F6">
      <w:pPr>
        <w:pStyle w:val="StyleRight"/>
        <w:spacing w:after="0"/>
        <w:ind w:firstLine="709"/>
        <w:jc w:val="both"/>
      </w:pPr>
    </w:p>
    <w:p w14:paraId="590BB0AD" w14:textId="77777777" w:rsidR="00A644F6" w:rsidRPr="00780B4A" w:rsidRDefault="00A644F6" w:rsidP="00A644F6">
      <w:pPr>
        <w:pStyle w:val="StyleRight"/>
        <w:spacing w:after="0"/>
        <w:ind w:firstLine="709"/>
        <w:jc w:val="both"/>
      </w:pPr>
    </w:p>
    <w:p w14:paraId="55A13D1A" w14:textId="4C3B0918" w:rsidR="003B2DAB" w:rsidRDefault="003B2DAB" w:rsidP="00A644F6">
      <w:pPr>
        <w:pStyle w:val="StyleRight"/>
        <w:spacing w:after="0"/>
        <w:ind w:firstLine="709"/>
        <w:jc w:val="both"/>
      </w:pPr>
    </w:p>
    <w:p w14:paraId="0FD8B2C4" w14:textId="6653D70F" w:rsidR="004E1B47" w:rsidRPr="009324E6" w:rsidRDefault="00A644F6" w:rsidP="00A644F6">
      <w:pPr>
        <w:pStyle w:val="StyleRight"/>
        <w:tabs>
          <w:tab w:val="left" w:pos="6521"/>
        </w:tabs>
        <w:spacing w:after="0"/>
        <w:ind w:firstLine="709"/>
        <w:jc w:val="both"/>
      </w:pPr>
      <w:r>
        <w:t>Finanšu ministrs</w:t>
      </w:r>
      <w:r>
        <w:tab/>
        <w:t>J. </w:t>
      </w:r>
      <w:r w:rsidR="004E1B47">
        <w:t>Reirs</w:t>
      </w:r>
    </w:p>
    <w:sectPr w:rsidR="004E1B47" w:rsidRPr="009324E6" w:rsidSect="00A644F6">
      <w:headerReference w:type="even" r:id="rId23"/>
      <w:headerReference w:type="default" r:id="rId24"/>
      <w:footerReference w:type="default" r:id="rId25"/>
      <w:headerReference w:type="first" r:id="rId26"/>
      <w:footerReference w:type="first" r:id="rId2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67AD" w14:textId="77777777" w:rsidR="00953271" w:rsidRDefault="00953271">
      <w:r>
        <w:separator/>
      </w:r>
    </w:p>
  </w:endnote>
  <w:endnote w:type="continuationSeparator" w:id="0">
    <w:p w14:paraId="322A33AD" w14:textId="77777777" w:rsidR="00953271" w:rsidRDefault="00953271">
      <w:r>
        <w:continuationSeparator/>
      </w:r>
    </w:p>
  </w:endnote>
  <w:endnote w:type="continuationNotice" w:id="1">
    <w:p w14:paraId="50A3D388" w14:textId="77777777" w:rsidR="00953271" w:rsidRDefault="00953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C329" w14:textId="77777777" w:rsidR="00A644F6" w:rsidRPr="00A644F6" w:rsidRDefault="00A644F6" w:rsidP="00A644F6">
    <w:pPr>
      <w:pStyle w:val="Footer"/>
      <w:rPr>
        <w:sz w:val="16"/>
        <w:szCs w:val="16"/>
      </w:rPr>
    </w:pPr>
    <w:r>
      <w:rPr>
        <w:sz w:val="16"/>
        <w:szCs w:val="16"/>
      </w:rPr>
      <w:t>N1714_1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FCE8" w14:textId="7104093C" w:rsidR="00A644F6" w:rsidRPr="00A644F6" w:rsidRDefault="00A644F6">
    <w:pPr>
      <w:pStyle w:val="Footer"/>
      <w:rPr>
        <w:sz w:val="16"/>
        <w:szCs w:val="16"/>
      </w:rPr>
    </w:pPr>
    <w:r>
      <w:rPr>
        <w:sz w:val="16"/>
        <w:szCs w:val="16"/>
      </w:rPr>
      <w:t>N1714_1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168E" w14:textId="77777777" w:rsidR="00953271" w:rsidRDefault="00953271">
      <w:r>
        <w:separator/>
      </w:r>
    </w:p>
  </w:footnote>
  <w:footnote w:type="continuationSeparator" w:id="0">
    <w:p w14:paraId="1782D502" w14:textId="77777777" w:rsidR="00953271" w:rsidRDefault="00953271">
      <w:r>
        <w:continuationSeparator/>
      </w:r>
    </w:p>
  </w:footnote>
  <w:footnote w:type="continuationNotice" w:id="1">
    <w:p w14:paraId="543AFFE6" w14:textId="77777777" w:rsidR="00953271" w:rsidRDefault="00953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78EA" w14:textId="77777777" w:rsidR="00217405" w:rsidRDefault="00217405"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FA3AA" w14:textId="77777777" w:rsidR="00217405" w:rsidRDefault="00217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8A3B" w14:textId="17CE1BD8" w:rsidR="00217405" w:rsidRDefault="00217405"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147">
      <w:rPr>
        <w:rStyle w:val="PageNumber"/>
        <w:noProof/>
      </w:rPr>
      <w:t>2</w:t>
    </w:r>
    <w:r>
      <w:rPr>
        <w:rStyle w:val="PageNumber"/>
      </w:rPr>
      <w:fldChar w:fldCharType="end"/>
    </w:r>
  </w:p>
  <w:p w14:paraId="6FB6F48A" w14:textId="77777777" w:rsidR="00217405" w:rsidRDefault="00217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8155" w14:textId="77777777" w:rsidR="00A644F6" w:rsidRDefault="00A644F6">
    <w:pPr>
      <w:pStyle w:val="Header"/>
    </w:pPr>
  </w:p>
  <w:p w14:paraId="25E5BEC7" w14:textId="77777777" w:rsidR="00A644F6" w:rsidRDefault="00A644F6" w:rsidP="00911E66">
    <w:pPr>
      <w:pStyle w:val="Header"/>
    </w:pPr>
    <w:r>
      <w:rPr>
        <w:noProof/>
      </w:rPr>
      <w:drawing>
        <wp:inline distT="0" distB="0" distL="0" distR="0" wp14:anchorId="79D4A6AA" wp14:editId="6E0AC7C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436"/>
    <w:multiLevelType w:val="hybridMultilevel"/>
    <w:tmpl w:val="5B425E68"/>
    <w:lvl w:ilvl="0" w:tplc="296A4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7B5665"/>
    <w:multiLevelType w:val="hybridMultilevel"/>
    <w:tmpl w:val="1522F6D4"/>
    <w:lvl w:ilvl="0" w:tplc="DDF6A6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494298"/>
    <w:multiLevelType w:val="hybridMultilevel"/>
    <w:tmpl w:val="1BC0DCFA"/>
    <w:lvl w:ilvl="0" w:tplc="D38A13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AC6A0C"/>
    <w:multiLevelType w:val="hybridMultilevel"/>
    <w:tmpl w:val="AAD653F2"/>
    <w:lvl w:ilvl="0" w:tplc="F0F45F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994588"/>
    <w:multiLevelType w:val="hybridMultilevel"/>
    <w:tmpl w:val="5D1674B4"/>
    <w:lvl w:ilvl="0" w:tplc="AFE22504">
      <w:start w:val="1"/>
      <w:numFmt w:val="upperRoman"/>
      <w:lvlText w:val="%1&gt;"/>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9C423A5"/>
    <w:multiLevelType w:val="multilevel"/>
    <w:tmpl w:val="7436E0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2160" w:hanging="180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520" w:hanging="2160"/>
      </w:pPr>
      <w:rPr>
        <w:rFonts w:eastAsia="Arial" w:hint="default"/>
      </w:rPr>
    </w:lvl>
  </w:abstractNum>
  <w:abstractNum w:abstractNumId="6" w15:restartNumberingAfterBreak="0">
    <w:nsid w:val="1BBB1DDA"/>
    <w:multiLevelType w:val="hybridMultilevel"/>
    <w:tmpl w:val="1BD078DC"/>
    <w:lvl w:ilvl="0" w:tplc="3ADC9372">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7" w15:restartNumberingAfterBreak="0">
    <w:nsid w:val="1FE42F1E"/>
    <w:multiLevelType w:val="hybridMultilevel"/>
    <w:tmpl w:val="B7DE5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9D26DA"/>
    <w:multiLevelType w:val="hybridMultilevel"/>
    <w:tmpl w:val="7D303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B0B6DC1"/>
    <w:multiLevelType w:val="hybridMultilevel"/>
    <w:tmpl w:val="C2B883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1" w15:restartNumberingAfterBreak="0">
    <w:nsid w:val="3B2C39B4"/>
    <w:multiLevelType w:val="hybridMultilevel"/>
    <w:tmpl w:val="ADBCA0D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D50472"/>
    <w:multiLevelType w:val="hybridMultilevel"/>
    <w:tmpl w:val="F45CF9B2"/>
    <w:lvl w:ilvl="0" w:tplc="082AAE3E">
      <w:start w:val="1"/>
      <w:numFmt w:val="upp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3" w15:restartNumberingAfterBreak="0">
    <w:nsid w:val="5C6C7500"/>
    <w:multiLevelType w:val="hybridMultilevel"/>
    <w:tmpl w:val="0B0620D0"/>
    <w:lvl w:ilvl="0" w:tplc="6A803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020FB3"/>
    <w:multiLevelType w:val="hybridMultilevel"/>
    <w:tmpl w:val="E3A82AD8"/>
    <w:lvl w:ilvl="0" w:tplc="3AEE3A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68D41F9"/>
    <w:multiLevelType w:val="hybridMultilevel"/>
    <w:tmpl w:val="E2B26EC0"/>
    <w:lvl w:ilvl="0" w:tplc="61FC99DA">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6" w15:restartNumberingAfterBreak="0">
    <w:nsid w:val="7F7748E0"/>
    <w:multiLevelType w:val="hybridMultilevel"/>
    <w:tmpl w:val="2682C71C"/>
    <w:lvl w:ilvl="0" w:tplc="BB7ABEB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6"/>
  </w:num>
  <w:num w:numId="3">
    <w:abstractNumId w:val="4"/>
  </w:num>
  <w:num w:numId="4">
    <w:abstractNumId w:val="12"/>
  </w:num>
  <w:num w:numId="5">
    <w:abstractNumId w:val="6"/>
  </w:num>
  <w:num w:numId="6">
    <w:abstractNumId w:val="2"/>
  </w:num>
  <w:num w:numId="7">
    <w:abstractNumId w:val="15"/>
  </w:num>
  <w:num w:numId="8">
    <w:abstractNumId w:val="3"/>
  </w:num>
  <w:num w:numId="9">
    <w:abstractNumId w:val="7"/>
  </w:num>
  <w:num w:numId="10">
    <w:abstractNumId w:val="8"/>
  </w:num>
  <w:num w:numId="11">
    <w:abstractNumId w:val="11"/>
  </w:num>
  <w:num w:numId="12">
    <w:abstractNumId w:val="5"/>
  </w:num>
  <w:num w:numId="13">
    <w:abstractNumId w:val="0"/>
  </w:num>
  <w:num w:numId="14">
    <w:abstractNumId w:val="1"/>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3570"/>
    <w:rsid w:val="00006A1A"/>
    <w:rsid w:val="0000776B"/>
    <w:rsid w:val="000078BB"/>
    <w:rsid w:val="00010234"/>
    <w:rsid w:val="000203EE"/>
    <w:rsid w:val="00020B80"/>
    <w:rsid w:val="000256A3"/>
    <w:rsid w:val="0002574C"/>
    <w:rsid w:val="000271D4"/>
    <w:rsid w:val="00027294"/>
    <w:rsid w:val="000273A2"/>
    <w:rsid w:val="00027463"/>
    <w:rsid w:val="000303BB"/>
    <w:rsid w:val="000320F9"/>
    <w:rsid w:val="00040994"/>
    <w:rsid w:val="00044295"/>
    <w:rsid w:val="00047BBD"/>
    <w:rsid w:val="000508A9"/>
    <w:rsid w:val="00051FCF"/>
    <w:rsid w:val="000527DA"/>
    <w:rsid w:val="000543E5"/>
    <w:rsid w:val="000548C0"/>
    <w:rsid w:val="000548F2"/>
    <w:rsid w:val="000552A0"/>
    <w:rsid w:val="00060E64"/>
    <w:rsid w:val="00061546"/>
    <w:rsid w:val="00061A50"/>
    <w:rsid w:val="00063079"/>
    <w:rsid w:val="000638E5"/>
    <w:rsid w:val="00066BD8"/>
    <w:rsid w:val="000702E6"/>
    <w:rsid w:val="00070E00"/>
    <w:rsid w:val="00072290"/>
    <w:rsid w:val="00073067"/>
    <w:rsid w:val="00073E79"/>
    <w:rsid w:val="0007405E"/>
    <w:rsid w:val="00074E8C"/>
    <w:rsid w:val="0007714A"/>
    <w:rsid w:val="00083D9F"/>
    <w:rsid w:val="00084AFE"/>
    <w:rsid w:val="00091C99"/>
    <w:rsid w:val="00095391"/>
    <w:rsid w:val="000A302D"/>
    <w:rsid w:val="000A30A1"/>
    <w:rsid w:val="000A4D58"/>
    <w:rsid w:val="000A655A"/>
    <w:rsid w:val="000A6DEC"/>
    <w:rsid w:val="000A7551"/>
    <w:rsid w:val="000B019A"/>
    <w:rsid w:val="000B0946"/>
    <w:rsid w:val="000B2F1C"/>
    <w:rsid w:val="000B39D5"/>
    <w:rsid w:val="000B434D"/>
    <w:rsid w:val="000B43C2"/>
    <w:rsid w:val="000B62F9"/>
    <w:rsid w:val="000B7160"/>
    <w:rsid w:val="000C1543"/>
    <w:rsid w:val="000C20BE"/>
    <w:rsid w:val="000C379D"/>
    <w:rsid w:val="000D0120"/>
    <w:rsid w:val="000D0E80"/>
    <w:rsid w:val="000D1575"/>
    <w:rsid w:val="000D311E"/>
    <w:rsid w:val="000D7FEC"/>
    <w:rsid w:val="000E0486"/>
    <w:rsid w:val="000E5443"/>
    <w:rsid w:val="000E54DF"/>
    <w:rsid w:val="000E7544"/>
    <w:rsid w:val="000E791A"/>
    <w:rsid w:val="000F0B5B"/>
    <w:rsid w:val="000F0B8F"/>
    <w:rsid w:val="000F1189"/>
    <w:rsid w:val="000F3556"/>
    <w:rsid w:val="000F381D"/>
    <w:rsid w:val="000F537E"/>
    <w:rsid w:val="000F5C38"/>
    <w:rsid w:val="000F5CF2"/>
    <w:rsid w:val="000F6252"/>
    <w:rsid w:val="000F7D3A"/>
    <w:rsid w:val="00100AD0"/>
    <w:rsid w:val="001026A0"/>
    <w:rsid w:val="00103765"/>
    <w:rsid w:val="00103AC3"/>
    <w:rsid w:val="001104CA"/>
    <w:rsid w:val="00110DCC"/>
    <w:rsid w:val="00110F70"/>
    <w:rsid w:val="001111DA"/>
    <w:rsid w:val="00114EC8"/>
    <w:rsid w:val="0012248C"/>
    <w:rsid w:val="0012306B"/>
    <w:rsid w:val="00123647"/>
    <w:rsid w:val="00125D07"/>
    <w:rsid w:val="00127AE4"/>
    <w:rsid w:val="001305C6"/>
    <w:rsid w:val="00131B28"/>
    <w:rsid w:val="00135102"/>
    <w:rsid w:val="001358A0"/>
    <w:rsid w:val="00137AB0"/>
    <w:rsid w:val="00137E21"/>
    <w:rsid w:val="0014092E"/>
    <w:rsid w:val="001424A7"/>
    <w:rsid w:val="00143188"/>
    <w:rsid w:val="0014432A"/>
    <w:rsid w:val="00144445"/>
    <w:rsid w:val="00145DFC"/>
    <w:rsid w:val="00147D88"/>
    <w:rsid w:val="00150432"/>
    <w:rsid w:val="00150697"/>
    <w:rsid w:val="001550D7"/>
    <w:rsid w:val="001570B7"/>
    <w:rsid w:val="001574D4"/>
    <w:rsid w:val="00166C31"/>
    <w:rsid w:val="0016701F"/>
    <w:rsid w:val="0017010A"/>
    <w:rsid w:val="00171A39"/>
    <w:rsid w:val="00175B72"/>
    <w:rsid w:val="00177A13"/>
    <w:rsid w:val="00180A23"/>
    <w:rsid w:val="00181D90"/>
    <w:rsid w:val="001960EF"/>
    <w:rsid w:val="001A0874"/>
    <w:rsid w:val="001A1036"/>
    <w:rsid w:val="001A2517"/>
    <w:rsid w:val="001A437E"/>
    <w:rsid w:val="001A4B30"/>
    <w:rsid w:val="001B09B2"/>
    <w:rsid w:val="001B1957"/>
    <w:rsid w:val="001B5AE0"/>
    <w:rsid w:val="001C0D26"/>
    <w:rsid w:val="001C3012"/>
    <w:rsid w:val="001C439D"/>
    <w:rsid w:val="001C62D7"/>
    <w:rsid w:val="001C7443"/>
    <w:rsid w:val="001D09EF"/>
    <w:rsid w:val="001D18C8"/>
    <w:rsid w:val="001D21E7"/>
    <w:rsid w:val="001D2A0A"/>
    <w:rsid w:val="001D2BC5"/>
    <w:rsid w:val="001D59D1"/>
    <w:rsid w:val="001D5C44"/>
    <w:rsid w:val="001D7FBB"/>
    <w:rsid w:val="001E002F"/>
    <w:rsid w:val="001E3BAC"/>
    <w:rsid w:val="001E3EDF"/>
    <w:rsid w:val="001E3EF6"/>
    <w:rsid w:val="001E7D19"/>
    <w:rsid w:val="001F0E9B"/>
    <w:rsid w:val="001F310B"/>
    <w:rsid w:val="001F3E37"/>
    <w:rsid w:val="001F46DF"/>
    <w:rsid w:val="001F4AFE"/>
    <w:rsid w:val="001F61B6"/>
    <w:rsid w:val="001F6F37"/>
    <w:rsid w:val="001F7449"/>
    <w:rsid w:val="00200AA9"/>
    <w:rsid w:val="00201037"/>
    <w:rsid w:val="00202999"/>
    <w:rsid w:val="00203744"/>
    <w:rsid w:val="0020471A"/>
    <w:rsid w:val="0020770D"/>
    <w:rsid w:val="00207AD6"/>
    <w:rsid w:val="0021058C"/>
    <w:rsid w:val="00210760"/>
    <w:rsid w:val="00211488"/>
    <w:rsid w:val="002137A1"/>
    <w:rsid w:val="00217405"/>
    <w:rsid w:val="00220332"/>
    <w:rsid w:val="002218D0"/>
    <w:rsid w:val="00221C20"/>
    <w:rsid w:val="00222A7E"/>
    <w:rsid w:val="00223456"/>
    <w:rsid w:val="00224035"/>
    <w:rsid w:val="00224724"/>
    <w:rsid w:val="0023053C"/>
    <w:rsid w:val="00233E69"/>
    <w:rsid w:val="00234A81"/>
    <w:rsid w:val="00235156"/>
    <w:rsid w:val="00235BB6"/>
    <w:rsid w:val="0023685A"/>
    <w:rsid w:val="00243258"/>
    <w:rsid w:val="002438DB"/>
    <w:rsid w:val="002510DC"/>
    <w:rsid w:val="00255402"/>
    <w:rsid w:val="00255756"/>
    <w:rsid w:val="0025600F"/>
    <w:rsid w:val="0025675F"/>
    <w:rsid w:val="0025753C"/>
    <w:rsid w:val="0026056C"/>
    <w:rsid w:val="00260F3B"/>
    <w:rsid w:val="00262528"/>
    <w:rsid w:val="00264A1F"/>
    <w:rsid w:val="0026532B"/>
    <w:rsid w:val="002665BD"/>
    <w:rsid w:val="00266A82"/>
    <w:rsid w:val="00266C46"/>
    <w:rsid w:val="002700AF"/>
    <w:rsid w:val="00272C21"/>
    <w:rsid w:val="002746A3"/>
    <w:rsid w:val="002746EC"/>
    <w:rsid w:val="002759DF"/>
    <w:rsid w:val="0028029B"/>
    <w:rsid w:val="002804CD"/>
    <w:rsid w:val="00282269"/>
    <w:rsid w:val="00285624"/>
    <w:rsid w:val="002869E4"/>
    <w:rsid w:val="0028790B"/>
    <w:rsid w:val="00292513"/>
    <w:rsid w:val="00292B81"/>
    <w:rsid w:val="0029503D"/>
    <w:rsid w:val="00297D95"/>
    <w:rsid w:val="002A104D"/>
    <w:rsid w:val="002A1C46"/>
    <w:rsid w:val="002A2959"/>
    <w:rsid w:val="002A313F"/>
    <w:rsid w:val="002A47F7"/>
    <w:rsid w:val="002A488C"/>
    <w:rsid w:val="002A4987"/>
    <w:rsid w:val="002B0378"/>
    <w:rsid w:val="002B04B6"/>
    <w:rsid w:val="002B1346"/>
    <w:rsid w:val="002B2C8D"/>
    <w:rsid w:val="002B2EA7"/>
    <w:rsid w:val="002B4FD9"/>
    <w:rsid w:val="002B615A"/>
    <w:rsid w:val="002C26A7"/>
    <w:rsid w:val="002C3156"/>
    <w:rsid w:val="002C3157"/>
    <w:rsid w:val="002C33EF"/>
    <w:rsid w:val="002C4BF7"/>
    <w:rsid w:val="002D19B6"/>
    <w:rsid w:val="002D2891"/>
    <w:rsid w:val="002D2A66"/>
    <w:rsid w:val="002D6831"/>
    <w:rsid w:val="002D75B4"/>
    <w:rsid w:val="002E20A8"/>
    <w:rsid w:val="002E212C"/>
    <w:rsid w:val="002E3497"/>
    <w:rsid w:val="002E3B00"/>
    <w:rsid w:val="002E3C5A"/>
    <w:rsid w:val="002F0064"/>
    <w:rsid w:val="002F2333"/>
    <w:rsid w:val="002F2731"/>
    <w:rsid w:val="002F30A4"/>
    <w:rsid w:val="002F57DF"/>
    <w:rsid w:val="002F6FDD"/>
    <w:rsid w:val="002F7EAD"/>
    <w:rsid w:val="00300750"/>
    <w:rsid w:val="00301561"/>
    <w:rsid w:val="00302017"/>
    <w:rsid w:val="003024D7"/>
    <w:rsid w:val="003030F2"/>
    <w:rsid w:val="00305A23"/>
    <w:rsid w:val="003068AF"/>
    <w:rsid w:val="00306C79"/>
    <w:rsid w:val="00310ACD"/>
    <w:rsid w:val="00312DCC"/>
    <w:rsid w:val="00313ECD"/>
    <w:rsid w:val="00314586"/>
    <w:rsid w:val="0031631D"/>
    <w:rsid w:val="003174C6"/>
    <w:rsid w:val="0032253E"/>
    <w:rsid w:val="00324412"/>
    <w:rsid w:val="00324C65"/>
    <w:rsid w:val="00324F66"/>
    <w:rsid w:val="0032522D"/>
    <w:rsid w:val="003255C3"/>
    <w:rsid w:val="003306E0"/>
    <w:rsid w:val="00331DAE"/>
    <w:rsid w:val="00337903"/>
    <w:rsid w:val="00340C0B"/>
    <w:rsid w:val="00341075"/>
    <w:rsid w:val="003424F5"/>
    <w:rsid w:val="00342B2B"/>
    <w:rsid w:val="00343C26"/>
    <w:rsid w:val="0034480C"/>
    <w:rsid w:val="00346BA2"/>
    <w:rsid w:val="00347452"/>
    <w:rsid w:val="00350F80"/>
    <w:rsid w:val="00351097"/>
    <w:rsid w:val="00353982"/>
    <w:rsid w:val="00353A18"/>
    <w:rsid w:val="00353DB5"/>
    <w:rsid w:val="0035505F"/>
    <w:rsid w:val="0035519F"/>
    <w:rsid w:val="00356334"/>
    <w:rsid w:val="00360042"/>
    <w:rsid w:val="00360BFE"/>
    <w:rsid w:val="00363D5E"/>
    <w:rsid w:val="00363DAC"/>
    <w:rsid w:val="00365B42"/>
    <w:rsid w:val="00370737"/>
    <w:rsid w:val="00370E8B"/>
    <w:rsid w:val="00376642"/>
    <w:rsid w:val="00377953"/>
    <w:rsid w:val="003805A7"/>
    <w:rsid w:val="00382BE9"/>
    <w:rsid w:val="00384A49"/>
    <w:rsid w:val="003850E0"/>
    <w:rsid w:val="00387443"/>
    <w:rsid w:val="0039036A"/>
    <w:rsid w:val="00390AFC"/>
    <w:rsid w:val="00391889"/>
    <w:rsid w:val="00393280"/>
    <w:rsid w:val="003944F4"/>
    <w:rsid w:val="00394B04"/>
    <w:rsid w:val="003954C6"/>
    <w:rsid w:val="00395526"/>
    <w:rsid w:val="00396226"/>
    <w:rsid w:val="003A3033"/>
    <w:rsid w:val="003A4661"/>
    <w:rsid w:val="003A4C67"/>
    <w:rsid w:val="003A71FF"/>
    <w:rsid w:val="003B05AC"/>
    <w:rsid w:val="003B2DAB"/>
    <w:rsid w:val="003B55B9"/>
    <w:rsid w:val="003B5E70"/>
    <w:rsid w:val="003C06FA"/>
    <w:rsid w:val="003C2051"/>
    <w:rsid w:val="003C5327"/>
    <w:rsid w:val="003D50A8"/>
    <w:rsid w:val="003D63E0"/>
    <w:rsid w:val="003D6780"/>
    <w:rsid w:val="003E0491"/>
    <w:rsid w:val="003E092B"/>
    <w:rsid w:val="003E1957"/>
    <w:rsid w:val="003E3C01"/>
    <w:rsid w:val="003E56D1"/>
    <w:rsid w:val="003E5A88"/>
    <w:rsid w:val="003E62CE"/>
    <w:rsid w:val="003F1147"/>
    <w:rsid w:val="003F2B32"/>
    <w:rsid w:val="003F48E6"/>
    <w:rsid w:val="003F5711"/>
    <w:rsid w:val="003F5921"/>
    <w:rsid w:val="003F5DC3"/>
    <w:rsid w:val="003F677B"/>
    <w:rsid w:val="0040081C"/>
    <w:rsid w:val="00400D20"/>
    <w:rsid w:val="004027AF"/>
    <w:rsid w:val="00405E8C"/>
    <w:rsid w:val="004065FD"/>
    <w:rsid w:val="004072DB"/>
    <w:rsid w:val="004076AB"/>
    <w:rsid w:val="004111F6"/>
    <w:rsid w:val="00413376"/>
    <w:rsid w:val="004149D2"/>
    <w:rsid w:val="00414C28"/>
    <w:rsid w:val="00416552"/>
    <w:rsid w:val="004173E6"/>
    <w:rsid w:val="00423296"/>
    <w:rsid w:val="00423974"/>
    <w:rsid w:val="0042397B"/>
    <w:rsid w:val="0042572C"/>
    <w:rsid w:val="004261EF"/>
    <w:rsid w:val="00432045"/>
    <w:rsid w:val="00432988"/>
    <w:rsid w:val="00435E35"/>
    <w:rsid w:val="0043623D"/>
    <w:rsid w:val="004362A3"/>
    <w:rsid w:val="00436F1F"/>
    <w:rsid w:val="0044030C"/>
    <w:rsid w:val="00441CF9"/>
    <w:rsid w:val="0044598D"/>
    <w:rsid w:val="004459B0"/>
    <w:rsid w:val="00445DA1"/>
    <w:rsid w:val="0044685A"/>
    <w:rsid w:val="00446A38"/>
    <w:rsid w:val="004470A0"/>
    <w:rsid w:val="00447D10"/>
    <w:rsid w:val="00450FB7"/>
    <w:rsid w:val="0045153B"/>
    <w:rsid w:val="00452189"/>
    <w:rsid w:val="00453EB2"/>
    <w:rsid w:val="00454616"/>
    <w:rsid w:val="00454F54"/>
    <w:rsid w:val="00455C69"/>
    <w:rsid w:val="00457905"/>
    <w:rsid w:val="0046011E"/>
    <w:rsid w:val="00464403"/>
    <w:rsid w:val="00464A86"/>
    <w:rsid w:val="00464E18"/>
    <w:rsid w:val="00465471"/>
    <w:rsid w:val="00467708"/>
    <w:rsid w:val="00472840"/>
    <w:rsid w:val="00472A56"/>
    <w:rsid w:val="004758B2"/>
    <w:rsid w:val="00482CFB"/>
    <w:rsid w:val="00483531"/>
    <w:rsid w:val="00484205"/>
    <w:rsid w:val="004844AC"/>
    <w:rsid w:val="004848A2"/>
    <w:rsid w:val="0048657D"/>
    <w:rsid w:val="00487809"/>
    <w:rsid w:val="00491364"/>
    <w:rsid w:val="00493ED7"/>
    <w:rsid w:val="00494A57"/>
    <w:rsid w:val="004950DD"/>
    <w:rsid w:val="004A1B6D"/>
    <w:rsid w:val="004A224C"/>
    <w:rsid w:val="004A3AF7"/>
    <w:rsid w:val="004A451E"/>
    <w:rsid w:val="004A7652"/>
    <w:rsid w:val="004B0D15"/>
    <w:rsid w:val="004B118D"/>
    <w:rsid w:val="004B2327"/>
    <w:rsid w:val="004B53C8"/>
    <w:rsid w:val="004B6329"/>
    <w:rsid w:val="004B672A"/>
    <w:rsid w:val="004B6E10"/>
    <w:rsid w:val="004C122C"/>
    <w:rsid w:val="004C3A54"/>
    <w:rsid w:val="004C7DAD"/>
    <w:rsid w:val="004D0556"/>
    <w:rsid w:val="004D1362"/>
    <w:rsid w:val="004D2D33"/>
    <w:rsid w:val="004D4036"/>
    <w:rsid w:val="004D4DCC"/>
    <w:rsid w:val="004D4F53"/>
    <w:rsid w:val="004D5805"/>
    <w:rsid w:val="004E1531"/>
    <w:rsid w:val="004E15CA"/>
    <w:rsid w:val="004E1B47"/>
    <w:rsid w:val="004E4BFE"/>
    <w:rsid w:val="004E5EBA"/>
    <w:rsid w:val="004E776E"/>
    <w:rsid w:val="004F031A"/>
    <w:rsid w:val="004F0DF1"/>
    <w:rsid w:val="004F1530"/>
    <w:rsid w:val="004F3659"/>
    <w:rsid w:val="004F37F9"/>
    <w:rsid w:val="004F6CD7"/>
    <w:rsid w:val="004F7C35"/>
    <w:rsid w:val="00502056"/>
    <w:rsid w:val="00503557"/>
    <w:rsid w:val="00503967"/>
    <w:rsid w:val="00503F7B"/>
    <w:rsid w:val="00506A12"/>
    <w:rsid w:val="00507DB3"/>
    <w:rsid w:val="0051281C"/>
    <w:rsid w:val="00517D2C"/>
    <w:rsid w:val="00520217"/>
    <w:rsid w:val="00520C91"/>
    <w:rsid w:val="00521FC6"/>
    <w:rsid w:val="0052371E"/>
    <w:rsid w:val="0052630D"/>
    <w:rsid w:val="0052659E"/>
    <w:rsid w:val="0052735A"/>
    <w:rsid w:val="00530CC6"/>
    <w:rsid w:val="005326C6"/>
    <w:rsid w:val="005327D7"/>
    <w:rsid w:val="00532983"/>
    <w:rsid w:val="00540D1E"/>
    <w:rsid w:val="00541581"/>
    <w:rsid w:val="0054202C"/>
    <w:rsid w:val="005431D7"/>
    <w:rsid w:val="00544FDD"/>
    <w:rsid w:val="005472B9"/>
    <w:rsid w:val="0055006A"/>
    <w:rsid w:val="0055045E"/>
    <w:rsid w:val="00550B7F"/>
    <w:rsid w:val="005609BF"/>
    <w:rsid w:val="00561B36"/>
    <w:rsid w:val="005631A4"/>
    <w:rsid w:val="00563A3D"/>
    <w:rsid w:val="0056589B"/>
    <w:rsid w:val="00565E25"/>
    <w:rsid w:val="0056775C"/>
    <w:rsid w:val="00567937"/>
    <w:rsid w:val="00570CC8"/>
    <w:rsid w:val="00571830"/>
    <w:rsid w:val="0057309F"/>
    <w:rsid w:val="00573A33"/>
    <w:rsid w:val="00573B4E"/>
    <w:rsid w:val="00574AD5"/>
    <w:rsid w:val="00574EB9"/>
    <w:rsid w:val="00577F82"/>
    <w:rsid w:val="00582B3A"/>
    <w:rsid w:val="00583D32"/>
    <w:rsid w:val="00583FC2"/>
    <w:rsid w:val="00584E53"/>
    <w:rsid w:val="0059509C"/>
    <w:rsid w:val="00596CE0"/>
    <w:rsid w:val="00596D7B"/>
    <w:rsid w:val="00596E52"/>
    <w:rsid w:val="005B0564"/>
    <w:rsid w:val="005B3297"/>
    <w:rsid w:val="005B3D12"/>
    <w:rsid w:val="005B6A6B"/>
    <w:rsid w:val="005C0E9D"/>
    <w:rsid w:val="005C1F7E"/>
    <w:rsid w:val="005D0FFC"/>
    <w:rsid w:val="005D47CD"/>
    <w:rsid w:val="005D7682"/>
    <w:rsid w:val="005E06F4"/>
    <w:rsid w:val="005E32FC"/>
    <w:rsid w:val="005E42E7"/>
    <w:rsid w:val="005E552F"/>
    <w:rsid w:val="005E6BA9"/>
    <w:rsid w:val="005F1A69"/>
    <w:rsid w:val="005F22A7"/>
    <w:rsid w:val="005F37C2"/>
    <w:rsid w:val="005F38B1"/>
    <w:rsid w:val="005F5DEC"/>
    <w:rsid w:val="005F685D"/>
    <w:rsid w:val="005F726B"/>
    <w:rsid w:val="005F76DB"/>
    <w:rsid w:val="0060083E"/>
    <w:rsid w:val="00600A64"/>
    <w:rsid w:val="00600BF3"/>
    <w:rsid w:val="0060228A"/>
    <w:rsid w:val="00602367"/>
    <w:rsid w:val="006039DD"/>
    <w:rsid w:val="00610B38"/>
    <w:rsid w:val="00610C30"/>
    <w:rsid w:val="0061144E"/>
    <w:rsid w:val="00614D97"/>
    <w:rsid w:val="00615D99"/>
    <w:rsid w:val="006215B5"/>
    <w:rsid w:val="00622A62"/>
    <w:rsid w:val="00624043"/>
    <w:rsid w:val="00626862"/>
    <w:rsid w:val="00626D31"/>
    <w:rsid w:val="0062758D"/>
    <w:rsid w:val="00627F7E"/>
    <w:rsid w:val="00631851"/>
    <w:rsid w:val="00631E3F"/>
    <w:rsid w:val="006355FD"/>
    <w:rsid w:val="00637B5D"/>
    <w:rsid w:val="00637D39"/>
    <w:rsid w:val="006449C9"/>
    <w:rsid w:val="006458F7"/>
    <w:rsid w:val="00646510"/>
    <w:rsid w:val="00646572"/>
    <w:rsid w:val="00646781"/>
    <w:rsid w:val="00651DED"/>
    <w:rsid w:val="00651FA9"/>
    <w:rsid w:val="0065234C"/>
    <w:rsid w:val="00656283"/>
    <w:rsid w:val="00656EA1"/>
    <w:rsid w:val="00657644"/>
    <w:rsid w:val="0066139B"/>
    <w:rsid w:val="00661536"/>
    <w:rsid w:val="0066157B"/>
    <w:rsid w:val="00662607"/>
    <w:rsid w:val="00663FB5"/>
    <w:rsid w:val="006640F6"/>
    <w:rsid w:val="00665255"/>
    <w:rsid w:val="00666D45"/>
    <w:rsid w:val="00670DF3"/>
    <w:rsid w:val="006715B7"/>
    <w:rsid w:val="00672F4F"/>
    <w:rsid w:val="00676034"/>
    <w:rsid w:val="00676A64"/>
    <w:rsid w:val="00677B6B"/>
    <w:rsid w:val="006806B7"/>
    <w:rsid w:val="006810F6"/>
    <w:rsid w:val="00683E50"/>
    <w:rsid w:val="00687389"/>
    <w:rsid w:val="006A5512"/>
    <w:rsid w:val="006A6610"/>
    <w:rsid w:val="006B0AB9"/>
    <w:rsid w:val="006B176D"/>
    <w:rsid w:val="006B198A"/>
    <w:rsid w:val="006B23A9"/>
    <w:rsid w:val="006B529F"/>
    <w:rsid w:val="006B53D1"/>
    <w:rsid w:val="006C113A"/>
    <w:rsid w:val="006C3724"/>
    <w:rsid w:val="006C4411"/>
    <w:rsid w:val="006C6ADA"/>
    <w:rsid w:val="006D0D40"/>
    <w:rsid w:val="006D18A0"/>
    <w:rsid w:val="006D2ED3"/>
    <w:rsid w:val="006D390F"/>
    <w:rsid w:val="006D3CFC"/>
    <w:rsid w:val="006D3D01"/>
    <w:rsid w:val="006D3DFC"/>
    <w:rsid w:val="006E3840"/>
    <w:rsid w:val="006E5AFA"/>
    <w:rsid w:val="006E66ED"/>
    <w:rsid w:val="006F0C24"/>
    <w:rsid w:val="006F0FA6"/>
    <w:rsid w:val="006F1F81"/>
    <w:rsid w:val="006F3087"/>
    <w:rsid w:val="006F50DC"/>
    <w:rsid w:val="006F5152"/>
    <w:rsid w:val="006F748F"/>
    <w:rsid w:val="00701A13"/>
    <w:rsid w:val="007031D2"/>
    <w:rsid w:val="00703E0C"/>
    <w:rsid w:val="007045F7"/>
    <w:rsid w:val="00706898"/>
    <w:rsid w:val="00707D41"/>
    <w:rsid w:val="00710AF6"/>
    <w:rsid w:val="00711E3E"/>
    <w:rsid w:val="00711F66"/>
    <w:rsid w:val="0071562E"/>
    <w:rsid w:val="0071599B"/>
    <w:rsid w:val="00715BFF"/>
    <w:rsid w:val="00716C9F"/>
    <w:rsid w:val="00717D36"/>
    <w:rsid w:val="0072108F"/>
    <w:rsid w:val="00721703"/>
    <w:rsid w:val="00723602"/>
    <w:rsid w:val="007305F1"/>
    <w:rsid w:val="0073111B"/>
    <w:rsid w:val="00733444"/>
    <w:rsid w:val="00734BDE"/>
    <w:rsid w:val="0073757C"/>
    <w:rsid w:val="007375B9"/>
    <w:rsid w:val="007400BB"/>
    <w:rsid w:val="00741FED"/>
    <w:rsid w:val="00744E49"/>
    <w:rsid w:val="00744F8D"/>
    <w:rsid w:val="007458BC"/>
    <w:rsid w:val="00746941"/>
    <w:rsid w:val="00747C4A"/>
    <w:rsid w:val="007512BB"/>
    <w:rsid w:val="00751CB0"/>
    <w:rsid w:val="00751D5F"/>
    <w:rsid w:val="007534B9"/>
    <w:rsid w:val="00753C59"/>
    <w:rsid w:val="00757D9D"/>
    <w:rsid w:val="00761BF2"/>
    <w:rsid w:val="007629D9"/>
    <w:rsid w:val="007632BC"/>
    <w:rsid w:val="0076421E"/>
    <w:rsid w:val="007649E4"/>
    <w:rsid w:val="00767478"/>
    <w:rsid w:val="007675C6"/>
    <w:rsid w:val="007705CB"/>
    <w:rsid w:val="007712D2"/>
    <w:rsid w:val="00771908"/>
    <w:rsid w:val="00771F5B"/>
    <w:rsid w:val="0077363C"/>
    <w:rsid w:val="0078016C"/>
    <w:rsid w:val="00780B4A"/>
    <w:rsid w:val="00781E38"/>
    <w:rsid w:val="00782847"/>
    <w:rsid w:val="007865BB"/>
    <w:rsid w:val="00786E88"/>
    <w:rsid w:val="00790D72"/>
    <w:rsid w:val="00792888"/>
    <w:rsid w:val="00792DE0"/>
    <w:rsid w:val="00793182"/>
    <w:rsid w:val="00794604"/>
    <w:rsid w:val="007954D8"/>
    <w:rsid w:val="007A1C81"/>
    <w:rsid w:val="007A4544"/>
    <w:rsid w:val="007A6624"/>
    <w:rsid w:val="007A7A22"/>
    <w:rsid w:val="007B1BE8"/>
    <w:rsid w:val="007B2E8E"/>
    <w:rsid w:val="007B38DB"/>
    <w:rsid w:val="007B4D9B"/>
    <w:rsid w:val="007B5528"/>
    <w:rsid w:val="007B6294"/>
    <w:rsid w:val="007B7FE1"/>
    <w:rsid w:val="007C08A3"/>
    <w:rsid w:val="007C1EA9"/>
    <w:rsid w:val="007C2C62"/>
    <w:rsid w:val="007C3B71"/>
    <w:rsid w:val="007C614E"/>
    <w:rsid w:val="007C61BD"/>
    <w:rsid w:val="007C69D2"/>
    <w:rsid w:val="007D06DF"/>
    <w:rsid w:val="007D1181"/>
    <w:rsid w:val="007D118A"/>
    <w:rsid w:val="007D2F3D"/>
    <w:rsid w:val="007D63FD"/>
    <w:rsid w:val="007E336B"/>
    <w:rsid w:val="007E4F3D"/>
    <w:rsid w:val="007F1BB7"/>
    <w:rsid w:val="007F2279"/>
    <w:rsid w:val="007F345F"/>
    <w:rsid w:val="00801A89"/>
    <w:rsid w:val="0080373F"/>
    <w:rsid w:val="00803BAE"/>
    <w:rsid w:val="00804923"/>
    <w:rsid w:val="00806213"/>
    <w:rsid w:val="00807B6A"/>
    <w:rsid w:val="0081312E"/>
    <w:rsid w:val="0081442F"/>
    <w:rsid w:val="00814CBB"/>
    <w:rsid w:val="0081664F"/>
    <w:rsid w:val="00821F06"/>
    <w:rsid w:val="00822047"/>
    <w:rsid w:val="008226B6"/>
    <w:rsid w:val="00825AC3"/>
    <w:rsid w:val="0083445C"/>
    <w:rsid w:val="00835DBF"/>
    <w:rsid w:val="0083685A"/>
    <w:rsid w:val="0084065C"/>
    <w:rsid w:val="00841886"/>
    <w:rsid w:val="0084468B"/>
    <w:rsid w:val="00844D53"/>
    <w:rsid w:val="00847065"/>
    <w:rsid w:val="00847BC8"/>
    <w:rsid w:val="008512B5"/>
    <w:rsid w:val="008516BF"/>
    <w:rsid w:val="008517F5"/>
    <w:rsid w:val="0085333D"/>
    <w:rsid w:val="00855242"/>
    <w:rsid w:val="008560D3"/>
    <w:rsid w:val="00861068"/>
    <w:rsid w:val="00861773"/>
    <w:rsid w:val="008620C6"/>
    <w:rsid w:val="0086681F"/>
    <w:rsid w:val="008669F2"/>
    <w:rsid w:val="00866D83"/>
    <w:rsid w:val="00867234"/>
    <w:rsid w:val="008700AB"/>
    <w:rsid w:val="008717E3"/>
    <w:rsid w:val="008729B9"/>
    <w:rsid w:val="008749B1"/>
    <w:rsid w:val="00874C22"/>
    <w:rsid w:val="0087621D"/>
    <w:rsid w:val="00876A8A"/>
    <w:rsid w:val="00880C3A"/>
    <w:rsid w:val="008839A6"/>
    <w:rsid w:val="00884DA7"/>
    <w:rsid w:val="0088511B"/>
    <w:rsid w:val="008854C6"/>
    <w:rsid w:val="00885B6D"/>
    <w:rsid w:val="00887E54"/>
    <w:rsid w:val="00890CC1"/>
    <w:rsid w:val="00891A22"/>
    <w:rsid w:val="0089213E"/>
    <w:rsid w:val="008935A7"/>
    <w:rsid w:val="00893634"/>
    <w:rsid w:val="00896E88"/>
    <w:rsid w:val="0089793C"/>
    <w:rsid w:val="008A0A34"/>
    <w:rsid w:val="008A33D5"/>
    <w:rsid w:val="008A3931"/>
    <w:rsid w:val="008A3C81"/>
    <w:rsid w:val="008A4E46"/>
    <w:rsid w:val="008A5410"/>
    <w:rsid w:val="008A5722"/>
    <w:rsid w:val="008A734C"/>
    <w:rsid w:val="008B1D76"/>
    <w:rsid w:val="008B1F52"/>
    <w:rsid w:val="008B1FDB"/>
    <w:rsid w:val="008B2960"/>
    <w:rsid w:val="008B3E17"/>
    <w:rsid w:val="008B5E41"/>
    <w:rsid w:val="008B6108"/>
    <w:rsid w:val="008B6575"/>
    <w:rsid w:val="008B70BF"/>
    <w:rsid w:val="008C16CC"/>
    <w:rsid w:val="008C3D60"/>
    <w:rsid w:val="008C5500"/>
    <w:rsid w:val="008D1B6B"/>
    <w:rsid w:val="008D361F"/>
    <w:rsid w:val="008D72B5"/>
    <w:rsid w:val="008E1E6E"/>
    <w:rsid w:val="008E4A53"/>
    <w:rsid w:val="008E72E2"/>
    <w:rsid w:val="008F19EB"/>
    <w:rsid w:val="008F1C2D"/>
    <w:rsid w:val="008F282B"/>
    <w:rsid w:val="008F4C8A"/>
    <w:rsid w:val="008F4F26"/>
    <w:rsid w:val="008F642B"/>
    <w:rsid w:val="00901E9B"/>
    <w:rsid w:val="009024ED"/>
    <w:rsid w:val="0090271E"/>
    <w:rsid w:val="0090480F"/>
    <w:rsid w:val="00905D83"/>
    <w:rsid w:val="00906C43"/>
    <w:rsid w:val="009076E5"/>
    <w:rsid w:val="009146C9"/>
    <w:rsid w:val="00916892"/>
    <w:rsid w:val="00916CE5"/>
    <w:rsid w:val="009174DD"/>
    <w:rsid w:val="009229AA"/>
    <w:rsid w:val="00922F78"/>
    <w:rsid w:val="009255A2"/>
    <w:rsid w:val="00925753"/>
    <w:rsid w:val="009316E3"/>
    <w:rsid w:val="009324E6"/>
    <w:rsid w:val="00933220"/>
    <w:rsid w:val="00936A19"/>
    <w:rsid w:val="00936D8E"/>
    <w:rsid w:val="0094008A"/>
    <w:rsid w:val="00940D23"/>
    <w:rsid w:val="009423AC"/>
    <w:rsid w:val="009431E3"/>
    <w:rsid w:val="00945F41"/>
    <w:rsid w:val="009507DD"/>
    <w:rsid w:val="00953263"/>
    <w:rsid w:val="00953271"/>
    <w:rsid w:val="00953946"/>
    <w:rsid w:val="00954376"/>
    <w:rsid w:val="00954C7C"/>
    <w:rsid w:val="00954E68"/>
    <w:rsid w:val="009551F8"/>
    <w:rsid w:val="00956A15"/>
    <w:rsid w:val="00956BF8"/>
    <w:rsid w:val="00957FA3"/>
    <w:rsid w:val="00960269"/>
    <w:rsid w:val="00961BA3"/>
    <w:rsid w:val="00965B4B"/>
    <w:rsid w:val="00966D99"/>
    <w:rsid w:val="0096766B"/>
    <w:rsid w:val="009701B3"/>
    <w:rsid w:val="009702E6"/>
    <w:rsid w:val="009709BC"/>
    <w:rsid w:val="00971115"/>
    <w:rsid w:val="00974432"/>
    <w:rsid w:val="009804F1"/>
    <w:rsid w:val="0098080E"/>
    <w:rsid w:val="00983AE3"/>
    <w:rsid w:val="00984FE9"/>
    <w:rsid w:val="009926D7"/>
    <w:rsid w:val="00993299"/>
    <w:rsid w:val="009A0E5B"/>
    <w:rsid w:val="009A1891"/>
    <w:rsid w:val="009A56E6"/>
    <w:rsid w:val="009A692D"/>
    <w:rsid w:val="009A7EC2"/>
    <w:rsid w:val="009B05E7"/>
    <w:rsid w:val="009B4F01"/>
    <w:rsid w:val="009B67BB"/>
    <w:rsid w:val="009C5C30"/>
    <w:rsid w:val="009C7775"/>
    <w:rsid w:val="009D2AB1"/>
    <w:rsid w:val="009D2E52"/>
    <w:rsid w:val="009D3984"/>
    <w:rsid w:val="009D5DED"/>
    <w:rsid w:val="009D65EE"/>
    <w:rsid w:val="009D7639"/>
    <w:rsid w:val="009E030C"/>
    <w:rsid w:val="009E5895"/>
    <w:rsid w:val="009F119D"/>
    <w:rsid w:val="009F1C7F"/>
    <w:rsid w:val="009F2DCD"/>
    <w:rsid w:val="009F323A"/>
    <w:rsid w:val="009F3D3A"/>
    <w:rsid w:val="009F44EF"/>
    <w:rsid w:val="009F6B0F"/>
    <w:rsid w:val="009F6D0C"/>
    <w:rsid w:val="00A02B0B"/>
    <w:rsid w:val="00A046FD"/>
    <w:rsid w:val="00A05F11"/>
    <w:rsid w:val="00A06585"/>
    <w:rsid w:val="00A0681D"/>
    <w:rsid w:val="00A07C02"/>
    <w:rsid w:val="00A11199"/>
    <w:rsid w:val="00A11A94"/>
    <w:rsid w:val="00A126F1"/>
    <w:rsid w:val="00A12BA9"/>
    <w:rsid w:val="00A16406"/>
    <w:rsid w:val="00A218B2"/>
    <w:rsid w:val="00A22633"/>
    <w:rsid w:val="00A2546E"/>
    <w:rsid w:val="00A3076B"/>
    <w:rsid w:val="00A30D48"/>
    <w:rsid w:val="00A316A6"/>
    <w:rsid w:val="00A34F85"/>
    <w:rsid w:val="00A356F8"/>
    <w:rsid w:val="00A35DEA"/>
    <w:rsid w:val="00A36B3F"/>
    <w:rsid w:val="00A36E73"/>
    <w:rsid w:val="00A40220"/>
    <w:rsid w:val="00A4048B"/>
    <w:rsid w:val="00A41583"/>
    <w:rsid w:val="00A43707"/>
    <w:rsid w:val="00A445AA"/>
    <w:rsid w:val="00A454B6"/>
    <w:rsid w:val="00A458AF"/>
    <w:rsid w:val="00A4795D"/>
    <w:rsid w:val="00A51F12"/>
    <w:rsid w:val="00A53952"/>
    <w:rsid w:val="00A551E8"/>
    <w:rsid w:val="00A55CAC"/>
    <w:rsid w:val="00A61E46"/>
    <w:rsid w:val="00A6290A"/>
    <w:rsid w:val="00A644F6"/>
    <w:rsid w:val="00A66BEF"/>
    <w:rsid w:val="00A67CD0"/>
    <w:rsid w:val="00A72A1A"/>
    <w:rsid w:val="00A74591"/>
    <w:rsid w:val="00A75DB9"/>
    <w:rsid w:val="00A7640B"/>
    <w:rsid w:val="00A768F4"/>
    <w:rsid w:val="00A76EA6"/>
    <w:rsid w:val="00A818F8"/>
    <w:rsid w:val="00A8618D"/>
    <w:rsid w:val="00A8656B"/>
    <w:rsid w:val="00A87197"/>
    <w:rsid w:val="00A87233"/>
    <w:rsid w:val="00A90E23"/>
    <w:rsid w:val="00A913FA"/>
    <w:rsid w:val="00A9461C"/>
    <w:rsid w:val="00A9485B"/>
    <w:rsid w:val="00A9710C"/>
    <w:rsid w:val="00AA0377"/>
    <w:rsid w:val="00AA094E"/>
    <w:rsid w:val="00AA0B0C"/>
    <w:rsid w:val="00AA1612"/>
    <w:rsid w:val="00AA19AD"/>
    <w:rsid w:val="00AA4F1F"/>
    <w:rsid w:val="00AA5BEF"/>
    <w:rsid w:val="00AA7A33"/>
    <w:rsid w:val="00AB099B"/>
    <w:rsid w:val="00AB15C9"/>
    <w:rsid w:val="00AB7C52"/>
    <w:rsid w:val="00AC02FA"/>
    <w:rsid w:val="00AC0BF2"/>
    <w:rsid w:val="00AC39B3"/>
    <w:rsid w:val="00AC4E0E"/>
    <w:rsid w:val="00AC5770"/>
    <w:rsid w:val="00AD12AA"/>
    <w:rsid w:val="00AD1520"/>
    <w:rsid w:val="00AD5980"/>
    <w:rsid w:val="00AD764B"/>
    <w:rsid w:val="00AE13B8"/>
    <w:rsid w:val="00AE46D8"/>
    <w:rsid w:val="00AE753E"/>
    <w:rsid w:val="00AE76FE"/>
    <w:rsid w:val="00AE7D64"/>
    <w:rsid w:val="00AF022C"/>
    <w:rsid w:val="00AF1910"/>
    <w:rsid w:val="00AF2AFB"/>
    <w:rsid w:val="00AF3BBF"/>
    <w:rsid w:val="00AF44FC"/>
    <w:rsid w:val="00AF681C"/>
    <w:rsid w:val="00AF761C"/>
    <w:rsid w:val="00AF7AE0"/>
    <w:rsid w:val="00B02ABF"/>
    <w:rsid w:val="00B04DF6"/>
    <w:rsid w:val="00B11C9C"/>
    <w:rsid w:val="00B126F9"/>
    <w:rsid w:val="00B1473C"/>
    <w:rsid w:val="00B223FF"/>
    <w:rsid w:val="00B22BF1"/>
    <w:rsid w:val="00B232DA"/>
    <w:rsid w:val="00B24F5C"/>
    <w:rsid w:val="00B254BE"/>
    <w:rsid w:val="00B256E0"/>
    <w:rsid w:val="00B25BAF"/>
    <w:rsid w:val="00B27BEE"/>
    <w:rsid w:val="00B30E05"/>
    <w:rsid w:val="00B31AA2"/>
    <w:rsid w:val="00B3486A"/>
    <w:rsid w:val="00B34B87"/>
    <w:rsid w:val="00B34BAF"/>
    <w:rsid w:val="00B34E33"/>
    <w:rsid w:val="00B351D0"/>
    <w:rsid w:val="00B35EA3"/>
    <w:rsid w:val="00B36E1F"/>
    <w:rsid w:val="00B37247"/>
    <w:rsid w:val="00B4089C"/>
    <w:rsid w:val="00B40C37"/>
    <w:rsid w:val="00B411B6"/>
    <w:rsid w:val="00B42C0C"/>
    <w:rsid w:val="00B4310A"/>
    <w:rsid w:val="00B45842"/>
    <w:rsid w:val="00B47875"/>
    <w:rsid w:val="00B50824"/>
    <w:rsid w:val="00B50952"/>
    <w:rsid w:val="00B510B0"/>
    <w:rsid w:val="00B51653"/>
    <w:rsid w:val="00B538F2"/>
    <w:rsid w:val="00B54FF7"/>
    <w:rsid w:val="00B56464"/>
    <w:rsid w:val="00B60A3E"/>
    <w:rsid w:val="00B6112E"/>
    <w:rsid w:val="00B665B2"/>
    <w:rsid w:val="00B67991"/>
    <w:rsid w:val="00B70B80"/>
    <w:rsid w:val="00B717B0"/>
    <w:rsid w:val="00B72680"/>
    <w:rsid w:val="00B73B65"/>
    <w:rsid w:val="00B7462F"/>
    <w:rsid w:val="00B75126"/>
    <w:rsid w:val="00B810A4"/>
    <w:rsid w:val="00B81BE1"/>
    <w:rsid w:val="00B81F2C"/>
    <w:rsid w:val="00B845CC"/>
    <w:rsid w:val="00B86C8A"/>
    <w:rsid w:val="00B875DD"/>
    <w:rsid w:val="00B91BDE"/>
    <w:rsid w:val="00B91BE4"/>
    <w:rsid w:val="00B920DF"/>
    <w:rsid w:val="00B93957"/>
    <w:rsid w:val="00B949F6"/>
    <w:rsid w:val="00B94A6C"/>
    <w:rsid w:val="00B956F6"/>
    <w:rsid w:val="00B96A2F"/>
    <w:rsid w:val="00B97FBF"/>
    <w:rsid w:val="00BA0733"/>
    <w:rsid w:val="00BA11C6"/>
    <w:rsid w:val="00BA4234"/>
    <w:rsid w:val="00BA59B7"/>
    <w:rsid w:val="00BA681A"/>
    <w:rsid w:val="00BA6E27"/>
    <w:rsid w:val="00BB091E"/>
    <w:rsid w:val="00BB113A"/>
    <w:rsid w:val="00BB620C"/>
    <w:rsid w:val="00BB661D"/>
    <w:rsid w:val="00BC097E"/>
    <w:rsid w:val="00BC3004"/>
    <w:rsid w:val="00BC36A8"/>
    <w:rsid w:val="00BC3DDB"/>
    <w:rsid w:val="00BC46B9"/>
    <w:rsid w:val="00BC49C3"/>
    <w:rsid w:val="00BD06FB"/>
    <w:rsid w:val="00BD10B8"/>
    <w:rsid w:val="00BD153B"/>
    <w:rsid w:val="00BD2C1E"/>
    <w:rsid w:val="00BD451B"/>
    <w:rsid w:val="00BD76C5"/>
    <w:rsid w:val="00BD7F71"/>
    <w:rsid w:val="00BE0613"/>
    <w:rsid w:val="00BE0B16"/>
    <w:rsid w:val="00BE1727"/>
    <w:rsid w:val="00BE1AC8"/>
    <w:rsid w:val="00BE5D9E"/>
    <w:rsid w:val="00BE6F0C"/>
    <w:rsid w:val="00BE783F"/>
    <w:rsid w:val="00BF1FAC"/>
    <w:rsid w:val="00BF2AD1"/>
    <w:rsid w:val="00BF3266"/>
    <w:rsid w:val="00BF5174"/>
    <w:rsid w:val="00BF5FA9"/>
    <w:rsid w:val="00BF6CDB"/>
    <w:rsid w:val="00C012A7"/>
    <w:rsid w:val="00C02322"/>
    <w:rsid w:val="00C0245F"/>
    <w:rsid w:val="00C02CEA"/>
    <w:rsid w:val="00C04F3B"/>
    <w:rsid w:val="00C05649"/>
    <w:rsid w:val="00C062B1"/>
    <w:rsid w:val="00C0655C"/>
    <w:rsid w:val="00C13BC3"/>
    <w:rsid w:val="00C145F3"/>
    <w:rsid w:val="00C21323"/>
    <w:rsid w:val="00C219E8"/>
    <w:rsid w:val="00C22D31"/>
    <w:rsid w:val="00C260E3"/>
    <w:rsid w:val="00C26D00"/>
    <w:rsid w:val="00C3013A"/>
    <w:rsid w:val="00C3296A"/>
    <w:rsid w:val="00C37307"/>
    <w:rsid w:val="00C375A8"/>
    <w:rsid w:val="00C4005A"/>
    <w:rsid w:val="00C4453C"/>
    <w:rsid w:val="00C447E0"/>
    <w:rsid w:val="00C452EE"/>
    <w:rsid w:val="00C47231"/>
    <w:rsid w:val="00C51049"/>
    <w:rsid w:val="00C53CF4"/>
    <w:rsid w:val="00C5403B"/>
    <w:rsid w:val="00C5483C"/>
    <w:rsid w:val="00C5667C"/>
    <w:rsid w:val="00C60942"/>
    <w:rsid w:val="00C61846"/>
    <w:rsid w:val="00C61D44"/>
    <w:rsid w:val="00C6277F"/>
    <w:rsid w:val="00C65086"/>
    <w:rsid w:val="00C67507"/>
    <w:rsid w:val="00C67B63"/>
    <w:rsid w:val="00C70A13"/>
    <w:rsid w:val="00C746BC"/>
    <w:rsid w:val="00C77984"/>
    <w:rsid w:val="00C8178B"/>
    <w:rsid w:val="00C829AE"/>
    <w:rsid w:val="00C834C5"/>
    <w:rsid w:val="00C8452B"/>
    <w:rsid w:val="00C84868"/>
    <w:rsid w:val="00C85A25"/>
    <w:rsid w:val="00C90158"/>
    <w:rsid w:val="00C90AE1"/>
    <w:rsid w:val="00C93AC4"/>
    <w:rsid w:val="00C94904"/>
    <w:rsid w:val="00C95428"/>
    <w:rsid w:val="00C9675A"/>
    <w:rsid w:val="00CA0589"/>
    <w:rsid w:val="00CA5DB3"/>
    <w:rsid w:val="00CA6B99"/>
    <w:rsid w:val="00CB1132"/>
    <w:rsid w:val="00CB2BD9"/>
    <w:rsid w:val="00CB32C2"/>
    <w:rsid w:val="00CC20CA"/>
    <w:rsid w:val="00CC43E4"/>
    <w:rsid w:val="00CC4D04"/>
    <w:rsid w:val="00CC5CF5"/>
    <w:rsid w:val="00CC6427"/>
    <w:rsid w:val="00CC6502"/>
    <w:rsid w:val="00CD2350"/>
    <w:rsid w:val="00CD3C3D"/>
    <w:rsid w:val="00CE1995"/>
    <w:rsid w:val="00CE292A"/>
    <w:rsid w:val="00CE5CF5"/>
    <w:rsid w:val="00CE64A6"/>
    <w:rsid w:val="00CF1696"/>
    <w:rsid w:val="00CF2C25"/>
    <w:rsid w:val="00CF3E39"/>
    <w:rsid w:val="00CF5044"/>
    <w:rsid w:val="00CF7F61"/>
    <w:rsid w:val="00D02310"/>
    <w:rsid w:val="00D04E00"/>
    <w:rsid w:val="00D0679A"/>
    <w:rsid w:val="00D1083B"/>
    <w:rsid w:val="00D10D38"/>
    <w:rsid w:val="00D11CEA"/>
    <w:rsid w:val="00D152FC"/>
    <w:rsid w:val="00D17F6A"/>
    <w:rsid w:val="00D20605"/>
    <w:rsid w:val="00D20921"/>
    <w:rsid w:val="00D229AE"/>
    <w:rsid w:val="00D2392B"/>
    <w:rsid w:val="00D27B93"/>
    <w:rsid w:val="00D30BFC"/>
    <w:rsid w:val="00D31D33"/>
    <w:rsid w:val="00D32E2A"/>
    <w:rsid w:val="00D33CBC"/>
    <w:rsid w:val="00D345AD"/>
    <w:rsid w:val="00D359AF"/>
    <w:rsid w:val="00D401AF"/>
    <w:rsid w:val="00D40F07"/>
    <w:rsid w:val="00D43A50"/>
    <w:rsid w:val="00D43BB6"/>
    <w:rsid w:val="00D45F53"/>
    <w:rsid w:val="00D46388"/>
    <w:rsid w:val="00D475BC"/>
    <w:rsid w:val="00D51C29"/>
    <w:rsid w:val="00D51F46"/>
    <w:rsid w:val="00D523E1"/>
    <w:rsid w:val="00D526D5"/>
    <w:rsid w:val="00D52EF5"/>
    <w:rsid w:val="00D5448E"/>
    <w:rsid w:val="00D548DE"/>
    <w:rsid w:val="00D5593A"/>
    <w:rsid w:val="00D559CB"/>
    <w:rsid w:val="00D56573"/>
    <w:rsid w:val="00D57968"/>
    <w:rsid w:val="00D601E0"/>
    <w:rsid w:val="00D6124E"/>
    <w:rsid w:val="00D62DE4"/>
    <w:rsid w:val="00D639C8"/>
    <w:rsid w:val="00D63A85"/>
    <w:rsid w:val="00D66EDB"/>
    <w:rsid w:val="00D71B8B"/>
    <w:rsid w:val="00D72BB0"/>
    <w:rsid w:val="00D72F3F"/>
    <w:rsid w:val="00D802F7"/>
    <w:rsid w:val="00D8276D"/>
    <w:rsid w:val="00D84DCF"/>
    <w:rsid w:val="00D91473"/>
    <w:rsid w:val="00D93010"/>
    <w:rsid w:val="00D934F8"/>
    <w:rsid w:val="00D947EE"/>
    <w:rsid w:val="00D9597B"/>
    <w:rsid w:val="00D96C5E"/>
    <w:rsid w:val="00D97261"/>
    <w:rsid w:val="00D9782E"/>
    <w:rsid w:val="00DA08A8"/>
    <w:rsid w:val="00DA20C5"/>
    <w:rsid w:val="00DA27AD"/>
    <w:rsid w:val="00DA3511"/>
    <w:rsid w:val="00DA4E02"/>
    <w:rsid w:val="00DA4ECE"/>
    <w:rsid w:val="00DA53C5"/>
    <w:rsid w:val="00DA6341"/>
    <w:rsid w:val="00DB20F1"/>
    <w:rsid w:val="00DB2C80"/>
    <w:rsid w:val="00DB34C9"/>
    <w:rsid w:val="00DB37D0"/>
    <w:rsid w:val="00DC115E"/>
    <w:rsid w:val="00DC2018"/>
    <w:rsid w:val="00DC385B"/>
    <w:rsid w:val="00DC43CA"/>
    <w:rsid w:val="00DC46EC"/>
    <w:rsid w:val="00DC6363"/>
    <w:rsid w:val="00DC679E"/>
    <w:rsid w:val="00DC69D5"/>
    <w:rsid w:val="00DD3C6E"/>
    <w:rsid w:val="00DD54E9"/>
    <w:rsid w:val="00DE3A61"/>
    <w:rsid w:val="00DE5EA8"/>
    <w:rsid w:val="00DE605D"/>
    <w:rsid w:val="00DE6A31"/>
    <w:rsid w:val="00DF02C7"/>
    <w:rsid w:val="00DF0A82"/>
    <w:rsid w:val="00DF3524"/>
    <w:rsid w:val="00DF3751"/>
    <w:rsid w:val="00DF6BAB"/>
    <w:rsid w:val="00DF7D0E"/>
    <w:rsid w:val="00E01740"/>
    <w:rsid w:val="00E019C4"/>
    <w:rsid w:val="00E026F0"/>
    <w:rsid w:val="00E027DB"/>
    <w:rsid w:val="00E03E14"/>
    <w:rsid w:val="00E04164"/>
    <w:rsid w:val="00E112DB"/>
    <w:rsid w:val="00E126A6"/>
    <w:rsid w:val="00E1386B"/>
    <w:rsid w:val="00E156E8"/>
    <w:rsid w:val="00E1573D"/>
    <w:rsid w:val="00E20DE1"/>
    <w:rsid w:val="00E22438"/>
    <w:rsid w:val="00E23A6A"/>
    <w:rsid w:val="00E26C27"/>
    <w:rsid w:val="00E26FDD"/>
    <w:rsid w:val="00E27130"/>
    <w:rsid w:val="00E31DBE"/>
    <w:rsid w:val="00E31E67"/>
    <w:rsid w:val="00E3393E"/>
    <w:rsid w:val="00E34B48"/>
    <w:rsid w:val="00E35996"/>
    <w:rsid w:val="00E36F1C"/>
    <w:rsid w:val="00E4172C"/>
    <w:rsid w:val="00E420E2"/>
    <w:rsid w:val="00E4249C"/>
    <w:rsid w:val="00E43797"/>
    <w:rsid w:val="00E44470"/>
    <w:rsid w:val="00E44A4B"/>
    <w:rsid w:val="00E51677"/>
    <w:rsid w:val="00E52042"/>
    <w:rsid w:val="00E53C11"/>
    <w:rsid w:val="00E543B3"/>
    <w:rsid w:val="00E55187"/>
    <w:rsid w:val="00E563D5"/>
    <w:rsid w:val="00E5662E"/>
    <w:rsid w:val="00E56B06"/>
    <w:rsid w:val="00E56D39"/>
    <w:rsid w:val="00E60081"/>
    <w:rsid w:val="00E6132E"/>
    <w:rsid w:val="00E72F17"/>
    <w:rsid w:val="00E737EF"/>
    <w:rsid w:val="00E73D53"/>
    <w:rsid w:val="00E752E9"/>
    <w:rsid w:val="00E75FB7"/>
    <w:rsid w:val="00E760E1"/>
    <w:rsid w:val="00E7669C"/>
    <w:rsid w:val="00E76A17"/>
    <w:rsid w:val="00E8014C"/>
    <w:rsid w:val="00E8096D"/>
    <w:rsid w:val="00E81D47"/>
    <w:rsid w:val="00E90EC3"/>
    <w:rsid w:val="00E91DD2"/>
    <w:rsid w:val="00E924C1"/>
    <w:rsid w:val="00E94663"/>
    <w:rsid w:val="00E96D5E"/>
    <w:rsid w:val="00E96FEF"/>
    <w:rsid w:val="00E97677"/>
    <w:rsid w:val="00EA07B2"/>
    <w:rsid w:val="00EA1654"/>
    <w:rsid w:val="00EA1820"/>
    <w:rsid w:val="00EA4380"/>
    <w:rsid w:val="00EA4800"/>
    <w:rsid w:val="00EA4E6D"/>
    <w:rsid w:val="00EA5338"/>
    <w:rsid w:val="00EA5D85"/>
    <w:rsid w:val="00EB17F1"/>
    <w:rsid w:val="00EB3E5C"/>
    <w:rsid w:val="00EB3F57"/>
    <w:rsid w:val="00EB44D8"/>
    <w:rsid w:val="00EB5BCC"/>
    <w:rsid w:val="00EB6491"/>
    <w:rsid w:val="00EC0954"/>
    <w:rsid w:val="00EC2BD2"/>
    <w:rsid w:val="00EC4A84"/>
    <w:rsid w:val="00EC6658"/>
    <w:rsid w:val="00EC6FA9"/>
    <w:rsid w:val="00ED06A8"/>
    <w:rsid w:val="00ED137A"/>
    <w:rsid w:val="00ED144D"/>
    <w:rsid w:val="00ED1C6F"/>
    <w:rsid w:val="00ED2E2B"/>
    <w:rsid w:val="00ED449D"/>
    <w:rsid w:val="00ED47B6"/>
    <w:rsid w:val="00ED5C5F"/>
    <w:rsid w:val="00ED6F70"/>
    <w:rsid w:val="00ED772F"/>
    <w:rsid w:val="00ED7EE2"/>
    <w:rsid w:val="00EE05B1"/>
    <w:rsid w:val="00EE0E5A"/>
    <w:rsid w:val="00EE4109"/>
    <w:rsid w:val="00EE436E"/>
    <w:rsid w:val="00EE745F"/>
    <w:rsid w:val="00EF029F"/>
    <w:rsid w:val="00EF0CE1"/>
    <w:rsid w:val="00EF18EA"/>
    <w:rsid w:val="00EF3EE5"/>
    <w:rsid w:val="00EF45D5"/>
    <w:rsid w:val="00EF4D23"/>
    <w:rsid w:val="00EF6A09"/>
    <w:rsid w:val="00EF7057"/>
    <w:rsid w:val="00F01AC4"/>
    <w:rsid w:val="00F048AC"/>
    <w:rsid w:val="00F05D4E"/>
    <w:rsid w:val="00F06F32"/>
    <w:rsid w:val="00F107C1"/>
    <w:rsid w:val="00F14016"/>
    <w:rsid w:val="00F15DB6"/>
    <w:rsid w:val="00F202BF"/>
    <w:rsid w:val="00F26E28"/>
    <w:rsid w:val="00F2796F"/>
    <w:rsid w:val="00F27D66"/>
    <w:rsid w:val="00F309D6"/>
    <w:rsid w:val="00F32ED5"/>
    <w:rsid w:val="00F33C28"/>
    <w:rsid w:val="00F348A2"/>
    <w:rsid w:val="00F35C09"/>
    <w:rsid w:val="00F36F77"/>
    <w:rsid w:val="00F37254"/>
    <w:rsid w:val="00F4106E"/>
    <w:rsid w:val="00F41770"/>
    <w:rsid w:val="00F41E92"/>
    <w:rsid w:val="00F43C25"/>
    <w:rsid w:val="00F4626F"/>
    <w:rsid w:val="00F465E5"/>
    <w:rsid w:val="00F46687"/>
    <w:rsid w:val="00F4733F"/>
    <w:rsid w:val="00F5344D"/>
    <w:rsid w:val="00F57F37"/>
    <w:rsid w:val="00F605EA"/>
    <w:rsid w:val="00F6610F"/>
    <w:rsid w:val="00F67CC6"/>
    <w:rsid w:val="00F718D2"/>
    <w:rsid w:val="00F71C20"/>
    <w:rsid w:val="00F7627B"/>
    <w:rsid w:val="00F76C97"/>
    <w:rsid w:val="00F771DA"/>
    <w:rsid w:val="00F80418"/>
    <w:rsid w:val="00F82136"/>
    <w:rsid w:val="00F82F23"/>
    <w:rsid w:val="00F85663"/>
    <w:rsid w:val="00F9187A"/>
    <w:rsid w:val="00F9256E"/>
    <w:rsid w:val="00F97646"/>
    <w:rsid w:val="00FA2030"/>
    <w:rsid w:val="00FA3D4A"/>
    <w:rsid w:val="00FA41CD"/>
    <w:rsid w:val="00FA61AA"/>
    <w:rsid w:val="00FA7B4F"/>
    <w:rsid w:val="00FB1F65"/>
    <w:rsid w:val="00FB4C22"/>
    <w:rsid w:val="00FB6965"/>
    <w:rsid w:val="00FB6EDE"/>
    <w:rsid w:val="00FC0B7A"/>
    <w:rsid w:val="00FC13F6"/>
    <w:rsid w:val="00FC19C4"/>
    <w:rsid w:val="00FC3766"/>
    <w:rsid w:val="00FC531B"/>
    <w:rsid w:val="00FC7E61"/>
    <w:rsid w:val="00FD108D"/>
    <w:rsid w:val="00FD34AD"/>
    <w:rsid w:val="00FD44B5"/>
    <w:rsid w:val="00FD54BB"/>
    <w:rsid w:val="00FD7AE2"/>
    <w:rsid w:val="00FE17F0"/>
    <w:rsid w:val="00FE1889"/>
    <w:rsid w:val="00FE421E"/>
    <w:rsid w:val="00FE4303"/>
    <w:rsid w:val="00FE5797"/>
    <w:rsid w:val="00FF09D9"/>
    <w:rsid w:val="00FF31D5"/>
    <w:rsid w:val="00FF3715"/>
    <w:rsid w:val="00FF5B11"/>
    <w:rsid w:val="00FF5BC1"/>
    <w:rsid w:val="00FF7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87468DA"/>
  <w15:chartTrackingRefBased/>
  <w15:docId w15:val="{ED14F680-E425-4055-BB54-76617D5C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6552"/>
    <w:rPr>
      <w:sz w:val="24"/>
      <w:szCs w:val="24"/>
    </w:rPr>
  </w:style>
  <w:style w:type="paragraph" w:styleId="Heading8">
    <w:name w:val="heading 8"/>
    <w:basedOn w:val="Normal"/>
    <w:next w:val="Normal"/>
    <w:link w:val="Heading8Char"/>
    <w:qFormat/>
    <w:rsid w:val="00A36B3F"/>
    <w:pPr>
      <w:keepNext/>
      <w:outlineLvl w:val="7"/>
    </w:pPr>
    <w:rPr>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customStyle="1" w:styleId="apple-converted-space">
    <w:name w:val="apple-converted-space"/>
    <w:rsid w:val="00A046FD"/>
  </w:style>
  <w:style w:type="character" w:styleId="CommentReference">
    <w:name w:val="annotation reference"/>
    <w:uiPriority w:val="99"/>
    <w:rsid w:val="00464A86"/>
    <w:rPr>
      <w:sz w:val="16"/>
      <w:szCs w:val="16"/>
    </w:rPr>
  </w:style>
  <w:style w:type="paragraph" w:styleId="CommentText">
    <w:name w:val="annotation text"/>
    <w:basedOn w:val="Normal"/>
    <w:link w:val="CommentTextChar"/>
    <w:uiPriority w:val="99"/>
    <w:rsid w:val="00464A86"/>
    <w:rPr>
      <w:sz w:val="20"/>
      <w:szCs w:val="20"/>
    </w:rPr>
  </w:style>
  <w:style w:type="character" w:customStyle="1" w:styleId="CommentTextChar">
    <w:name w:val="Comment Text Char"/>
    <w:basedOn w:val="DefaultParagraphFont"/>
    <w:link w:val="CommentText"/>
    <w:uiPriority w:val="99"/>
    <w:rsid w:val="00464A86"/>
  </w:style>
  <w:style w:type="paragraph" w:styleId="CommentSubject">
    <w:name w:val="annotation subject"/>
    <w:basedOn w:val="CommentText"/>
    <w:next w:val="CommentText"/>
    <w:link w:val="CommentSubjectChar"/>
    <w:rsid w:val="00464A86"/>
    <w:rPr>
      <w:b/>
      <w:bCs/>
    </w:rPr>
  </w:style>
  <w:style w:type="character" w:customStyle="1" w:styleId="CommentSubjectChar">
    <w:name w:val="Comment Subject Char"/>
    <w:link w:val="CommentSubject"/>
    <w:rsid w:val="00464A86"/>
    <w:rPr>
      <w:b/>
      <w:bCs/>
    </w:rPr>
  </w:style>
  <w:style w:type="paragraph" w:styleId="Revision">
    <w:name w:val="Revision"/>
    <w:hidden/>
    <w:uiPriority w:val="99"/>
    <w:semiHidden/>
    <w:rsid w:val="0062758D"/>
    <w:rPr>
      <w:sz w:val="24"/>
      <w:szCs w:val="24"/>
    </w:rPr>
  </w:style>
  <w:style w:type="character" w:styleId="Hyperlink">
    <w:name w:val="Hyperlink"/>
    <w:uiPriority w:val="99"/>
    <w:unhideWhenUsed/>
    <w:rsid w:val="002F57DF"/>
    <w:rPr>
      <w:color w:val="0000FF"/>
      <w:u w:val="single"/>
    </w:rPr>
  </w:style>
  <w:style w:type="paragraph" w:customStyle="1" w:styleId="tv213">
    <w:name w:val="tv213"/>
    <w:basedOn w:val="Normal"/>
    <w:rsid w:val="007375B9"/>
    <w:pPr>
      <w:spacing w:before="100" w:beforeAutospacing="1" w:after="100" w:afterAutospacing="1"/>
    </w:pPr>
  </w:style>
  <w:style w:type="paragraph" w:styleId="ListParagraph">
    <w:name w:val="List Paragraph"/>
    <w:basedOn w:val="Normal"/>
    <w:uiPriority w:val="34"/>
    <w:qFormat/>
    <w:rsid w:val="00137AB0"/>
    <w:pPr>
      <w:spacing w:line="259" w:lineRule="auto"/>
      <w:ind w:left="720"/>
      <w:contextualSpacing/>
      <w:jc w:val="both"/>
    </w:pPr>
    <w:rPr>
      <w:rFonts w:eastAsia="Arial"/>
      <w:szCs w:val="22"/>
      <w:lang w:eastAsia="en-US"/>
    </w:rPr>
  </w:style>
  <w:style w:type="paragraph" w:customStyle="1" w:styleId="labojumupamats">
    <w:name w:val="labojumu_pamats"/>
    <w:basedOn w:val="Normal"/>
    <w:rsid w:val="00D72F3F"/>
    <w:pPr>
      <w:spacing w:before="100" w:beforeAutospacing="1" w:after="100" w:afterAutospacing="1"/>
    </w:pPr>
  </w:style>
  <w:style w:type="character" w:customStyle="1" w:styleId="t3">
    <w:name w:val="t3"/>
    <w:basedOn w:val="DefaultParagraphFont"/>
    <w:rsid w:val="00E43797"/>
  </w:style>
  <w:style w:type="character" w:customStyle="1" w:styleId="fwn">
    <w:name w:val="fwn"/>
    <w:basedOn w:val="DefaultParagraphFont"/>
    <w:rsid w:val="00E43797"/>
  </w:style>
  <w:style w:type="paragraph" w:styleId="FootnoteText">
    <w:name w:val="footnote text"/>
    <w:basedOn w:val="Normal"/>
    <w:link w:val="FootnoteTextChar"/>
    <w:rsid w:val="00C37307"/>
    <w:rPr>
      <w:sz w:val="20"/>
      <w:szCs w:val="20"/>
    </w:rPr>
  </w:style>
  <w:style w:type="character" w:customStyle="1" w:styleId="FootnoteTextChar">
    <w:name w:val="Footnote Text Char"/>
    <w:basedOn w:val="DefaultParagraphFont"/>
    <w:link w:val="FootnoteText"/>
    <w:rsid w:val="00C37307"/>
  </w:style>
  <w:style w:type="character" w:styleId="FootnoteReference">
    <w:name w:val="footnote reference"/>
    <w:basedOn w:val="DefaultParagraphFont"/>
    <w:rsid w:val="00C37307"/>
    <w:rPr>
      <w:vertAlign w:val="superscript"/>
    </w:rPr>
  </w:style>
  <w:style w:type="paragraph" w:customStyle="1" w:styleId="DefaultParagraphFont1">
    <w:name w:val="Default Paragraph Font1"/>
    <w:basedOn w:val="Normal"/>
    <w:rsid w:val="00B86C8A"/>
    <w:rPr>
      <w:rFonts w:ascii="CG Times (W1)" w:hAnsi="CG Times (W1)"/>
      <w:sz w:val="20"/>
      <w:szCs w:val="20"/>
      <w:lang w:eastAsia="en-US"/>
    </w:rPr>
  </w:style>
  <w:style w:type="paragraph" w:customStyle="1" w:styleId="tvhtml">
    <w:name w:val="tv_html"/>
    <w:basedOn w:val="Normal"/>
    <w:rsid w:val="00FC7E61"/>
    <w:pPr>
      <w:spacing w:before="100" w:beforeAutospacing="1" w:after="100" w:afterAutospacing="1"/>
    </w:pPr>
  </w:style>
  <w:style w:type="character" w:customStyle="1" w:styleId="Heading8Char">
    <w:name w:val="Heading 8 Char"/>
    <w:basedOn w:val="DefaultParagraphFont"/>
    <w:link w:val="Heading8"/>
    <w:rsid w:val="00A36B3F"/>
    <w:rPr>
      <w:i/>
      <w:sz w:val="24"/>
      <w:szCs w:val="24"/>
      <w:lang w:eastAsia="en-US"/>
    </w:rPr>
  </w:style>
  <w:style w:type="paragraph" w:customStyle="1" w:styleId="xmsonormal">
    <w:name w:val="x_msonormal"/>
    <w:basedOn w:val="Normal"/>
    <w:rsid w:val="00596CE0"/>
    <w:rPr>
      <w:rFonts w:ascii="Calibri" w:eastAsiaTheme="minorHAnsi" w:hAnsi="Calibri" w:cs="Calibri"/>
      <w:sz w:val="22"/>
      <w:szCs w:val="22"/>
    </w:rPr>
  </w:style>
  <w:style w:type="character" w:customStyle="1" w:styleId="HeaderChar">
    <w:name w:val="Header Char"/>
    <w:basedOn w:val="DefaultParagraphFont"/>
    <w:link w:val="Header"/>
    <w:uiPriority w:val="99"/>
    <w:rsid w:val="00A644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8983">
      <w:bodyDiv w:val="1"/>
      <w:marLeft w:val="0"/>
      <w:marRight w:val="0"/>
      <w:marTop w:val="0"/>
      <w:marBottom w:val="0"/>
      <w:divBdr>
        <w:top w:val="none" w:sz="0" w:space="0" w:color="auto"/>
        <w:left w:val="none" w:sz="0" w:space="0" w:color="auto"/>
        <w:bottom w:val="none" w:sz="0" w:space="0" w:color="auto"/>
        <w:right w:val="none" w:sz="0" w:space="0" w:color="auto"/>
      </w:divBdr>
    </w:div>
    <w:div w:id="212549716">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sChild>
        <w:div w:id="993527500">
          <w:marLeft w:val="0"/>
          <w:marRight w:val="0"/>
          <w:marTop w:val="0"/>
          <w:marBottom w:val="0"/>
          <w:divBdr>
            <w:top w:val="none" w:sz="0" w:space="0" w:color="auto"/>
            <w:left w:val="none" w:sz="0" w:space="0" w:color="auto"/>
            <w:bottom w:val="none" w:sz="0" w:space="0" w:color="auto"/>
            <w:right w:val="none" w:sz="0" w:space="0" w:color="auto"/>
          </w:divBdr>
        </w:div>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374542920">
      <w:bodyDiv w:val="1"/>
      <w:marLeft w:val="0"/>
      <w:marRight w:val="0"/>
      <w:marTop w:val="0"/>
      <w:marBottom w:val="0"/>
      <w:divBdr>
        <w:top w:val="none" w:sz="0" w:space="0" w:color="auto"/>
        <w:left w:val="none" w:sz="0" w:space="0" w:color="auto"/>
        <w:bottom w:val="none" w:sz="0" w:space="0" w:color="auto"/>
        <w:right w:val="none" w:sz="0" w:space="0" w:color="auto"/>
      </w:divBdr>
      <w:divsChild>
        <w:div w:id="166142058">
          <w:marLeft w:val="0"/>
          <w:marRight w:val="0"/>
          <w:marTop w:val="0"/>
          <w:marBottom w:val="0"/>
          <w:divBdr>
            <w:top w:val="none" w:sz="0" w:space="0" w:color="auto"/>
            <w:left w:val="none" w:sz="0" w:space="0" w:color="auto"/>
            <w:bottom w:val="none" w:sz="0" w:space="0" w:color="auto"/>
            <w:right w:val="none" w:sz="0" w:space="0" w:color="auto"/>
          </w:divBdr>
        </w:div>
      </w:divsChild>
    </w:div>
    <w:div w:id="401028168">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64081879">
      <w:bodyDiv w:val="1"/>
      <w:marLeft w:val="0"/>
      <w:marRight w:val="0"/>
      <w:marTop w:val="0"/>
      <w:marBottom w:val="0"/>
      <w:divBdr>
        <w:top w:val="none" w:sz="0" w:space="0" w:color="auto"/>
        <w:left w:val="none" w:sz="0" w:space="0" w:color="auto"/>
        <w:bottom w:val="none" w:sz="0" w:space="0" w:color="auto"/>
        <w:right w:val="none" w:sz="0" w:space="0" w:color="auto"/>
      </w:divBdr>
    </w:div>
    <w:div w:id="694616659">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11726124">
      <w:bodyDiv w:val="1"/>
      <w:marLeft w:val="0"/>
      <w:marRight w:val="0"/>
      <w:marTop w:val="0"/>
      <w:marBottom w:val="0"/>
      <w:divBdr>
        <w:top w:val="none" w:sz="0" w:space="0" w:color="auto"/>
        <w:left w:val="none" w:sz="0" w:space="0" w:color="auto"/>
        <w:bottom w:val="none" w:sz="0" w:space="0" w:color="auto"/>
        <w:right w:val="none" w:sz="0" w:space="0" w:color="auto"/>
      </w:divBdr>
    </w:div>
    <w:div w:id="1688018003">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1947998908">
      <w:bodyDiv w:val="1"/>
      <w:marLeft w:val="0"/>
      <w:marRight w:val="0"/>
      <w:marTop w:val="0"/>
      <w:marBottom w:val="0"/>
      <w:divBdr>
        <w:top w:val="none" w:sz="0" w:space="0" w:color="auto"/>
        <w:left w:val="none" w:sz="0" w:space="0" w:color="auto"/>
        <w:bottom w:val="none" w:sz="0" w:space="0" w:color="auto"/>
        <w:right w:val="none" w:sz="0" w:space="0" w:color="auto"/>
      </w:divBdr>
    </w:div>
    <w:div w:id="1999381875">
      <w:bodyDiv w:val="1"/>
      <w:marLeft w:val="0"/>
      <w:marRight w:val="0"/>
      <w:marTop w:val="0"/>
      <w:marBottom w:val="0"/>
      <w:divBdr>
        <w:top w:val="none" w:sz="0" w:space="0" w:color="auto"/>
        <w:left w:val="none" w:sz="0" w:space="0" w:color="auto"/>
        <w:bottom w:val="none" w:sz="0" w:space="0" w:color="auto"/>
        <w:right w:val="none" w:sz="0" w:space="0" w:color="auto"/>
      </w:divBdr>
      <w:divsChild>
        <w:div w:id="95132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2609-noteikumi-par-specialo-ekonomisko-zonu-un-brivostu-kapitalsabiedribu-un-pasvaldibu-parskatu-veidlapu-paraugiem-un-to-aizpildisa..." TargetMode="External"/><Relationship Id="rId18" Type="http://schemas.openxmlformats.org/officeDocument/2006/relationships/hyperlink" Target="https://likumi.lv/ta/id/43913-par-nekustama-ipasuma-nodokl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likumi.lv/ta/id/43913-par-nekustama-ipasuma-nodokli" TargetMode="External"/><Relationship Id="rId7" Type="http://schemas.openxmlformats.org/officeDocument/2006/relationships/settings" Target="settings.xml"/><Relationship Id="rId12" Type="http://schemas.openxmlformats.org/officeDocument/2006/relationships/hyperlink" Target="https://likumi.lv/ta/id/33419-par-nodoklu-piemerosanu-brivostas-un-specialajas-ekonomiskajas-zonas" TargetMode="External"/><Relationship Id="rId17" Type="http://schemas.openxmlformats.org/officeDocument/2006/relationships/hyperlink" Target="https://likumi.lv/ta/id/43913-par-nekustama-ipasuma-nodokl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33419-par-nodoklu-piemerosanu-brivostas-un-specialajas-ekonomiskajas-zonas" TargetMode="External"/><Relationship Id="rId20" Type="http://schemas.openxmlformats.org/officeDocument/2006/relationships/hyperlink" Target="https://likumi.lv/ta/id/43913-par-nekustama-ipasuma-nodokl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419-par-nodoklu-piemerosanu-brivostas-un-specialajas-ekonomiskajas-zona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ikumi.lv/ta/id/272609"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ta/id/43913-par-nekustama-ipasuma-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2609" TargetMode="External"/><Relationship Id="rId22" Type="http://schemas.openxmlformats.org/officeDocument/2006/relationships/hyperlink" Target="https://likumi.lv/ta/id/43913-par-nekustama-ipasuma-nodokli"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503C793E5F72E44B1744D4DC2F9AF38" ma:contentTypeVersion="12" ma:contentTypeDescription="Izveidot jaunu dokumentu." ma:contentTypeScope="" ma:versionID="ac5aaec17a994f48bab7f10a4c3714d0">
  <xsd:schema xmlns:xsd="http://www.w3.org/2001/XMLSchema" xmlns:xs="http://www.w3.org/2001/XMLSchema" xmlns:p="http://schemas.microsoft.com/office/2006/metadata/properties" xmlns:ns3="9e702651-c06c-46b5-8c94-7223d16e3d8f" xmlns:ns4="d9addbdd-a3de-45b6-871f-d497ac78fcff" targetNamespace="http://schemas.microsoft.com/office/2006/metadata/properties" ma:root="true" ma:fieldsID="8c5462069ff384046d80085e1504f2ad" ns3:_="" ns4:_="">
    <xsd:import namespace="9e702651-c06c-46b5-8c94-7223d16e3d8f"/>
    <xsd:import namespace="d9addbdd-a3de-45b6-871f-d497ac78fc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02651-c06c-46b5-8c94-7223d16e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ddbdd-a3de-45b6-871f-d497ac78fcff"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6C94A-9AFC-4A64-A750-CFB9FCD956FA}">
  <ds:schemaRefs>
    <ds:schemaRef ds:uri="http://schemas.microsoft.com/sharepoint/v3/contenttype/forms"/>
  </ds:schemaRefs>
</ds:datastoreItem>
</file>

<file path=customXml/itemProps2.xml><?xml version="1.0" encoding="utf-8"?>
<ds:datastoreItem xmlns:ds="http://schemas.openxmlformats.org/officeDocument/2006/customXml" ds:itemID="{AFCF0FBA-B669-4E7D-930F-FFDDE416D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02651-c06c-46b5-8c94-7223d16e3d8f"/>
    <ds:schemaRef ds:uri="d9addbdd-a3de-45b6-871f-d497ac78f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2E4E9-C58E-42BB-A22C-D051B57421E5}">
  <ds:schemaRefs>
    <ds:schemaRef ds:uri="9e702651-c06c-46b5-8c94-7223d16e3d8f"/>
    <ds:schemaRef ds:uri="http://purl.org/dc/elements/1.1/"/>
    <ds:schemaRef ds:uri="d9addbdd-a3de-45b6-871f-d497ac78fcff"/>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A617F6C-0217-4C89-B4C5-4360A08B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1973</Words>
  <Characters>13506</Characters>
  <Application>Microsoft Office Word</Application>
  <DocSecurity>0</DocSecurity>
  <Lines>112</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24.februāra noteikumos Nr. 106 "Noteikumi par speciālo ekonomisko zonu un brīvostu kapitālsabiedrību un pašvaldību pārskatu veidlapu paraugiem un to aizpildīšanas un iesniegšanas kārtību"</vt:lpstr>
      <vt:lpstr>Grozījumi Ministru kabineta 2010. gada 9. novembra noteikumos Nr. 1033</vt:lpstr>
    </vt:vector>
  </TitlesOfParts>
  <Company>VARAM</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24.februāra noteikumos Nr. 106 "Noteikumi par speciālo ekonomisko zonu un brīvostu kapitālsabiedrību un pašvaldību pārskatu veidlapu paraugiem un to aizpildīšanas un iesniegšanas kārtību"</dc:title>
  <dc:subject>Noteikumu projekts</dc:subject>
  <dc:creator>Maija Kamoliņa</dc:creator>
  <cp:keywords/>
  <dc:description>66016763, maija.kamolina@varam.gov.lv</dc:description>
  <cp:lastModifiedBy>Leontine Babkina</cp:lastModifiedBy>
  <cp:revision>26</cp:revision>
  <cp:lastPrinted>2021-07-14T07:21:00Z</cp:lastPrinted>
  <dcterms:created xsi:type="dcterms:W3CDTF">2021-07-01T11:42:00Z</dcterms:created>
  <dcterms:modified xsi:type="dcterms:W3CDTF">2021-08-11T12:10:00Z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0x010100A503C793E5F72E44B1744D4DC2F9AF38</vt:lpwstr>
  </property>
</Properties>
</file>