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BD9B" w14:textId="4CDF26C4" w:rsidR="00E5323B" w:rsidRPr="00B45F83" w:rsidRDefault="00494EA5" w:rsidP="006C5D4A">
      <w:pPr>
        <w:shd w:val="clear" w:color="auto" w:fill="FFFFFF"/>
        <w:spacing w:after="0" w:line="240" w:lineRule="auto"/>
        <w:jc w:val="center"/>
        <w:rPr>
          <w:rFonts w:ascii="Times New Roman" w:hAnsi="Times New Roman" w:cs="Times New Roman"/>
          <w:b/>
          <w:sz w:val="28"/>
          <w:szCs w:val="28"/>
          <w:lang w:eastAsia="lv-LV"/>
        </w:rPr>
      </w:pPr>
      <w:r w:rsidRPr="00B45F83">
        <w:rPr>
          <w:rFonts w:ascii="Times New Roman" w:hAnsi="Times New Roman" w:cs="Times New Roman"/>
          <w:b/>
          <w:sz w:val="28"/>
          <w:szCs w:val="28"/>
          <w:lang w:eastAsia="lv-LV"/>
        </w:rPr>
        <w:t xml:space="preserve">Ministru kabineta noteikumu projekta </w:t>
      </w:r>
      <w:bookmarkStart w:id="0" w:name="OLE_LINK27"/>
      <w:bookmarkStart w:id="1" w:name="OLE_LINK26"/>
      <w:bookmarkStart w:id="2" w:name="OLE_LINK12"/>
      <w:bookmarkStart w:id="3" w:name="OLE_LINK11"/>
      <w:bookmarkStart w:id="4" w:name="_Hlk41393740"/>
      <w:r w:rsidRPr="00B45F83">
        <w:rPr>
          <w:rFonts w:ascii="Times New Roman" w:hAnsi="Times New Roman" w:cs="Times New Roman"/>
          <w:b/>
          <w:sz w:val="28"/>
          <w:szCs w:val="28"/>
        </w:rPr>
        <w:t xml:space="preserve">"Grozījumi Ministru kabineta </w:t>
      </w:r>
      <w:bookmarkEnd w:id="0"/>
      <w:bookmarkEnd w:id="1"/>
      <w:r w:rsidRPr="00B45F83">
        <w:rPr>
          <w:rFonts w:ascii="Times New Roman" w:hAnsi="Times New Roman" w:cs="Times New Roman"/>
          <w:b/>
          <w:sz w:val="28"/>
          <w:szCs w:val="28"/>
        </w:rPr>
        <w:t xml:space="preserve">2016. gada 8.novembra noteikumos Nr.718 </w:t>
      </w:r>
      <w:bookmarkEnd w:id="2"/>
      <w:bookmarkEnd w:id="3"/>
      <w:r w:rsidRPr="00B45F83">
        <w:rPr>
          <w:rFonts w:ascii="Times New Roman" w:hAnsi="Times New Roman" w:cs="Times New Roman"/>
          <w:b/>
          <w:sz w:val="28"/>
          <w:szCs w:val="28"/>
        </w:rPr>
        <w:t xml:space="preserve"> "Darbības programmas "Izaugsme un nodarbinātība" 9.2.6. specifiskā atbalsta mērķa "Uzlabot ārstniecības un ārstniecības atbalsta personāla kvalifikāciju" īstenošanas noteikumi""</w:t>
      </w:r>
      <w:r w:rsidRPr="00B45F83">
        <w:rPr>
          <w:rFonts w:ascii="Times New Roman" w:hAnsi="Times New Roman" w:cs="Times New Roman"/>
          <w:b/>
          <w:sz w:val="28"/>
          <w:szCs w:val="28"/>
          <w:lang w:eastAsia="lv-LV"/>
        </w:rPr>
        <w:t xml:space="preserve"> </w:t>
      </w:r>
      <w:bookmarkEnd w:id="4"/>
      <w:r w:rsidRPr="00B45F83">
        <w:rPr>
          <w:rFonts w:ascii="Times New Roman" w:hAnsi="Times New Roman" w:cs="Times New Roman"/>
          <w:b/>
          <w:sz w:val="28"/>
          <w:szCs w:val="28"/>
          <w:lang w:eastAsia="lv-LV"/>
        </w:rPr>
        <w:t>sākotnējās ietekmes novērtējuma ziņojums (anotācija)</w:t>
      </w:r>
    </w:p>
    <w:p w14:paraId="27DEFC67" w14:textId="77777777" w:rsidR="00162590" w:rsidRPr="00B45F83" w:rsidRDefault="00162590" w:rsidP="006C5D4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B45F83" w:rsidRPr="00B45F83"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B45F83" w:rsidRDefault="00910840" w:rsidP="006C5D4A">
            <w:pPr>
              <w:spacing w:after="0" w:line="240" w:lineRule="auto"/>
              <w:jc w:val="center"/>
              <w:rPr>
                <w:rFonts w:ascii="Times New Roman" w:eastAsia="Times New Roman" w:hAnsi="Times New Roman" w:cs="Times New Roman"/>
                <w:b/>
                <w:bCs/>
                <w:iCs/>
                <w:sz w:val="24"/>
                <w:szCs w:val="24"/>
                <w:lang w:eastAsia="lv-LV"/>
              </w:rPr>
            </w:pPr>
            <w:r w:rsidRPr="00B45F83">
              <w:rPr>
                <w:rFonts w:ascii="Times New Roman" w:eastAsia="Times New Roman" w:hAnsi="Times New Roman" w:cs="Times New Roman"/>
                <w:b/>
                <w:bCs/>
                <w:iCs/>
                <w:sz w:val="24"/>
                <w:szCs w:val="24"/>
                <w:lang w:eastAsia="lv-LV"/>
              </w:rPr>
              <w:t>Tiesību akta projekta anotācijas kopsavilkums</w:t>
            </w:r>
          </w:p>
        </w:tc>
      </w:tr>
      <w:tr w:rsidR="00B45F83" w:rsidRPr="00B45F83"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0240F8CB" w:rsidR="00F51C54" w:rsidRPr="00B45F83" w:rsidRDefault="00B118C7" w:rsidP="006C5D4A">
            <w:pPr>
              <w:pStyle w:val="naiskr"/>
              <w:spacing w:before="0" w:beforeAutospacing="0" w:after="0" w:afterAutospacing="0"/>
              <w:ind w:left="51" w:right="142"/>
              <w:jc w:val="both"/>
            </w:pPr>
            <w:r w:rsidRPr="00B45F83">
              <w:t xml:space="preserve">Ministru kabineta </w:t>
            </w:r>
            <w:r w:rsidR="000812E5" w:rsidRPr="00B45F83">
              <w:t xml:space="preserve">noteikumu projekts “Grozījumi Ministru kabineta </w:t>
            </w:r>
            <w:r w:rsidRPr="00B45F83">
              <w:t>2016. gada 8.novembra noteikum</w:t>
            </w:r>
            <w:r w:rsidR="000812E5" w:rsidRPr="00B45F83">
              <w:t>os</w:t>
            </w:r>
            <w:r w:rsidRPr="00B45F83">
              <w:t xml:space="preserve"> Nr.718  "Darbības programmas "Izaugsme un nodarbinātība" 9.2.6. specifiskā atbalsta mērķa "Uzlabot ārstniecības un ārstniecības atbalsta personāla kvalifikāciju" īstenošanas noteikumi"" īstenošanas noteikumi" </w:t>
            </w:r>
            <w:r w:rsidR="00716D86" w:rsidRPr="00B45F83">
              <w:t xml:space="preserve"> (turpmāk –</w:t>
            </w:r>
            <w:r w:rsidR="00AE34DE" w:rsidRPr="00B45F83">
              <w:t xml:space="preserve"> </w:t>
            </w:r>
            <w:r w:rsidR="00716D86" w:rsidRPr="00B45F83">
              <w:t>noteikum</w:t>
            </w:r>
            <w:r w:rsidR="00F51C54" w:rsidRPr="00B45F83">
              <w:t>u projekts</w:t>
            </w:r>
            <w:r w:rsidR="00716D86" w:rsidRPr="00B45F83">
              <w:t>)</w:t>
            </w:r>
            <w:r w:rsidR="00132C38" w:rsidRPr="00B45F83">
              <w:t xml:space="preserve"> mērķis</w:t>
            </w:r>
            <w:r w:rsidR="00F51C54" w:rsidRPr="00B45F83">
              <w:t>:</w:t>
            </w:r>
          </w:p>
          <w:p w14:paraId="512FB3B5" w14:textId="7BFAC540" w:rsidR="001270FE" w:rsidRPr="00B45F83" w:rsidRDefault="000812E5" w:rsidP="00F470D7">
            <w:pPr>
              <w:pStyle w:val="naiskr"/>
              <w:numPr>
                <w:ilvl w:val="0"/>
                <w:numId w:val="2"/>
              </w:numPr>
              <w:spacing w:before="0" w:beforeAutospacing="0" w:after="0" w:afterAutospacing="0"/>
              <w:ind w:right="142"/>
              <w:jc w:val="both"/>
            </w:pPr>
            <w:r w:rsidRPr="00B45F83">
              <w:t>Veikt 9.2.6. specifiskā atbalsta mērķa "Uzlabot ārstniecības un ārstniecības atbalsta personāla kvalifikāciju" (turpmāk – SAM</w:t>
            </w:r>
            <w:r w:rsidR="0025200E" w:rsidRPr="00B45F83">
              <w:t xml:space="preserve"> </w:t>
            </w:r>
            <w:r w:rsidRPr="00B45F83">
              <w:t>9</w:t>
            </w:r>
            <w:r w:rsidR="0025200E" w:rsidRPr="00B45F83">
              <w:t>.</w:t>
            </w:r>
            <w:r w:rsidRPr="00B45F83">
              <w:t>2</w:t>
            </w:r>
            <w:r w:rsidR="0025200E" w:rsidRPr="00B45F83">
              <w:t>.</w:t>
            </w:r>
            <w:r w:rsidRPr="00B45F83">
              <w:t>6</w:t>
            </w:r>
            <w:r w:rsidR="0025200E" w:rsidRPr="00B45F83">
              <w:t>.</w:t>
            </w:r>
            <w:r w:rsidRPr="00B45F83">
              <w:t>) pieejamā finansējuma samazinājumu</w:t>
            </w:r>
            <w:r w:rsidR="00882783" w:rsidRPr="00B45F83">
              <w:t>;</w:t>
            </w:r>
          </w:p>
          <w:p w14:paraId="2641AC04" w14:textId="194A2DAB" w:rsidR="00882783" w:rsidRPr="00B45F83" w:rsidRDefault="008C487E" w:rsidP="00F470D7">
            <w:pPr>
              <w:pStyle w:val="naiskr"/>
              <w:numPr>
                <w:ilvl w:val="0"/>
                <w:numId w:val="2"/>
              </w:numPr>
              <w:spacing w:before="0" w:beforeAutospacing="0" w:after="0" w:afterAutospacing="0"/>
              <w:ind w:right="142"/>
              <w:jc w:val="both"/>
            </w:pPr>
            <w:r w:rsidRPr="00B45F83">
              <w:t>Noteikt projekta vadības un īstenošanas personāla atlīdzības izmaksas kā vienoto likmi;</w:t>
            </w:r>
          </w:p>
          <w:p w14:paraId="07B374D4" w14:textId="3F48287E" w:rsidR="00AD7C62" w:rsidRPr="00B45F83" w:rsidRDefault="00AD7C62" w:rsidP="00F470D7">
            <w:pPr>
              <w:pStyle w:val="ListParagraph"/>
              <w:numPr>
                <w:ilvl w:val="0"/>
                <w:numId w:val="2"/>
              </w:numPr>
              <w:jc w:val="both"/>
              <w:rPr>
                <w:i/>
                <w:iCs/>
              </w:rPr>
            </w:pPr>
            <w:r w:rsidRPr="00B45F83">
              <w:rPr>
                <w:rFonts w:ascii="Times New Roman" w:eastAsia="Times New Roman" w:hAnsi="Times New Roman" w:cs="Times New Roman"/>
                <w:lang w:eastAsia="lv-LV" w:bidi="lo-LA"/>
              </w:rPr>
              <w:t>veikt tehnisk</w:t>
            </w:r>
            <w:r w:rsidR="007D1394" w:rsidRPr="00B45F83">
              <w:rPr>
                <w:rFonts w:ascii="Times New Roman" w:eastAsia="Times New Roman" w:hAnsi="Times New Roman" w:cs="Times New Roman"/>
                <w:lang w:eastAsia="lv-LV" w:bidi="lo-LA"/>
              </w:rPr>
              <w:t xml:space="preserve">us </w:t>
            </w:r>
            <w:r w:rsidR="007715CB" w:rsidRPr="00B45F83">
              <w:rPr>
                <w:rFonts w:ascii="Times New Roman" w:eastAsia="Times New Roman" w:hAnsi="Times New Roman" w:cs="Times New Roman"/>
                <w:lang w:eastAsia="lv-LV" w:bidi="lo-LA"/>
              </w:rPr>
              <w:t>precizējumus</w:t>
            </w:r>
            <w:r w:rsidRPr="00B45F83">
              <w:rPr>
                <w:rFonts w:ascii="Times New Roman" w:eastAsia="Times New Roman" w:hAnsi="Times New Roman" w:cs="Times New Roman"/>
                <w:lang w:eastAsia="lv-LV" w:bidi="lo-LA"/>
              </w:rPr>
              <w:t>.</w:t>
            </w:r>
          </w:p>
        </w:tc>
      </w:tr>
    </w:tbl>
    <w:p w14:paraId="2B6FFF1E" w14:textId="77777777" w:rsidR="00E5323B"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B45F83" w:rsidRPr="00B45F83"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B45F83" w:rsidRDefault="00910840" w:rsidP="006C5D4A">
            <w:pPr>
              <w:spacing w:after="0" w:line="240" w:lineRule="auto"/>
              <w:jc w:val="center"/>
              <w:rPr>
                <w:rFonts w:ascii="Times New Roman" w:eastAsia="Times New Roman" w:hAnsi="Times New Roman" w:cs="Times New Roman"/>
                <w:b/>
                <w:bCs/>
                <w:iCs/>
                <w:sz w:val="24"/>
                <w:szCs w:val="24"/>
                <w:lang w:eastAsia="lv-LV"/>
              </w:rPr>
            </w:pPr>
            <w:r w:rsidRPr="00B45F83">
              <w:rPr>
                <w:rFonts w:ascii="Times New Roman" w:eastAsia="Times New Roman" w:hAnsi="Times New Roman" w:cs="Times New Roman"/>
                <w:b/>
                <w:bCs/>
                <w:iCs/>
                <w:sz w:val="24"/>
                <w:szCs w:val="24"/>
                <w:lang w:eastAsia="lv-LV"/>
              </w:rPr>
              <w:t>I. Tiesību akta projekta izstrādes nepieciešamība</w:t>
            </w:r>
          </w:p>
        </w:tc>
      </w:tr>
      <w:tr w:rsidR="00B45F83" w:rsidRPr="00B45F83"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184BCB42" w14:textId="77777777" w:rsidR="00E5323B"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Pamatojums</w:t>
            </w:r>
          </w:p>
        </w:tc>
        <w:tc>
          <w:tcPr>
            <w:tcW w:w="3331" w:type="pct"/>
            <w:tcBorders>
              <w:top w:val="outset" w:sz="6" w:space="0" w:color="auto"/>
              <w:left w:val="outset" w:sz="6" w:space="0" w:color="auto"/>
              <w:bottom w:val="outset" w:sz="6" w:space="0" w:color="auto"/>
              <w:right w:val="outset" w:sz="6" w:space="0" w:color="auto"/>
            </w:tcBorders>
            <w:hideMark/>
          </w:tcPr>
          <w:p w14:paraId="02E0ABC4" w14:textId="77777777" w:rsidR="008C487E" w:rsidRPr="00B45F83" w:rsidRDefault="008C487E" w:rsidP="008C487E">
            <w:pPr>
              <w:pStyle w:val="naiskr"/>
              <w:spacing w:before="120" w:beforeAutospacing="0" w:after="0" w:afterAutospacing="0"/>
              <w:ind w:left="57" w:right="57"/>
              <w:jc w:val="both"/>
            </w:pPr>
            <w:r w:rsidRPr="00B45F83">
              <w:t>Eiropas Savienības struktūrfondu un Kohēzijas fonda 2014. —2020. gada plānošanas perioda vadības likuma 20. panta 6. un 13. punkts</w:t>
            </w:r>
          </w:p>
          <w:p w14:paraId="78965A95" w14:textId="42BAC358" w:rsidR="00FB22CA" w:rsidRPr="00B45F83" w:rsidRDefault="008C487E" w:rsidP="008C487E">
            <w:pPr>
              <w:pStyle w:val="naiskr"/>
              <w:tabs>
                <w:tab w:val="left" w:pos="360"/>
              </w:tabs>
              <w:spacing w:before="0" w:beforeAutospacing="0" w:after="0" w:afterAutospacing="0"/>
              <w:ind w:left="51" w:right="57"/>
              <w:jc w:val="both"/>
              <w:rPr>
                <w:iCs/>
              </w:rPr>
            </w:pPr>
            <w:r w:rsidRPr="00B45F83">
              <w:t>Veselības ministrijas iniciatīva</w:t>
            </w:r>
            <w:r w:rsidR="000D6EC9">
              <w:t>.</w:t>
            </w:r>
          </w:p>
        </w:tc>
      </w:tr>
      <w:tr w:rsidR="00B45F83" w:rsidRPr="00B45F83"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26A16954" w14:textId="06EDE74D" w:rsidR="00D70DE6"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D8CB42" w14:textId="77777777" w:rsidR="00D70DE6" w:rsidRPr="00B45F83" w:rsidRDefault="00D70DE6" w:rsidP="006C5D4A">
            <w:pPr>
              <w:spacing w:after="0" w:line="240" w:lineRule="auto"/>
              <w:rPr>
                <w:rFonts w:ascii="Times New Roman" w:eastAsia="Times New Roman" w:hAnsi="Times New Roman" w:cs="Times New Roman"/>
                <w:sz w:val="24"/>
                <w:szCs w:val="24"/>
                <w:lang w:eastAsia="lv-LV"/>
              </w:rPr>
            </w:pPr>
          </w:p>
          <w:p w14:paraId="67C1DB91" w14:textId="77777777" w:rsidR="00D70DE6" w:rsidRPr="00B45F83" w:rsidRDefault="00D70DE6" w:rsidP="006C5D4A">
            <w:pPr>
              <w:spacing w:after="0" w:line="240" w:lineRule="auto"/>
              <w:rPr>
                <w:rFonts w:ascii="Times New Roman" w:eastAsia="Times New Roman" w:hAnsi="Times New Roman" w:cs="Times New Roman"/>
                <w:sz w:val="24"/>
                <w:szCs w:val="24"/>
                <w:lang w:eastAsia="lv-LV"/>
              </w:rPr>
            </w:pPr>
          </w:p>
          <w:p w14:paraId="2AC374E2" w14:textId="3C747905" w:rsidR="00E5323B" w:rsidRPr="00B45F83" w:rsidRDefault="00860EAF" w:rsidP="006C5D4A">
            <w:pPr>
              <w:tabs>
                <w:tab w:val="left" w:pos="825"/>
                <w:tab w:val="left" w:pos="1350"/>
              </w:tabs>
              <w:spacing w:after="0" w:line="240" w:lineRule="auto"/>
              <w:rPr>
                <w:rFonts w:ascii="Times New Roman" w:eastAsia="Times New Roman" w:hAnsi="Times New Roman" w:cs="Times New Roman"/>
                <w:sz w:val="24"/>
                <w:szCs w:val="24"/>
                <w:lang w:eastAsia="lv-LV"/>
              </w:rPr>
            </w:pPr>
            <w:r w:rsidRPr="00B45F83">
              <w:rPr>
                <w:rFonts w:ascii="Times New Roman" w:eastAsia="Times New Roman" w:hAnsi="Times New Roman" w:cs="Times New Roman"/>
                <w:sz w:val="24"/>
                <w:szCs w:val="24"/>
                <w:lang w:eastAsia="lv-LV"/>
              </w:rPr>
              <w:tab/>
            </w:r>
            <w:r w:rsidR="009754BA" w:rsidRPr="00B45F83">
              <w:rPr>
                <w:rFonts w:ascii="Times New Roman" w:eastAsia="Times New Roman" w:hAnsi="Times New Roman" w:cs="Times New Roman"/>
                <w:sz w:val="24"/>
                <w:szCs w:val="24"/>
                <w:lang w:eastAsia="lv-LV"/>
              </w:rPr>
              <w:tab/>
            </w:r>
          </w:p>
          <w:p w14:paraId="5B537D1F"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12896856"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5D733200"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453BA301"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73794B0B" w14:textId="77777777" w:rsidR="00474932" w:rsidRPr="00B45F83" w:rsidRDefault="00474932" w:rsidP="00FC5279">
            <w:pPr>
              <w:spacing w:after="0" w:line="240" w:lineRule="auto"/>
              <w:ind w:firstLine="720"/>
              <w:rPr>
                <w:rFonts w:ascii="Times New Roman" w:eastAsia="Times New Roman" w:hAnsi="Times New Roman" w:cs="Times New Roman"/>
                <w:sz w:val="24"/>
                <w:szCs w:val="24"/>
                <w:lang w:eastAsia="lv-LV"/>
              </w:rPr>
            </w:pPr>
          </w:p>
          <w:p w14:paraId="2F514B16"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34E84447"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4F1C98D3"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60785157" w14:textId="7484F75B" w:rsidR="00474932" w:rsidRPr="00B45F83" w:rsidRDefault="006363E2" w:rsidP="006363E2">
            <w:pPr>
              <w:tabs>
                <w:tab w:val="left" w:pos="390"/>
              </w:tabs>
              <w:spacing w:after="0" w:line="240" w:lineRule="auto"/>
              <w:rPr>
                <w:rFonts w:ascii="Times New Roman" w:eastAsia="Times New Roman" w:hAnsi="Times New Roman" w:cs="Times New Roman"/>
                <w:sz w:val="24"/>
                <w:szCs w:val="24"/>
                <w:lang w:eastAsia="lv-LV"/>
              </w:rPr>
            </w:pPr>
            <w:r w:rsidRPr="00B45F83">
              <w:rPr>
                <w:rFonts w:ascii="Times New Roman" w:eastAsia="Times New Roman" w:hAnsi="Times New Roman" w:cs="Times New Roman"/>
                <w:sz w:val="24"/>
                <w:szCs w:val="24"/>
                <w:lang w:eastAsia="lv-LV"/>
              </w:rPr>
              <w:tab/>
            </w:r>
          </w:p>
          <w:p w14:paraId="04E184EA"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3D338169" w14:textId="77777777" w:rsidR="00474932" w:rsidRPr="00B45F83" w:rsidRDefault="00474932" w:rsidP="006C5D4A">
            <w:pPr>
              <w:spacing w:after="0" w:line="240" w:lineRule="auto"/>
              <w:rPr>
                <w:rFonts w:ascii="Times New Roman" w:eastAsia="Times New Roman" w:hAnsi="Times New Roman" w:cs="Times New Roman"/>
                <w:sz w:val="24"/>
                <w:szCs w:val="24"/>
                <w:lang w:eastAsia="lv-LV"/>
              </w:rPr>
            </w:pPr>
          </w:p>
          <w:p w14:paraId="3500A98F" w14:textId="77777777" w:rsidR="00474932" w:rsidRPr="00B45F83" w:rsidRDefault="00474932" w:rsidP="00C263F5">
            <w:pPr>
              <w:spacing w:after="0" w:line="240" w:lineRule="auto"/>
              <w:ind w:firstLine="720"/>
              <w:rPr>
                <w:rFonts w:ascii="Times New Roman" w:eastAsia="Times New Roman" w:hAnsi="Times New Roman" w:cs="Times New Roman"/>
                <w:sz w:val="24"/>
                <w:szCs w:val="24"/>
                <w:lang w:eastAsia="lv-LV"/>
              </w:rPr>
            </w:pPr>
          </w:p>
          <w:p w14:paraId="552B8CB5"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6148B898"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2018609A"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1B69EC39"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6A3FA263"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55964C11" w14:textId="28DA4855"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5915BEF1"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6714ED23"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7E145932"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7A1CFBE3"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16BEBB6E"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5A760910" w14:textId="77777777" w:rsidR="002019BA" w:rsidRPr="00B45F83" w:rsidRDefault="002019BA" w:rsidP="006C5D4A">
            <w:pPr>
              <w:spacing w:after="0" w:line="240" w:lineRule="auto"/>
              <w:rPr>
                <w:rFonts w:ascii="Times New Roman" w:eastAsia="Times New Roman" w:hAnsi="Times New Roman" w:cs="Times New Roman"/>
                <w:sz w:val="24"/>
                <w:szCs w:val="24"/>
                <w:lang w:eastAsia="lv-LV"/>
              </w:rPr>
            </w:pPr>
          </w:p>
          <w:p w14:paraId="16923E60" w14:textId="77777777" w:rsidR="006363E2" w:rsidRPr="00B45F83" w:rsidRDefault="006363E2" w:rsidP="006363E2">
            <w:pPr>
              <w:rPr>
                <w:rFonts w:ascii="Times New Roman" w:eastAsia="Times New Roman" w:hAnsi="Times New Roman" w:cs="Times New Roman"/>
                <w:sz w:val="24"/>
                <w:szCs w:val="24"/>
                <w:lang w:eastAsia="lv-LV"/>
              </w:rPr>
            </w:pPr>
          </w:p>
          <w:p w14:paraId="6E0CE080" w14:textId="77777777" w:rsidR="006363E2" w:rsidRPr="00B45F83" w:rsidRDefault="006363E2" w:rsidP="006363E2">
            <w:pPr>
              <w:rPr>
                <w:rFonts w:ascii="Times New Roman" w:eastAsia="Times New Roman" w:hAnsi="Times New Roman" w:cs="Times New Roman"/>
                <w:sz w:val="24"/>
                <w:szCs w:val="24"/>
                <w:lang w:eastAsia="lv-LV"/>
              </w:rPr>
            </w:pPr>
          </w:p>
          <w:p w14:paraId="434E41FC" w14:textId="77777777" w:rsidR="006363E2" w:rsidRPr="00B45F83" w:rsidRDefault="006363E2" w:rsidP="006363E2">
            <w:pPr>
              <w:rPr>
                <w:rFonts w:ascii="Times New Roman" w:eastAsia="Times New Roman" w:hAnsi="Times New Roman" w:cs="Times New Roman"/>
                <w:sz w:val="24"/>
                <w:szCs w:val="24"/>
                <w:lang w:eastAsia="lv-LV"/>
              </w:rPr>
            </w:pPr>
          </w:p>
          <w:p w14:paraId="1FDB5B60" w14:textId="77777777" w:rsidR="006363E2" w:rsidRPr="00B45F83" w:rsidRDefault="006363E2" w:rsidP="006363E2">
            <w:pPr>
              <w:rPr>
                <w:rFonts w:ascii="Times New Roman" w:eastAsia="Times New Roman" w:hAnsi="Times New Roman" w:cs="Times New Roman"/>
                <w:sz w:val="24"/>
                <w:szCs w:val="24"/>
                <w:lang w:eastAsia="lv-LV"/>
              </w:rPr>
            </w:pPr>
          </w:p>
          <w:p w14:paraId="588406FB" w14:textId="77777777" w:rsidR="006363E2" w:rsidRPr="00B45F83" w:rsidRDefault="006363E2" w:rsidP="006363E2">
            <w:pPr>
              <w:rPr>
                <w:rFonts w:ascii="Times New Roman" w:eastAsia="Times New Roman" w:hAnsi="Times New Roman" w:cs="Times New Roman"/>
                <w:sz w:val="24"/>
                <w:szCs w:val="24"/>
                <w:lang w:eastAsia="lv-LV"/>
              </w:rPr>
            </w:pPr>
          </w:p>
          <w:p w14:paraId="6D03DEC3" w14:textId="77777777" w:rsidR="006363E2" w:rsidRPr="00B45F83" w:rsidRDefault="006363E2" w:rsidP="006363E2">
            <w:pPr>
              <w:rPr>
                <w:rFonts w:ascii="Times New Roman" w:eastAsia="Times New Roman" w:hAnsi="Times New Roman" w:cs="Times New Roman"/>
                <w:sz w:val="24"/>
                <w:szCs w:val="24"/>
                <w:lang w:eastAsia="lv-LV"/>
              </w:rPr>
            </w:pPr>
          </w:p>
          <w:p w14:paraId="508B949B" w14:textId="77777777" w:rsidR="006363E2" w:rsidRPr="00B45F83" w:rsidRDefault="006363E2" w:rsidP="006363E2">
            <w:pPr>
              <w:rPr>
                <w:rFonts w:ascii="Times New Roman" w:eastAsia="Times New Roman" w:hAnsi="Times New Roman" w:cs="Times New Roman"/>
                <w:sz w:val="24"/>
                <w:szCs w:val="24"/>
                <w:lang w:eastAsia="lv-LV"/>
              </w:rPr>
            </w:pPr>
          </w:p>
          <w:p w14:paraId="0BC3F028" w14:textId="77777777" w:rsidR="006363E2" w:rsidRPr="00B45F83" w:rsidRDefault="006363E2" w:rsidP="006363E2">
            <w:pPr>
              <w:rPr>
                <w:rFonts w:ascii="Times New Roman" w:eastAsia="Times New Roman" w:hAnsi="Times New Roman" w:cs="Times New Roman"/>
                <w:sz w:val="24"/>
                <w:szCs w:val="24"/>
                <w:lang w:eastAsia="lv-LV"/>
              </w:rPr>
            </w:pPr>
          </w:p>
          <w:p w14:paraId="2C4E1845" w14:textId="77777777" w:rsidR="006363E2" w:rsidRPr="00B45F83" w:rsidRDefault="006363E2" w:rsidP="006363E2">
            <w:pPr>
              <w:rPr>
                <w:rFonts w:ascii="Times New Roman" w:eastAsia="Times New Roman" w:hAnsi="Times New Roman" w:cs="Times New Roman"/>
                <w:sz w:val="24"/>
                <w:szCs w:val="24"/>
                <w:lang w:eastAsia="lv-LV"/>
              </w:rPr>
            </w:pPr>
          </w:p>
          <w:p w14:paraId="3C1865B7" w14:textId="77777777" w:rsidR="006363E2" w:rsidRPr="00B45F83" w:rsidRDefault="006363E2" w:rsidP="006363E2">
            <w:pPr>
              <w:rPr>
                <w:rFonts w:ascii="Times New Roman" w:eastAsia="Times New Roman" w:hAnsi="Times New Roman" w:cs="Times New Roman"/>
                <w:sz w:val="24"/>
                <w:szCs w:val="24"/>
                <w:lang w:eastAsia="lv-LV"/>
              </w:rPr>
            </w:pPr>
          </w:p>
          <w:p w14:paraId="7C953BF6" w14:textId="77777777" w:rsidR="006363E2" w:rsidRPr="00B45F83" w:rsidRDefault="006363E2" w:rsidP="006363E2">
            <w:pPr>
              <w:rPr>
                <w:rFonts w:ascii="Times New Roman" w:eastAsia="Times New Roman" w:hAnsi="Times New Roman" w:cs="Times New Roman"/>
                <w:sz w:val="24"/>
                <w:szCs w:val="24"/>
                <w:lang w:eastAsia="lv-LV"/>
              </w:rPr>
            </w:pPr>
          </w:p>
          <w:p w14:paraId="66974579" w14:textId="77777777" w:rsidR="006363E2" w:rsidRPr="00B45F83" w:rsidRDefault="006363E2" w:rsidP="006363E2">
            <w:pPr>
              <w:rPr>
                <w:rFonts w:ascii="Times New Roman" w:eastAsia="Times New Roman" w:hAnsi="Times New Roman" w:cs="Times New Roman"/>
                <w:sz w:val="24"/>
                <w:szCs w:val="24"/>
                <w:lang w:eastAsia="lv-LV"/>
              </w:rPr>
            </w:pPr>
          </w:p>
          <w:p w14:paraId="46E5C2F1" w14:textId="77777777" w:rsidR="006363E2" w:rsidRPr="00B45F83" w:rsidRDefault="006363E2" w:rsidP="006363E2">
            <w:pPr>
              <w:rPr>
                <w:rFonts w:ascii="Times New Roman" w:eastAsia="Times New Roman" w:hAnsi="Times New Roman" w:cs="Times New Roman"/>
                <w:sz w:val="24"/>
                <w:szCs w:val="24"/>
                <w:lang w:eastAsia="lv-LV"/>
              </w:rPr>
            </w:pPr>
          </w:p>
          <w:p w14:paraId="495FB8CD" w14:textId="77777777" w:rsidR="006363E2" w:rsidRPr="00B45F83" w:rsidRDefault="006363E2" w:rsidP="006363E2">
            <w:pPr>
              <w:rPr>
                <w:rFonts w:ascii="Times New Roman" w:eastAsia="Times New Roman" w:hAnsi="Times New Roman" w:cs="Times New Roman"/>
                <w:sz w:val="24"/>
                <w:szCs w:val="24"/>
                <w:lang w:eastAsia="lv-LV"/>
              </w:rPr>
            </w:pPr>
          </w:p>
          <w:p w14:paraId="0189C5E0" w14:textId="77777777" w:rsidR="006363E2" w:rsidRPr="00B45F83" w:rsidRDefault="006363E2" w:rsidP="006363E2">
            <w:pPr>
              <w:rPr>
                <w:rFonts w:ascii="Times New Roman" w:eastAsia="Times New Roman" w:hAnsi="Times New Roman" w:cs="Times New Roman"/>
                <w:sz w:val="24"/>
                <w:szCs w:val="24"/>
                <w:lang w:eastAsia="lv-LV"/>
              </w:rPr>
            </w:pPr>
          </w:p>
          <w:p w14:paraId="3F82DFF0" w14:textId="77777777" w:rsidR="006363E2" w:rsidRPr="00B45F83" w:rsidRDefault="006363E2" w:rsidP="006363E2">
            <w:pPr>
              <w:rPr>
                <w:rFonts w:ascii="Times New Roman" w:eastAsia="Times New Roman" w:hAnsi="Times New Roman" w:cs="Times New Roman"/>
                <w:sz w:val="24"/>
                <w:szCs w:val="24"/>
                <w:lang w:eastAsia="lv-LV"/>
              </w:rPr>
            </w:pPr>
          </w:p>
          <w:p w14:paraId="183DF1CD" w14:textId="77777777" w:rsidR="006363E2" w:rsidRPr="00B45F83" w:rsidRDefault="006363E2" w:rsidP="006363E2">
            <w:pPr>
              <w:rPr>
                <w:rFonts w:ascii="Times New Roman" w:eastAsia="Times New Roman" w:hAnsi="Times New Roman" w:cs="Times New Roman"/>
                <w:sz w:val="24"/>
                <w:szCs w:val="24"/>
                <w:lang w:eastAsia="lv-LV"/>
              </w:rPr>
            </w:pPr>
          </w:p>
          <w:p w14:paraId="02732565" w14:textId="77777777" w:rsidR="006363E2" w:rsidRPr="00B45F83" w:rsidRDefault="006363E2" w:rsidP="006363E2">
            <w:pPr>
              <w:rPr>
                <w:rFonts w:ascii="Times New Roman" w:eastAsia="Times New Roman" w:hAnsi="Times New Roman" w:cs="Times New Roman"/>
                <w:sz w:val="24"/>
                <w:szCs w:val="24"/>
                <w:lang w:eastAsia="lv-LV"/>
              </w:rPr>
            </w:pPr>
          </w:p>
          <w:p w14:paraId="217EB959" w14:textId="77777777" w:rsidR="006363E2" w:rsidRPr="00B45F83" w:rsidRDefault="006363E2" w:rsidP="006363E2">
            <w:pPr>
              <w:rPr>
                <w:rFonts w:ascii="Times New Roman" w:eastAsia="Times New Roman" w:hAnsi="Times New Roman" w:cs="Times New Roman"/>
                <w:sz w:val="24"/>
                <w:szCs w:val="24"/>
                <w:lang w:eastAsia="lv-LV"/>
              </w:rPr>
            </w:pPr>
          </w:p>
          <w:p w14:paraId="341C7096" w14:textId="77777777" w:rsidR="006363E2" w:rsidRPr="00B45F83" w:rsidRDefault="006363E2" w:rsidP="006363E2">
            <w:pPr>
              <w:rPr>
                <w:rFonts w:ascii="Times New Roman" w:eastAsia="Times New Roman" w:hAnsi="Times New Roman" w:cs="Times New Roman"/>
                <w:sz w:val="24"/>
                <w:szCs w:val="24"/>
                <w:lang w:eastAsia="lv-LV"/>
              </w:rPr>
            </w:pPr>
          </w:p>
          <w:p w14:paraId="2D2BF0E8" w14:textId="77777777" w:rsidR="006363E2" w:rsidRPr="00B45F83" w:rsidRDefault="006363E2" w:rsidP="006363E2">
            <w:pPr>
              <w:rPr>
                <w:rFonts w:ascii="Times New Roman" w:eastAsia="Times New Roman" w:hAnsi="Times New Roman" w:cs="Times New Roman"/>
                <w:sz w:val="24"/>
                <w:szCs w:val="24"/>
                <w:lang w:eastAsia="lv-LV"/>
              </w:rPr>
            </w:pPr>
          </w:p>
          <w:p w14:paraId="03FFF2C2" w14:textId="77777777" w:rsidR="006363E2" w:rsidRPr="00B45F83" w:rsidRDefault="006363E2" w:rsidP="006363E2">
            <w:pPr>
              <w:rPr>
                <w:rFonts w:ascii="Times New Roman" w:eastAsia="Times New Roman" w:hAnsi="Times New Roman" w:cs="Times New Roman"/>
                <w:sz w:val="24"/>
                <w:szCs w:val="24"/>
                <w:lang w:eastAsia="lv-LV"/>
              </w:rPr>
            </w:pPr>
          </w:p>
          <w:p w14:paraId="48DC3CA7" w14:textId="77777777" w:rsidR="006363E2" w:rsidRDefault="006363E2" w:rsidP="006363E2">
            <w:pPr>
              <w:ind w:firstLine="720"/>
              <w:rPr>
                <w:rFonts w:ascii="Times New Roman" w:eastAsia="Times New Roman" w:hAnsi="Times New Roman" w:cs="Times New Roman"/>
                <w:sz w:val="24"/>
                <w:szCs w:val="24"/>
                <w:lang w:eastAsia="lv-LV"/>
              </w:rPr>
            </w:pPr>
          </w:p>
          <w:p w14:paraId="2629421E" w14:textId="77777777" w:rsidR="0087381D" w:rsidRPr="0087381D" w:rsidRDefault="0087381D" w:rsidP="007F79A5">
            <w:pPr>
              <w:ind w:firstLine="720"/>
              <w:rPr>
                <w:rFonts w:ascii="Times New Roman" w:eastAsia="Times New Roman" w:hAnsi="Times New Roman" w:cs="Times New Roman"/>
                <w:sz w:val="24"/>
                <w:szCs w:val="24"/>
                <w:lang w:eastAsia="lv-LV"/>
              </w:rPr>
            </w:pPr>
          </w:p>
          <w:p w14:paraId="6FCF2A8B" w14:textId="440F9DE5" w:rsidR="0087381D" w:rsidRPr="0087381D" w:rsidRDefault="0087381D" w:rsidP="007F79A5">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12CCD876" w14:textId="3BAEB359" w:rsidR="00D05816" w:rsidRPr="00B45F83" w:rsidRDefault="00A222B3" w:rsidP="004C2B96">
            <w:pPr>
              <w:pStyle w:val="ListParagraph"/>
              <w:numPr>
                <w:ilvl w:val="0"/>
                <w:numId w:val="3"/>
              </w:numPr>
              <w:spacing w:before="120"/>
              <w:ind w:left="112" w:right="142" w:hanging="8"/>
              <w:contextualSpacing w:val="0"/>
              <w:jc w:val="both"/>
              <w:rPr>
                <w:rFonts w:ascii="Times New Roman" w:hAnsi="Times New Roman" w:cs="Times New Roman"/>
              </w:rPr>
            </w:pPr>
            <w:r w:rsidRPr="00B45F83">
              <w:rPr>
                <w:rFonts w:ascii="Times New Roman" w:hAnsi="Times New Roman" w:cs="Times New Roman"/>
              </w:rPr>
              <w:lastRenderedPageBreak/>
              <w:t xml:space="preserve">Šobrīd spēkā esošā Ministru kabineta 2016. gada 8.novembra noteikumu Nr.718  "Darbības programmas "Izaugsme un nodarbinātība" 9.2.6. specifiskā atbalsta mērķa "Uzlabot ārstniecības un ārstniecības atbalsta personāla kvalifikāciju" īstenošanas noteikumi"" īstenošanas noteikumi"  (turpmāk – MK noteikumi Nr.718) </w:t>
            </w:r>
            <w:r w:rsidR="00D05816" w:rsidRPr="00B45F83">
              <w:rPr>
                <w:rFonts w:ascii="Times New Roman" w:hAnsi="Times New Roman" w:cs="Times New Roman"/>
              </w:rPr>
              <w:t>9</w:t>
            </w:r>
            <w:r w:rsidRPr="00B45F83">
              <w:rPr>
                <w:rFonts w:ascii="Times New Roman" w:hAnsi="Times New Roman" w:cs="Times New Roman"/>
              </w:rPr>
              <w:t xml:space="preserve">.punkta redakcija nosaka </w:t>
            </w:r>
            <w:r w:rsidR="00D05816" w:rsidRPr="00B45F83">
              <w:rPr>
                <w:rFonts w:ascii="Times New Roman" w:hAnsi="Times New Roman" w:cs="Times New Roman"/>
              </w:rPr>
              <w:t xml:space="preserve">9.2.6. specifiskā atbalsta mērķa "Uzlabot ārstniecības un ārstniecības atbalsta personāla kvalifikāciju" (turpmāk – SAM 9.2.6.) </w:t>
            </w:r>
            <w:r w:rsidR="00D05816" w:rsidRPr="00B45F83">
              <w:rPr>
                <w:rFonts w:ascii="Times New Roman" w:hAnsi="Times New Roman" w:cs="Times New Roman"/>
                <w:shd w:val="clear" w:color="auto" w:fill="FFFFFF"/>
              </w:rPr>
              <w:t>pieejamo kopējo attiecināmo finansējumu - ir 16 883 597 </w:t>
            </w:r>
            <w:proofErr w:type="spellStart"/>
            <w:r w:rsidR="00D05816" w:rsidRPr="00B45F83">
              <w:rPr>
                <w:rFonts w:ascii="Times New Roman" w:hAnsi="Times New Roman" w:cs="Times New Roman"/>
                <w:i/>
                <w:iCs/>
                <w:shd w:val="clear" w:color="auto" w:fill="FFFFFF"/>
              </w:rPr>
              <w:t>euro</w:t>
            </w:r>
            <w:proofErr w:type="spellEnd"/>
            <w:r w:rsidR="00D05816" w:rsidRPr="00B45F83">
              <w:rPr>
                <w:rFonts w:ascii="Times New Roman" w:hAnsi="Times New Roman" w:cs="Times New Roman"/>
                <w:shd w:val="clear" w:color="auto" w:fill="FFFFFF"/>
              </w:rPr>
              <w:t>, tai skaitā Eiropas Sociālā fonda finansējums – 14 351 057 </w:t>
            </w:r>
            <w:proofErr w:type="spellStart"/>
            <w:r w:rsidR="00D05816" w:rsidRPr="00B45F83">
              <w:rPr>
                <w:rFonts w:ascii="Times New Roman" w:hAnsi="Times New Roman" w:cs="Times New Roman"/>
                <w:i/>
                <w:iCs/>
                <w:shd w:val="clear" w:color="auto" w:fill="FFFFFF"/>
              </w:rPr>
              <w:t>euro</w:t>
            </w:r>
            <w:proofErr w:type="spellEnd"/>
            <w:r w:rsidR="00D05816" w:rsidRPr="00B45F83">
              <w:rPr>
                <w:rFonts w:ascii="Times New Roman" w:hAnsi="Times New Roman" w:cs="Times New Roman"/>
                <w:shd w:val="clear" w:color="auto" w:fill="FFFFFF"/>
              </w:rPr>
              <w:t> un valsts budžeta finansējums – 2 532 540 </w:t>
            </w:r>
            <w:proofErr w:type="spellStart"/>
            <w:r w:rsidR="00D05816" w:rsidRPr="00B45F83">
              <w:rPr>
                <w:rFonts w:ascii="Times New Roman" w:hAnsi="Times New Roman" w:cs="Times New Roman"/>
                <w:i/>
                <w:iCs/>
                <w:shd w:val="clear" w:color="auto" w:fill="FFFFFF"/>
              </w:rPr>
              <w:t>euro</w:t>
            </w:r>
            <w:proofErr w:type="spellEnd"/>
            <w:r w:rsidR="00D05816" w:rsidRPr="00B45F83">
              <w:rPr>
                <w:rFonts w:ascii="Times New Roman" w:hAnsi="Times New Roman" w:cs="Times New Roman"/>
                <w:shd w:val="clear" w:color="auto" w:fill="FFFFFF"/>
              </w:rPr>
              <w:t>.</w:t>
            </w:r>
          </w:p>
          <w:p w14:paraId="41FA8B03" w14:textId="14DFE211" w:rsidR="006673EB" w:rsidRPr="00B45F83" w:rsidRDefault="00D05816" w:rsidP="004C2B96">
            <w:pPr>
              <w:pStyle w:val="ListParagraph"/>
              <w:tabs>
                <w:tab w:val="left" w:pos="429"/>
              </w:tabs>
              <w:spacing w:before="120"/>
              <w:ind w:left="145" w:right="142"/>
              <w:contextualSpacing w:val="0"/>
              <w:jc w:val="both"/>
              <w:rPr>
                <w:rFonts w:ascii="Times New Roman" w:hAnsi="Times New Roman" w:cs="Times New Roman"/>
                <w:iCs/>
              </w:rPr>
            </w:pPr>
            <w:r w:rsidRPr="00B45F83">
              <w:rPr>
                <w:rFonts w:ascii="Times New Roman" w:hAnsi="Times New Roman" w:cs="Times New Roman"/>
              </w:rPr>
              <w:t xml:space="preserve">SAM 9.2.6. ietvaros Veselības ministrija īsteno projektu Nr. 9.2.6.0/17/I/001 “Ārstniecības un ārstniecības atbalsta personāla kvalifikācijas uzlabošana” (turpmāk – </w:t>
            </w:r>
            <w:r w:rsidR="00021C70" w:rsidRPr="00B45F83">
              <w:rPr>
                <w:rFonts w:ascii="Times New Roman" w:hAnsi="Times New Roman" w:cs="Times New Roman"/>
              </w:rPr>
              <w:t xml:space="preserve">SAM 9.2.6. </w:t>
            </w:r>
            <w:r w:rsidRPr="00B45F83">
              <w:rPr>
                <w:rFonts w:ascii="Times New Roman" w:hAnsi="Times New Roman" w:cs="Times New Roman"/>
              </w:rPr>
              <w:t xml:space="preserve">projekts). </w:t>
            </w:r>
            <w:r w:rsidR="006673EB" w:rsidRPr="00B45F83">
              <w:rPr>
                <w:rFonts w:ascii="Times New Roman" w:hAnsi="Times New Roman" w:cs="Times New Roman"/>
                <w:iCs/>
              </w:rPr>
              <w:t>Projekta īstenošanas termiņš no 201</w:t>
            </w:r>
            <w:r w:rsidR="00D904A4" w:rsidRPr="00B45F83">
              <w:rPr>
                <w:rFonts w:ascii="Times New Roman" w:hAnsi="Times New Roman" w:cs="Times New Roman"/>
                <w:iCs/>
              </w:rPr>
              <w:t>7</w:t>
            </w:r>
            <w:r w:rsidR="006673EB" w:rsidRPr="00B45F83">
              <w:rPr>
                <w:rFonts w:ascii="Times New Roman" w:hAnsi="Times New Roman" w:cs="Times New Roman"/>
                <w:iCs/>
              </w:rPr>
              <w:t xml:space="preserve">.gada </w:t>
            </w:r>
            <w:r w:rsidR="00D904A4" w:rsidRPr="00B45F83">
              <w:rPr>
                <w:rFonts w:ascii="Times New Roman" w:hAnsi="Times New Roman" w:cs="Times New Roman"/>
                <w:iCs/>
              </w:rPr>
              <w:t>1.septembra</w:t>
            </w:r>
            <w:r w:rsidR="006673EB" w:rsidRPr="00B45F83">
              <w:rPr>
                <w:rFonts w:ascii="Times New Roman" w:hAnsi="Times New Roman" w:cs="Times New Roman"/>
                <w:iCs/>
              </w:rPr>
              <w:t xml:space="preserve"> līdz 2023.gada 31.decembrim.</w:t>
            </w:r>
          </w:p>
          <w:p w14:paraId="22726E4A" w14:textId="77777777" w:rsidR="00997AD3" w:rsidRDefault="00021C70" w:rsidP="00997AD3">
            <w:pPr>
              <w:pStyle w:val="ListParagraph"/>
              <w:spacing w:before="120"/>
              <w:ind w:left="112" w:right="142"/>
              <w:contextualSpacing w:val="0"/>
              <w:jc w:val="both"/>
              <w:rPr>
                <w:rFonts w:ascii="Times New Roman" w:hAnsi="Times New Roman" w:cs="Times New Roman"/>
                <w:shd w:val="clear" w:color="auto" w:fill="FFFFFF"/>
              </w:rPr>
            </w:pPr>
            <w:r w:rsidRPr="00B45F83">
              <w:rPr>
                <w:rFonts w:ascii="Times New Roman" w:hAnsi="Times New Roman" w:cs="Times New Roman"/>
              </w:rPr>
              <w:t>SAM 9.2.6. p</w:t>
            </w:r>
            <w:r w:rsidR="00D05816" w:rsidRPr="00B45F83">
              <w:rPr>
                <w:rFonts w:ascii="Times New Roman" w:hAnsi="Times New Roman" w:cs="Times New Roman"/>
              </w:rPr>
              <w:t xml:space="preserve">rojekta īstenošanas ietvaros, secināts, </w:t>
            </w:r>
            <w:r w:rsidR="006673EB" w:rsidRPr="00B45F83">
              <w:rPr>
                <w:rFonts w:ascii="Times New Roman" w:hAnsi="Times New Roman" w:cs="Times New Roman"/>
                <w:iCs/>
              </w:rPr>
              <w:t xml:space="preserve">ka nepieciešams intensificēt projekta apguvi, lai iekļautos projekta gala termiņā un ES fondu </w:t>
            </w:r>
            <w:proofErr w:type="spellStart"/>
            <w:r w:rsidR="006673EB" w:rsidRPr="00B45F83">
              <w:rPr>
                <w:rFonts w:ascii="Times New Roman" w:hAnsi="Times New Roman" w:cs="Times New Roman"/>
                <w:iCs/>
              </w:rPr>
              <w:t>attiecināmības</w:t>
            </w:r>
            <w:proofErr w:type="spellEnd"/>
            <w:r w:rsidR="006673EB" w:rsidRPr="00B45F83">
              <w:rPr>
                <w:rFonts w:ascii="Times New Roman" w:hAnsi="Times New Roman" w:cs="Times New Roman"/>
                <w:iCs/>
              </w:rPr>
              <w:t xml:space="preserve"> gala </w:t>
            </w:r>
            <w:r w:rsidR="006673EB" w:rsidRPr="00B45F83">
              <w:rPr>
                <w:rFonts w:ascii="Times New Roman" w:hAnsi="Times New Roman" w:cs="Times New Roman"/>
                <w:iCs/>
              </w:rPr>
              <w:lastRenderedPageBreak/>
              <w:t xml:space="preserve">termiņā. Saskaņā ar MK noteikumu Nr.718 29.punktā minēto </w:t>
            </w:r>
            <w:r w:rsidR="006673EB" w:rsidRPr="00B45F83">
              <w:rPr>
                <w:rFonts w:ascii="Times New Roman" w:hAnsi="Times New Roman" w:cs="Times New Roman"/>
                <w:shd w:val="clear" w:color="auto" w:fill="FFFFFF"/>
              </w:rPr>
              <w:t xml:space="preserve">Cilvēkresursu apmācību plānu projekta ietvaros ir saplānotas visas projekta aktivitātes un apmācību tēmas. Tomēr ņemot vērā publisko iepirkumu rezultāta radušos ietaupījumus, proti tiek plānots un izsludināts </w:t>
            </w:r>
            <w:r w:rsidR="005D05D8">
              <w:rPr>
                <w:rFonts w:ascii="Times New Roman" w:hAnsi="Times New Roman" w:cs="Times New Roman"/>
                <w:shd w:val="clear" w:color="auto" w:fill="FFFFFF"/>
              </w:rPr>
              <w:t>iepirkums</w:t>
            </w:r>
            <w:r w:rsidR="006673EB" w:rsidRPr="00B45F83">
              <w:rPr>
                <w:rFonts w:ascii="Times New Roman" w:hAnsi="Times New Roman" w:cs="Times New Roman"/>
                <w:shd w:val="clear" w:color="auto" w:fill="FFFFFF"/>
              </w:rPr>
              <w:t xml:space="preserve"> par vienu summu, bet rezultātā tiek noslēgts līgums par mazāku summu, kā arī ņemot vērā pandēmijas COVID-19 dēļ </w:t>
            </w:r>
            <w:r w:rsidR="006673EB" w:rsidRPr="00997AD3">
              <w:rPr>
                <w:rFonts w:ascii="Times New Roman" w:hAnsi="Times New Roman" w:cs="Times New Roman"/>
                <w:shd w:val="clear" w:color="auto" w:fill="FFFFFF"/>
              </w:rPr>
              <w:t>nenotikušos ārstniecības personu pieredzes apmaiņas pasākumus, projektā ir radušies ietaupījumi</w:t>
            </w:r>
            <w:r w:rsidR="000D6EC9" w:rsidRPr="00997AD3">
              <w:rPr>
                <w:rFonts w:ascii="Times New Roman" w:hAnsi="Times New Roman" w:cs="Times New Roman"/>
                <w:shd w:val="clear" w:color="auto" w:fill="FFFFFF"/>
              </w:rPr>
              <w:t>.</w:t>
            </w:r>
          </w:p>
          <w:p w14:paraId="6793EE74" w14:textId="77777777" w:rsidR="00997AD3" w:rsidRDefault="00997AD3" w:rsidP="00997AD3">
            <w:pPr>
              <w:pStyle w:val="ListParagraph"/>
              <w:spacing w:before="120"/>
              <w:ind w:left="112" w:right="142"/>
              <w:contextualSpacing w:val="0"/>
              <w:jc w:val="both"/>
              <w:rPr>
                <w:rFonts w:ascii="Times New Roman" w:hAnsi="Times New Roman" w:cs="Times New Roman"/>
                <w:color w:val="000000"/>
              </w:rPr>
            </w:pPr>
            <w:r w:rsidRPr="00997AD3">
              <w:rPr>
                <w:rFonts w:ascii="Times New Roman" w:hAnsi="Times New Roman" w:cs="Times New Roman"/>
                <w:color w:val="000000"/>
              </w:rPr>
              <w:t>Ietaupījums radies  izmaksu pozīcijās: ekspertu konsultāciju izmaksas, ārstniecības un ārstniecības atbalsta personāla un farmaceitiskās aprūpes pakalpojumu sniedzēju apmācības un sociālā jomā strādājošo speciālistu apmācības. Sākotnēji viena dalībnieka vidējās izmaksas bija plānotas pamatojoties uz iepriekšējā perioda izmaksām, bet reāli publisko iepirkumu likuma kārtībā iepērkot ekspertus un mācību pakalpojumus, viena dalībnieka vidējās izmaksas ir krietni zemākas, līdz ar to radies ietaupījums. </w:t>
            </w:r>
          </w:p>
          <w:p w14:paraId="687F6135" w14:textId="468AA731" w:rsidR="00997AD3" w:rsidRPr="00997AD3" w:rsidRDefault="00997AD3" w:rsidP="00997AD3">
            <w:pPr>
              <w:pStyle w:val="ListParagraph"/>
              <w:spacing w:before="120"/>
              <w:ind w:left="112" w:right="142"/>
              <w:contextualSpacing w:val="0"/>
              <w:jc w:val="both"/>
              <w:rPr>
                <w:rFonts w:ascii="Times New Roman" w:hAnsi="Times New Roman" w:cs="Times New Roman"/>
                <w:color w:val="000000"/>
              </w:rPr>
            </w:pPr>
            <w:r w:rsidRPr="00997AD3">
              <w:rPr>
                <w:rFonts w:ascii="Times New Roman" w:hAnsi="Times New Roman" w:cs="Times New Roman"/>
                <w:color w:val="000000"/>
              </w:rPr>
              <w:t>Atlikušais pieejamais projekta finansējums ir saplānots pamatojoties uz  </w:t>
            </w:r>
            <w:r w:rsidRPr="00997AD3">
              <w:rPr>
                <w:rFonts w:ascii="Times New Roman" w:hAnsi="Times New Roman" w:cs="Times New Roman"/>
                <w:color w:val="000000"/>
                <w:bdr w:val="none" w:sz="0" w:space="0" w:color="auto" w:frame="1"/>
                <w:shd w:val="clear" w:color="auto" w:fill="FFFFFF"/>
              </w:rPr>
              <w:t>Cilvēkresursu apmācību plānā (</w:t>
            </w:r>
            <w:r w:rsidRPr="00997AD3">
              <w:rPr>
                <w:rFonts w:ascii="Times New Roman" w:hAnsi="Times New Roman" w:cs="Times New Roman"/>
                <w:color w:val="000000"/>
              </w:rPr>
              <w:t>CRA) iekļautajām mācībām, skat </w:t>
            </w:r>
            <w:hyperlink r:id="rId8" w:tgtFrame="_blank" w:history="1">
              <w:r w:rsidRPr="00997AD3">
                <w:rPr>
                  <w:rStyle w:val="Hyperlink"/>
                  <w:rFonts w:ascii="Times New Roman" w:hAnsi="Times New Roman" w:cs="Times New Roman"/>
                  <w:bdr w:val="none" w:sz="0" w:space="0" w:color="auto" w:frame="1"/>
                </w:rPr>
                <w:t>https://talakizglitiba.lv/dokumenti-un-veidlapas</w:t>
              </w:r>
            </w:hyperlink>
            <w:r w:rsidRPr="00997AD3">
              <w:rPr>
                <w:rFonts w:ascii="Times New Roman" w:hAnsi="Times New Roman" w:cs="Times New Roman"/>
                <w:color w:val="000000"/>
              </w:rPr>
              <w:t> dokuments 2021. gadā VM apstiprinātais Cilvēkresursu apmācību plāns. </w:t>
            </w:r>
            <w:r>
              <w:rPr>
                <w:rFonts w:ascii="Times New Roman" w:hAnsi="Times New Roman" w:cs="Times New Roman"/>
                <w:shd w:val="clear" w:color="auto" w:fill="FFFFFF"/>
              </w:rPr>
              <w:t>Plānā</w:t>
            </w:r>
            <w:r w:rsidRPr="00997AD3">
              <w:rPr>
                <w:rFonts w:ascii="Times New Roman" w:hAnsi="Times New Roman" w:cs="Times New Roman"/>
                <w:color w:val="000000"/>
              </w:rPr>
              <w:t xml:space="preserve"> iekļautās mācības saskaņotas ar Cilvēkresursu darba grupu.</w:t>
            </w:r>
          </w:p>
          <w:p w14:paraId="02A17E61" w14:textId="77777777" w:rsidR="00D904A4" w:rsidRPr="00B45F83" w:rsidRDefault="006673EB" w:rsidP="004C2B96">
            <w:pPr>
              <w:pStyle w:val="ListParagraph"/>
              <w:spacing w:before="120"/>
              <w:ind w:left="112" w:right="142"/>
              <w:contextualSpacing w:val="0"/>
              <w:jc w:val="both"/>
              <w:rPr>
                <w:rFonts w:ascii="Times New Roman" w:hAnsi="Times New Roman" w:cs="Times New Roman"/>
                <w:shd w:val="clear" w:color="auto" w:fill="FFFFFF"/>
              </w:rPr>
            </w:pPr>
            <w:r w:rsidRPr="00B45F83">
              <w:rPr>
                <w:rFonts w:ascii="Times New Roman" w:hAnsi="Times New Roman" w:cs="Times New Roman"/>
                <w:shd w:val="clear" w:color="auto" w:fill="FFFFFF"/>
              </w:rPr>
              <w:t xml:space="preserve">MK noteikumu Nr.718 7.punktā 7.1. un 7.2. apakšpunktos noteiktie SAM 9.2.6. mērķa uzraudzības rādītāji -  rezultāta rādītājs – </w:t>
            </w:r>
            <w:r w:rsidRPr="00B45F83">
              <w:rPr>
                <w:rFonts w:ascii="Times New Roman" w:hAnsi="Times New Roman" w:cs="Times New Roman"/>
                <w:i/>
                <w:iCs/>
                <w:shd w:val="clear" w:color="auto" w:fill="FFFFFF"/>
              </w:rPr>
              <w:t xml:space="preserve">ārstniecības, ārstniecības atbalsta personu un farmaceitiskās aprūpes pakalpojumu sniedzēju skaits, kuri pilnveidojuši profesionālo kvalifikāciju tālākizglītības pasākumu ietvaros, </w:t>
            </w:r>
            <w:r w:rsidRPr="00B45F83">
              <w:rPr>
                <w:rFonts w:ascii="Times New Roman" w:hAnsi="Times New Roman" w:cs="Times New Roman"/>
                <w:shd w:val="clear" w:color="auto" w:fill="FFFFFF"/>
              </w:rPr>
              <w:t xml:space="preserve">– 28 000–30 000 pakalpojumu sniedzēji, un iznākuma rādītājs – </w:t>
            </w:r>
            <w:r w:rsidRPr="00B45F83">
              <w:rPr>
                <w:rFonts w:ascii="Times New Roman" w:hAnsi="Times New Roman" w:cs="Times New Roman"/>
                <w:i/>
                <w:iCs/>
                <w:shd w:val="clear" w:color="auto" w:fill="FFFFFF"/>
              </w:rPr>
              <w:t>veselības un sociālās aprūpes jomā strādājošo personu skaits, kuras saņēmušas Eiropas Sociālā fonda atbalstītās apmācības veselības jomā</w:t>
            </w:r>
            <w:r w:rsidRPr="00B45F83">
              <w:rPr>
                <w:rFonts w:ascii="Times New Roman" w:hAnsi="Times New Roman" w:cs="Times New Roman"/>
                <w:shd w:val="clear" w:color="auto" w:fill="FFFFFF"/>
              </w:rPr>
              <w:t xml:space="preserve">, – 35 000 apmācību dalībnieki, tiks sasniegti ar plānā iezīmētajām projekta darbībām. </w:t>
            </w:r>
          </w:p>
          <w:p w14:paraId="739A90EB" w14:textId="5A1327A5" w:rsidR="00D904A4" w:rsidRPr="00B45F83" w:rsidRDefault="00D904A4" w:rsidP="004C2B96">
            <w:pPr>
              <w:pStyle w:val="ListParagraph"/>
              <w:spacing w:before="120"/>
              <w:ind w:left="112" w:right="142"/>
              <w:contextualSpacing w:val="0"/>
              <w:jc w:val="both"/>
              <w:rPr>
                <w:rFonts w:ascii="Times New Roman" w:hAnsi="Times New Roman" w:cs="Times New Roman"/>
                <w:shd w:val="clear" w:color="auto" w:fill="FFFFFF"/>
              </w:rPr>
            </w:pPr>
            <w:r w:rsidRPr="00B45F83">
              <w:rPr>
                <w:rFonts w:ascii="Times New Roman" w:eastAsia="Times New Roman" w:hAnsi="Times New Roman" w:cs="Times New Roman"/>
                <w:bCs/>
              </w:rPr>
              <w:t xml:space="preserve">Kopumā projekta ietvaros ārstiem ir iespēja izglītoties 126 neformālās izglītības programmās, māsām 105 neformālās izglītības programmās un ārsta palīgiem 90 neformālās izglītības programmās. Līdz 2020.gada beigām apmācīti 12 109 dalībnieki, izstrādāti 87 metodiskie materiāli, noorganizēti 4 pieredzes apmaiņas braucieni 13 ārstniecības personām.  </w:t>
            </w:r>
          </w:p>
          <w:p w14:paraId="48157DCB" w14:textId="53796813" w:rsidR="006673EB" w:rsidRPr="00B45F83" w:rsidRDefault="006673EB" w:rsidP="004C2B96">
            <w:pPr>
              <w:pStyle w:val="ListParagraph"/>
              <w:spacing w:before="120"/>
              <w:ind w:left="112" w:right="142"/>
              <w:contextualSpacing w:val="0"/>
              <w:jc w:val="both"/>
              <w:rPr>
                <w:rFonts w:ascii="Times New Roman" w:hAnsi="Times New Roman" w:cs="Times New Roman"/>
                <w:shd w:val="clear" w:color="auto" w:fill="FFFFFF"/>
              </w:rPr>
            </w:pPr>
            <w:r w:rsidRPr="00B45F83">
              <w:rPr>
                <w:rFonts w:ascii="Times New Roman" w:hAnsi="Times New Roman" w:cs="Times New Roman"/>
                <w:shd w:val="clear" w:color="auto" w:fill="FFFFFF"/>
              </w:rPr>
              <w:t>Tādejādi</w:t>
            </w:r>
            <w:r w:rsidR="003E6551" w:rsidRPr="00B45F83">
              <w:rPr>
                <w:rFonts w:ascii="Times New Roman" w:hAnsi="Times New Roman" w:cs="Times New Roman"/>
                <w:shd w:val="clear" w:color="auto" w:fill="FFFFFF"/>
              </w:rPr>
              <w:t>,</w:t>
            </w:r>
            <w:r w:rsidRPr="00B45F83">
              <w:rPr>
                <w:rFonts w:ascii="Times New Roman" w:hAnsi="Times New Roman" w:cs="Times New Roman"/>
                <w:shd w:val="clear" w:color="auto" w:fill="FFFFFF"/>
              </w:rPr>
              <w:t xml:space="preserve"> samazinot SAM 9.2.6. pieejamo finansējumu</w:t>
            </w:r>
            <w:r w:rsidR="003E6551" w:rsidRPr="00B45F83">
              <w:rPr>
                <w:rFonts w:ascii="Times New Roman" w:hAnsi="Times New Roman" w:cs="Times New Roman"/>
                <w:shd w:val="clear" w:color="auto" w:fill="FFFFFF"/>
              </w:rPr>
              <w:t>,</w:t>
            </w:r>
            <w:r w:rsidRPr="00B45F83">
              <w:rPr>
                <w:rFonts w:ascii="Times New Roman" w:hAnsi="Times New Roman" w:cs="Times New Roman"/>
                <w:shd w:val="clear" w:color="auto" w:fill="FFFFFF"/>
              </w:rPr>
              <w:t xml:space="preserve"> risks nesasniegt uzraudzības rādītājus ir izslēgts.</w:t>
            </w:r>
          </w:p>
          <w:p w14:paraId="603DCE51" w14:textId="18BBB2D9" w:rsidR="00021C70" w:rsidRPr="00B45F83" w:rsidRDefault="00021C70" w:rsidP="004C2B96">
            <w:pPr>
              <w:pStyle w:val="ListParagraph"/>
              <w:spacing w:before="120"/>
              <w:ind w:left="112" w:right="142"/>
              <w:contextualSpacing w:val="0"/>
              <w:jc w:val="both"/>
              <w:rPr>
                <w:rFonts w:ascii="Times New Roman" w:hAnsi="Times New Roman" w:cs="Times New Roman"/>
              </w:rPr>
            </w:pPr>
            <w:r w:rsidRPr="00B45F83">
              <w:rPr>
                <w:rFonts w:ascii="Times New Roman" w:hAnsi="Times New Roman" w:cs="Times New Roman"/>
                <w:iCs/>
              </w:rPr>
              <w:t xml:space="preserve">Vienlaikus Veselības ministrijas padotības iestādes – Nacionālā veselības dienesta </w:t>
            </w:r>
            <w:r w:rsidRPr="00B45F83">
              <w:rPr>
                <w:rFonts w:ascii="Times New Roman" w:hAnsi="Times New Roman" w:cs="Times New Roman"/>
              </w:rPr>
              <w:t xml:space="preserve">9.2.3. specifiskā atbalsta mērķa “Atbalstīt prioritāro (sirds un asinsvadu, onkoloģijas, bērnu (sākot no perinatālā un </w:t>
            </w:r>
            <w:proofErr w:type="spellStart"/>
            <w:r w:rsidRPr="00B45F83">
              <w:rPr>
                <w:rFonts w:ascii="Times New Roman" w:hAnsi="Times New Roman" w:cs="Times New Roman"/>
              </w:rPr>
              <w:t>neonatālā</w:t>
            </w:r>
            <w:proofErr w:type="spellEnd"/>
            <w:r w:rsidRPr="00B45F83">
              <w:rPr>
                <w:rFonts w:ascii="Times New Roman" w:hAnsi="Times New Roman" w:cs="Times New Roman"/>
              </w:rPr>
              <w:t xml:space="preserve"> perioda) aprūpes un </w:t>
            </w:r>
            <w:r w:rsidRPr="00B45F83">
              <w:rPr>
                <w:rFonts w:ascii="Times New Roman" w:hAnsi="Times New Roman" w:cs="Times New Roman"/>
              </w:rPr>
              <w:lastRenderedPageBreak/>
              <w:t xml:space="preserve">garīgās veselības) veselības jomu veselības tīklu attīstības vadlīniju un kvalitātes nodrošināšanas sistēmas izstrādi un ieviešanu, jo īpaši sociālās atstumtības un nabadzības riskam pakļauto iedzīvotāju veselības uzlabošanai " (turpmāk –  SAM 9.2.3.) ietvaros realizējamā projekta </w:t>
            </w:r>
            <w:r w:rsidRPr="00B45F83">
              <w:rPr>
                <w:rFonts w:ascii="Times New Roman" w:hAnsi="Times New Roman" w:cs="Times New Roman"/>
                <w:i/>
              </w:rPr>
              <w:t xml:space="preserve"> Nr.9.2.3.0/15/I/001 „Veselības tīklu attīstības vadlīniju un kvalitātes nodrošināšanas sistēmas izstrāde un ieviešana prioritāro veselības jomu ietvaros” </w:t>
            </w:r>
            <w:r w:rsidRPr="00B45F83">
              <w:rPr>
                <w:rFonts w:ascii="Times New Roman" w:hAnsi="Times New Roman" w:cs="Times New Roman"/>
              </w:rPr>
              <w:t>(turpmāk – SAM 9.2.3. projekts) ietvaros ir konstatēts</w:t>
            </w:r>
            <w:r w:rsidR="00BD58DF" w:rsidRPr="00B45F83">
              <w:rPr>
                <w:rFonts w:ascii="Times New Roman" w:hAnsi="Times New Roman" w:cs="Times New Roman"/>
              </w:rPr>
              <w:t xml:space="preserve"> papildus nepieciešamības pēc</w:t>
            </w:r>
            <w:r w:rsidR="006865A7" w:rsidRPr="00B45F83">
              <w:rPr>
                <w:rFonts w:ascii="Times New Roman" w:hAnsi="Times New Roman" w:cs="Times New Roman"/>
              </w:rPr>
              <w:t xml:space="preserve"> atbalstāmās</w:t>
            </w:r>
            <w:r w:rsidR="00BD58DF" w:rsidRPr="00B45F83">
              <w:rPr>
                <w:rFonts w:ascii="Times New Roman" w:hAnsi="Times New Roman" w:cs="Times New Roman"/>
              </w:rPr>
              <w:t xml:space="preserve"> </w:t>
            </w:r>
            <w:r w:rsidR="006865A7" w:rsidRPr="00B45F83">
              <w:rPr>
                <w:rFonts w:ascii="Times New Roman" w:hAnsi="Times New Roman" w:cs="Times New Roman"/>
              </w:rPr>
              <w:t>darbības “Vienotas nacionālās veselības aprūpes kvalitātes nodrošināšanas sistēmas izveide un ieviešana”</w:t>
            </w:r>
            <w:r w:rsidR="006865A7" w:rsidRPr="00B45F83">
              <w:rPr>
                <w:rFonts w:ascii="Times New Roman" w:hAnsi="Times New Roman" w:cs="Times New Roman"/>
                <w:shd w:val="clear" w:color="auto" w:fill="FFFFFF"/>
              </w:rPr>
              <w:t xml:space="preserve"> (</w:t>
            </w:r>
            <w:r w:rsidR="006865A7" w:rsidRPr="00B45F83">
              <w:rPr>
                <w:rFonts w:ascii="Times New Roman" w:hAnsi="Times New Roman" w:cs="Times New Roman"/>
              </w:rPr>
              <w:t>minēta</w:t>
            </w:r>
            <w:r w:rsidR="006865A7" w:rsidRPr="00B45F83">
              <w:rPr>
                <w:rFonts w:ascii="Times New Roman" w:hAnsi="Times New Roman" w:cs="Times New Roman"/>
                <w:shd w:val="clear" w:color="auto" w:fill="FFFFFF"/>
              </w:rPr>
              <w:t xml:space="preserve"> MK not. Nr.666</w:t>
            </w:r>
            <w:r w:rsidR="0096634C" w:rsidRPr="00B45F83">
              <w:rPr>
                <w:rStyle w:val="FootnoteReference"/>
                <w:rFonts w:ascii="Times New Roman" w:hAnsi="Times New Roman" w:cs="Times New Roman"/>
                <w:shd w:val="clear" w:color="auto" w:fill="FFFFFF"/>
              </w:rPr>
              <w:footnoteReference w:id="1"/>
            </w:r>
            <w:r w:rsidR="006865A7" w:rsidRPr="00B45F83">
              <w:rPr>
                <w:rFonts w:ascii="Times New Roman" w:hAnsi="Times New Roman" w:cs="Times New Roman"/>
                <w:shd w:val="clear" w:color="auto" w:fill="FFFFFF"/>
              </w:rPr>
              <w:t xml:space="preserve"> 16.3.apakš</w:t>
            </w:r>
            <w:r w:rsidR="006865A7" w:rsidRPr="00B45F83">
              <w:rPr>
                <w:rFonts w:ascii="Times New Roman" w:hAnsi="Times New Roman" w:cs="Times New Roman"/>
              </w:rPr>
              <w:t xml:space="preserve">punktā) ietvaros papildus </w:t>
            </w:r>
            <w:r w:rsidR="00A92233" w:rsidRPr="00B45F83">
              <w:rPr>
                <w:rFonts w:ascii="Times New Roman" w:hAnsi="Times New Roman" w:cs="Times New Roman"/>
              </w:rPr>
              <w:t>izstrādājamiem</w:t>
            </w:r>
            <w:r w:rsidR="006865A7" w:rsidRPr="00B45F83">
              <w:rPr>
                <w:rFonts w:ascii="Times New Roman" w:hAnsi="Times New Roman" w:cs="Times New Roman"/>
              </w:rPr>
              <w:t xml:space="preserve"> </w:t>
            </w:r>
            <w:r w:rsidR="00BD58DF" w:rsidRPr="00B45F83">
              <w:rPr>
                <w:rFonts w:ascii="Times New Roman" w:hAnsi="Times New Roman" w:cs="Times New Roman"/>
              </w:rPr>
              <w:t>klīnisk</w:t>
            </w:r>
            <w:r w:rsidR="006865A7" w:rsidRPr="00B45F83">
              <w:rPr>
                <w:rFonts w:ascii="Times New Roman" w:hAnsi="Times New Roman" w:cs="Times New Roman"/>
              </w:rPr>
              <w:t>ajiem</w:t>
            </w:r>
            <w:r w:rsidR="00BD58DF" w:rsidRPr="00B45F83">
              <w:rPr>
                <w:rFonts w:ascii="Times New Roman" w:hAnsi="Times New Roman" w:cs="Times New Roman"/>
              </w:rPr>
              <w:t xml:space="preserve"> algoritm</w:t>
            </w:r>
            <w:r w:rsidR="006865A7" w:rsidRPr="00B45F83">
              <w:rPr>
                <w:rFonts w:ascii="Times New Roman" w:hAnsi="Times New Roman" w:cs="Times New Roman"/>
              </w:rPr>
              <w:t>iem</w:t>
            </w:r>
            <w:r w:rsidR="00BD58DF" w:rsidRPr="00B45F83">
              <w:rPr>
                <w:rFonts w:ascii="Times New Roman" w:hAnsi="Times New Roman" w:cs="Times New Roman"/>
              </w:rPr>
              <w:t>, pacientu ceļ</w:t>
            </w:r>
            <w:r w:rsidR="0096634C" w:rsidRPr="00B45F83">
              <w:rPr>
                <w:rFonts w:ascii="Times New Roman" w:hAnsi="Times New Roman" w:cs="Times New Roman"/>
              </w:rPr>
              <w:t>iem</w:t>
            </w:r>
            <w:r w:rsidR="00BD58DF" w:rsidRPr="00B45F83">
              <w:rPr>
                <w:rFonts w:ascii="Times New Roman" w:hAnsi="Times New Roman" w:cs="Times New Roman"/>
              </w:rPr>
              <w:t xml:space="preserve"> papildus četru prioritāro jomu </w:t>
            </w:r>
            <w:proofErr w:type="spellStart"/>
            <w:r w:rsidR="00BD58DF" w:rsidRPr="00B45F83">
              <w:rPr>
                <w:rFonts w:ascii="Times New Roman" w:hAnsi="Times New Roman" w:cs="Times New Roman"/>
              </w:rPr>
              <w:t>apakšjomās</w:t>
            </w:r>
            <w:proofErr w:type="spellEnd"/>
            <w:r w:rsidR="006865A7" w:rsidRPr="00B45F83">
              <w:rPr>
                <w:rFonts w:ascii="Times New Roman" w:hAnsi="Times New Roman" w:cs="Times New Roman"/>
              </w:rPr>
              <w:t xml:space="preserve">. </w:t>
            </w:r>
            <w:r w:rsidR="00BD58DF" w:rsidRPr="00B45F83">
              <w:rPr>
                <w:rFonts w:ascii="Times New Roman" w:hAnsi="Times New Roman" w:cs="Times New Roman"/>
              </w:rPr>
              <w:t xml:space="preserve"> </w:t>
            </w:r>
            <w:r w:rsidR="006865A7" w:rsidRPr="00B45F83">
              <w:rPr>
                <w:rFonts w:ascii="Times New Roman" w:hAnsi="Times New Roman" w:cs="Times New Roman"/>
              </w:rPr>
              <w:t>Tāpat COVID-19 pandēmijas laikā ir</w:t>
            </w:r>
            <w:r w:rsidR="00BD58DF" w:rsidRPr="00B45F83">
              <w:rPr>
                <w:rFonts w:ascii="Times New Roman" w:hAnsi="Times New Roman" w:cs="Times New Roman"/>
              </w:rPr>
              <w:t xml:space="preserve"> būtiski nepieciešamas ārstniecības iestāžu un veselības aprūpes nozares vadībā iesaistīto darbinieku apmācības kvalitātes jomās</w:t>
            </w:r>
            <w:r w:rsidR="006865A7" w:rsidRPr="00B45F83">
              <w:rPr>
                <w:rFonts w:ascii="Times New Roman" w:hAnsi="Times New Roman" w:cs="Times New Roman"/>
              </w:rPr>
              <w:t xml:space="preserve"> (epidemioloģija, pacientu un darbinieku drošība, u.c.)</w:t>
            </w:r>
            <w:r w:rsidR="00BD58DF" w:rsidRPr="00B45F83">
              <w:rPr>
                <w:rFonts w:ascii="Times New Roman" w:hAnsi="Times New Roman" w:cs="Times New Roman"/>
              </w:rPr>
              <w:t>.</w:t>
            </w:r>
          </w:p>
          <w:p w14:paraId="60E18691" w14:textId="054F2D75" w:rsidR="00A92233" w:rsidRPr="00B45F83" w:rsidRDefault="00A92233" w:rsidP="004C2B96">
            <w:pPr>
              <w:pStyle w:val="ListParagraph"/>
              <w:spacing w:before="120"/>
              <w:ind w:left="112" w:right="142"/>
              <w:contextualSpacing w:val="0"/>
              <w:jc w:val="both"/>
              <w:rPr>
                <w:rFonts w:ascii="Times New Roman" w:hAnsi="Times New Roman" w:cs="Times New Roman"/>
              </w:rPr>
            </w:pPr>
            <w:r w:rsidRPr="00B45F83">
              <w:rPr>
                <w:rFonts w:ascii="Times New Roman" w:hAnsi="Times New Roman" w:cs="Times New Roman"/>
                <w:shd w:val="clear" w:color="auto" w:fill="FFFFFF"/>
              </w:rPr>
              <w:t>Attie</w:t>
            </w:r>
            <w:r w:rsidR="00912263" w:rsidRPr="00B45F83">
              <w:rPr>
                <w:rFonts w:ascii="Times New Roman" w:hAnsi="Times New Roman" w:cs="Times New Roman"/>
                <w:shd w:val="clear" w:color="auto" w:fill="FFFFFF"/>
              </w:rPr>
              <w:t>cīgi Veselības ministrija ir nolēmusi veikt pārdali starp SAM 9.2.6 un SAM 9.2.3. palielinot SAM 9.2.3. pie</w:t>
            </w:r>
            <w:r w:rsidR="0096634C" w:rsidRPr="00B45F83">
              <w:rPr>
                <w:rFonts w:ascii="Times New Roman" w:hAnsi="Times New Roman" w:cs="Times New Roman"/>
                <w:shd w:val="clear" w:color="auto" w:fill="FFFFFF"/>
              </w:rPr>
              <w:t>e</w:t>
            </w:r>
            <w:r w:rsidR="00912263" w:rsidRPr="00B45F83">
              <w:rPr>
                <w:rFonts w:ascii="Times New Roman" w:hAnsi="Times New Roman" w:cs="Times New Roman"/>
                <w:shd w:val="clear" w:color="auto" w:fill="FFFFFF"/>
              </w:rPr>
              <w:t>jamo finansējumu</w:t>
            </w:r>
            <w:r w:rsidR="0096634C" w:rsidRPr="00B45F83">
              <w:rPr>
                <w:rFonts w:ascii="Times New Roman" w:hAnsi="Times New Roman" w:cs="Times New Roman"/>
                <w:shd w:val="clear" w:color="auto" w:fill="FFFFFF"/>
              </w:rPr>
              <w:t xml:space="preserve"> par</w:t>
            </w:r>
            <w:r w:rsidR="00912263" w:rsidRPr="00B45F83">
              <w:rPr>
                <w:rFonts w:ascii="Times New Roman" w:hAnsi="Times New Roman" w:cs="Times New Roman"/>
              </w:rPr>
              <w:t xml:space="preserve"> 2 200 000 </w:t>
            </w:r>
            <w:proofErr w:type="spellStart"/>
            <w:r w:rsidR="00912263" w:rsidRPr="00B45F83">
              <w:rPr>
                <w:rFonts w:ascii="Times New Roman" w:hAnsi="Times New Roman" w:cs="Times New Roman"/>
                <w:i/>
                <w:iCs/>
              </w:rPr>
              <w:t>euro</w:t>
            </w:r>
            <w:proofErr w:type="spellEnd"/>
            <w:r w:rsidR="00912263" w:rsidRPr="00B45F83">
              <w:rPr>
                <w:rFonts w:ascii="Times New Roman" w:hAnsi="Times New Roman" w:cs="Times New Roman"/>
              </w:rPr>
              <w:t xml:space="preserve">, t.sk. Eiropas Sociālā fonda (turpmāk – ESF) līdzfinansējumu 1 870 000 </w:t>
            </w:r>
            <w:proofErr w:type="spellStart"/>
            <w:r w:rsidR="00912263" w:rsidRPr="00B45F83">
              <w:rPr>
                <w:rFonts w:ascii="Times New Roman" w:hAnsi="Times New Roman" w:cs="Times New Roman"/>
                <w:i/>
                <w:iCs/>
              </w:rPr>
              <w:t>euro</w:t>
            </w:r>
            <w:proofErr w:type="spellEnd"/>
            <w:r w:rsidR="00912263" w:rsidRPr="00B45F83">
              <w:rPr>
                <w:rFonts w:ascii="Times New Roman" w:hAnsi="Times New Roman" w:cs="Times New Roman"/>
              </w:rPr>
              <w:t xml:space="preserve"> un valsts budžeta līdzfinansējumu 330 000 </w:t>
            </w:r>
            <w:proofErr w:type="spellStart"/>
            <w:r w:rsidR="00912263" w:rsidRPr="00B45F83">
              <w:rPr>
                <w:rFonts w:ascii="Times New Roman" w:hAnsi="Times New Roman" w:cs="Times New Roman"/>
                <w:i/>
                <w:iCs/>
              </w:rPr>
              <w:t>euro</w:t>
            </w:r>
            <w:proofErr w:type="spellEnd"/>
            <w:r w:rsidR="00912263" w:rsidRPr="00B45F83">
              <w:rPr>
                <w:rFonts w:ascii="Times New Roman" w:hAnsi="Times New Roman" w:cs="Times New Roman"/>
              </w:rPr>
              <w:t xml:space="preserve"> apmērā.</w:t>
            </w:r>
          </w:p>
          <w:p w14:paraId="498F8578" w14:textId="01A5CE43" w:rsidR="0096634C" w:rsidRPr="00B45F83" w:rsidRDefault="0096634C" w:rsidP="004C2B96">
            <w:pPr>
              <w:pStyle w:val="ListParagraph"/>
              <w:spacing w:before="120"/>
              <w:ind w:left="112" w:right="142"/>
              <w:contextualSpacing w:val="0"/>
              <w:jc w:val="both"/>
              <w:rPr>
                <w:rFonts w:ascii="Times New Roman" w:hAnsi="Times New Roman" w:cs="Times New Roman"/>
              </w:rPr>
            </w:pPr>
            <w:r w:rsidRPr="00B45F83">
              <w:rPr>
                <w:rFonts w:ascii="Times New Roman" w:hAnsi="Times New Roman" w:cs="Times New Roman"/>
              </w:rPr>
              <w:t>SAM 9.2.6. un SAM 9.2.3. atbalsts izriet no Eiropas Savienības struktūrfondu 2014. – 2020.gada plānošanas perioda  darbības programmas “Izaugsme un nodarbinātība” 9.prioritātei “Sociālā iekļaušana un nabadzības apkarošana” pieejamā Eiropas Sociālā fonda finansējuma, kura ietvaros var tikt atbalstītas nacionālā līmeņa pārdales starp specifiskajiem atbalst</w:t>
            </w:r>
            <w:r w:rsidR="00B92814" w:rsidRPr="00B45F83">
              <w:rPr>
                <w:rFonts w:ascii="Times New Roman" w:hAnsi="Times New Roman" w:cs="Times New Roman"/>
              </w:rPr>
              <w:t>a</w:t>
            </w:r>
            <w:r w:rsidRPr="00B45F83">
              <w:rPr>
                <w:rFonts w:ascii="Times New Roman" w:hAnsi="Times New Roman" w:cs="Times New Roman"/>
              </w:rPr>
              <w:t xml:space="preserve"> mērķiem, ja vien nepastāv risks nesasniegt iznākuma rādītājus.</w:t>
            </w:r>
          </w:p>
          <w:p w14:paraId="50E69E28" w14:textId="3065594C" w:rsidR="00D904A4" w:rsidRPr="00B45F83" w:rsidRDefault="00D904A4" w:rsidP="004C2B96">
            <w:pPr>
              <w:pStyle w:val="ListParagraph"/>
              <w:spacing w:before="120"/>
              <w:ind w:left="112" w:right="142"/>
              <w:contextualSpacing w:val="0"/>
              <w:jc w:val="both"/>
              <w:rPr>
                <w:rFonts w:ascii="Times New Roman" w:hAnsi="Times New Roman" w:cs="Times New Roman"/>
              </w:rPr>
            </w:pPr>
            <w:r w:rsidRPr="00B45F83">
              <w:rPr>
                <w:rFonts w:ascii="Times New Roman" w:hAnsi="Times New Roman" w:cs="Times New Roman"/>
              </w:rPr>
              <w:t xml:space="preserve">Attiecībā uz SAM 9.2.3. iznākumu rādītājs atbalstāmajai darbībai “Vienotas nacionālās veselības aprūpes kvalitātes nodrošināšanas sistēmas izveide un ieviešana” noteikts - </w:t>
            </w:r>
            <w:r w:rsidRPr="00B45F83">
              <w:rPr>
                <w:rFonts w:ascii="Times New Roman" w:hAnsi="Times New Roman" w:cs="Times New Roman"/>
                <w:shd w:val="clear" w:color="auto" w:fill="FFFFFF"/>
              </w:rPr>
              <w:t>to stacionāro ārstniecības iestāžu skaits, kuras nodrošina neatliekamās medicīniskās palīdzības sniegšanu un kuras atbalstītas kvalitātes sistēmas un veselības tīklu attīstības vadlīniju izstrādāšanai un ieviešanai, –</w:t>
            </w:r>
            <w:r w:rsidR="00A43F1A" w:rsidRPr="0006053C">
              <w:rPr>
                <w:rFonts w:ascii="Times New Roman" w:hAnsi="Times New Roman" w:cs="Times New Roman"/>
                <w:shd w:val="clear" w:color="auto" w:fill="FFFFFF"/>
              </w:rPr>
              <w:t xml:space="preserve">21 iestāde ir </w:t>
            </w:r>
            <w:r w:rsidR="00A43F1A">
              <w:rPr>
                <w:rFonts w:ascii="Times New Roman" w:hAnsi="Times New Roman" w:cs="Times New Roman"/>
                <w:shd w:val="clear" w:color="auto" w:fill="FFFFFF"/>
              </w:rPr>
              <w:t>izpildē, bet risks to nesasniegt ir minimāls</w:t>
            </w:r>
            <w:r w:rsidR="00A43F1A" w:rsidRPr="0006053C">
              <w:rPr>
                <w:rFonts w:ascii="Times New Roman" w:hAnsi="Times New Roman" w:cs="Times New Roman"/>
                <w:shd w:val="clear" w:color="auto" w:fill="FFFFFF"/>
              </w:rPr>
              <w:t xml:space="preserve">, jo visām ārstniecības iestādēm, kas nodrošina neatliekamās medicīniskās palīdzības sniegšanu (to darbiniekiem) ir </w:t>
            </w:r>
            <w:r w:rsidR="00A43F1A">
              <w:rPr>
                <w:rFonts w:ascii="Times New Roman" w:hAnsi="Times New Roman" w:cs="Times New Roman"/>
                <w:shd w:val="clear" w:color="auto" w:fill="FFFFFF"/>
              </w:rPr>
              <w:t xml:space="preserve">un tiks </w:t>
            </w:r>
            <w:r w:rsidR="00A43F1A" w:rsidRPr="0006053C">
              <w:rPr>
                <w:rFonts w:ascii="Times New Roman" w:hAnsi="Times New Roman" w:cs="Times New Roman"/>
                <w:shd w:val="clear" w:color="auto" w:fill="FFFFFF"/>
              </w:rPr>
              <w:t>nodrošinātas apmācības kvalitātes sistēmas un veselības tīklu attīstības vadlīniju izstrādāšanai un ieviešanai</w:t>
            </w:r>
            <w:r w:rsidR="00A43F1A">
              <w:rPr>
                <w:rFonts w:ascii="Times New Roman" w:hAnsi="Times New Roman" w:cs="Times New Roman"/>
                <w:shd w:val="clear" w:color="auto" w:fill="FFFFFF"/>
              </w:rPr>
              <w:t>.</w:t>
            </w:r>
            <w:r w:rsidRPr="00B45F83">
              <w:rPr>
                <w:rFonts w:ascii="Times New Roman" w:hAnsi="Times New Roman" w:cs="Times New Roman"/>
                <w:shd w:val="clear" w:color="auto" w:fill="FFFFFF"/>
              </w:rPr>
              <w:t xml:space="preserve"> Attiecīgi risks nesasniegt projekta iznākuma rādītāju </w:t>
            </w:r>
            <w:r w:rsidR="00A43F1A">
              <w:rPr>
                <w:rFonts w:ascii="Times New Roman" w:hAnsi="Times New Roman" w:cs="Times New Roman"/>
                <w:shd w:val="clear" w:color="auto" w:fill="FFFFFF"/>
              </w:rPr>
              <w:t>ir minimāls</w:t>
            </w:r>
            <w:r w:rsidRPr="00B45F83">
              <w:rPr>
                <w:rFonts w:ascii="Times New Roman" w:hAnsi="Times New Roman" w:cs="Times New Roman"/>
                <w:shd w:val="clear" w:color="auto" w:fill="FFFFFF"/>
              </w:rPr>
              <w:t>.</w:t>
            </w:r>
          </w:p>
          <w:p w14:paraId="6A3268B3" w14:textId="5697CEE5" w:rsidR="0096634C" w:rsidRPr="00B45F83" w:rsidRDefault="0096634C" w:rsidP="004C2B96">
            <w:pPr>
              <w:pStyle w:val="ListParagraph"/>
              <w:spacing w:before="120"/>
              <w:ind w:left="112" w:right="142"/>
              <w:contextualSpacing w:val="0"/>
              <w:jc w:val="both"/>
              <w:rPr>
                <w:rFonts w:ascii="Times New Roman" w:eastAsia="Times New Roman" w:hAnsi="Times New Roman" w:cs="Times New Roman"/>
              </w:rPr>
            </w:pPr>
            <w:r w:rsidRPr="00B45F83">
              <w:rPr>
                <w:rFonts w:ascii="Times New Roman" w:hAnsi="Times New Roman" w:cs="Times New Roman"/>
                <w:shd w:val="clear" w:color="auto" w:fill="FFFFFF"/>
              </w:rPr>
              <w:t xml:space="preserve">Attiecīgi noteikumu projekts paredz precizēt MK noteikumu Nr.718 9.punktu, nosakot, ka SAM 9.2.6. </w:t>
            </w:r>
            <w:r w:rsidRPr="00B45F83">
              <w:rPr>
                <w:rFonts w:ascii="Times New Roman" w:eastAsia="Times New Roman" w:hAnsi="Times New Roman" w:cs="Times New Roman"/>
              </w:rPr>
              <w:t>ietvaros pieejamais kopējais attiecināmais finansējums ir 14 683 597 </w:t>
            </w:r>
            <w:proofErr w:type="spellStart"/>
            <w:r w:rsidRPr="00B45F83">
              <w:rPr>
                <w:rFonts w:ascii="Times New Roman" w:eastAsia="Times New Roman" w:hAnsi="Times New Roman" w:cs="Times New Roman"/>
                <w:i/>
                <w:iCs/>
              </w:rPr>
              <w:t>euro</w:t>
            </w:r>
            <w:proofErr w:type="spellEnd"/>
            <w:r w:rsidRPr="00B45F83">
              <w:rPr>
                <w:rFonts w:ascii="Times New Roman" w:eastAsia="Times New Roman" w:hAnsi="Times New Roman" w:cs="Times New Roman"/>
              </w:rPr>
              <w:t>, tai skaitā Eiropas Sociālā fonda finansējums – 12 481 057 </w:t>
            </w:r>
            <w:proofErr w:type="spellStart"/>
            <w:r w:rsidRPr="00B45F83">
              <w:rPr>
                <w:rFonts w:ascii="Times New Roman" w:eastAsia="Times New Roman" w:hAnsi="Times New Roman" w:cs="Times New Roman"/>
                <w:i/>
                <w:iCs/>
              </w:rPr>
              <w:t>euro</w:t>
            </w:r>
            <w:proofErr w:type="spellEnd"/>
            <w:r w:rsidRPr="00B45F83">
              <w:rPr>
                <w:rFonts w:ascii="Times New Roman" w:eastAsia="Times New Roman" w:hAnsi="Times New Roman" w:cs="Times New Roman"/>
              </w:rPr>
              <w:t> un valsts budžeta finansējums – 2 202 540 </w:t>
            </w:r>
            <w:proofErr w:type="spellStart"/>
            <w:r w:rsidRPr="00B45F83">
              <w:rPr>
                <w:rFonts w:ascii="Times New Roman" w:eastAsia="Times New Roman" w:hAnsi="Times New Roman" w:cs="Times New Roman"/>
                <w:i/>
                <w:iCs/>
              </w:rPr>
              <w:t>euro</w:t>
            </w:r>
            <w:proofErr w:type="spellEnd"/>
            <w:r w:rsidRPr="00B45F83">
              <w:rPr>
                <w:rFonts w:ascii="Times New Roman" w:eastAsia="Times New Roman" w:hAnsi="Times New Roman" w:cs="Times New Roman"/>
              </w:rPr>
              <w:t>.</w:t>
            </w:r>
          </w:p>
          <w:p w14:paraId="18E90BAC" w14:textId="2642AD03" w:rsidR="0096634C" w:rsidRDefault="00E6331A" w:rsidP="004C2B96">
            <w:pPr>
              <w:pStyle w:val="ListParagraph"/>
              <w:spacing w:before="120"/>
              <w:ind w:left="112" w:right="142"/>
              <w:contextualSpacing w:val="0"/>
              <w:jc w:val="both"/>
              <w:rPr>
                <w:rFonts w:ascii="Times New Roman" w:eastAsia="Times New Roman" w:hAnsi="Times New Roman" w:cs="Times New Roman"/>
                <w:shd w:val="clear" w:color="auto" w:fill="FFFFFF"/>
              </w:rPr>
            </w:pPr>
            <w:r w:rsidRPr="00B45F83">
              <w:rPr>
                <w:rFonts w:ascii="Times New Roman" w:eastAsia="Times New Roman" w:hAnsi="Times New Roman" w:cs="Times New Roman"/>
                <w:shd w:val="clear" w:color="auto" w:fill="FFFFFF"/>
              </w:rPr>
              <w:t xml:space="preserve">Paralēli noteikumu projektam tiek virzīti apstiprināšanai Ministru kabinetā </w:t>
            </w:r>
            <w:r w:rsidR="00BA3069" w:rsidRPr="00B45F83">
              <w:rPr>
                <w:rFonts w:ascii="Times New Roman" w:eastAsia="Times New Roman" w:hAnsi="Times New Roman" w:cs="Times New Roman"/>
                <w:shd w:val="clear" w:color="auto" w:fill="FFFFFF"/>
              </w:rPr>
              <w:t xml:space="preserve">grozījumi </w:t>
            </w:r>
            <w:r w:rsidR="001A3D8B" w:rsidRPr="00B45F83">
              <w:rPr>
                <w:rFonts w:ascii="Times New Roman" w:eastAsia="Times New Roman" w:hAnsi="Times New Roman" w:cs="Times New Roman"/>
                <w:shd w:val="clear" w:color="auto" w:fill="FFFFFF"/>
              </w:rPr>
              <w:t>SAM 9.2.</w:t>
            </w:r>
            <w:r w:rsidR="00D904A4" w:rsidRPr="00B45F83">
              <w:rPr>
                <w:rFonts w:ascii="Times New Roman" w:eastAsia="Times New Roman" w:hAnsi="Times New Roman" w:cs="Times New Roman"/>
                <w:shd w:val="clear" w:color="auto" w:fill="FFFFFF"/>
              </w:rPr>
              <w:t>3</w:t>
            </w:r>
            <w:r w:rsidR="00BA3069" w:rsidRPr="00B45F83">
              <w:rPr>
                <w:rFonts w:ascii="Times New Roman" w:eastAsia="Times New Roman" w:hAnsi="Times New Roman" w:cs="Times New Roman"/>
                <w:shd w:val="clear" w:color="auto" w:fill="FFFFFF"/>
              </w:rPr>
              <w:t xml:space="preserve"> īstenošanas nosacījumos</w:t>
            </w:r>
            <w:r w:rsidRPr="00B45F83">
              <w:rPr>
                <w:rFonts w:ascii="Times New Roman" w:eastAsia="Times New Roman" w:hAnsi="Times New Roman" w:cs="Times New Roman"/>
                <w:shd w:val="clear" w:color="auto" w:fill="FFFFFF"/>
              </w:rPr>
              <w:t>.</w:t>
            </w:r>
          </w:p>
          <w:p w14:paraId="66F40722" w14:textId="59AE30AA" w:rsidR="002D1040" w:rsidRDefault="002D1040" w:rsidP="004C2B96">
            <w:pPr>
              <w:pStyle w:val="ListParagraph"/>
              <w:spacing w:before="120"/>
              <w:ind w:left="112" w:right="142"/>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Papildus noteikumu projektam pievienots </w:t>
            </w:r>
            <w:proofErr w:type="spellStart"/>
            <w:r>
              <w:rPr>
                <w:rFonts w:ascii="Times New Roman" w:hAnsi="Times New Roman" w:cs="Times New Roman"/>
                <w:shd w:val="clear" w:color="auto" w:fill="FFFFFF"/>
              </w:rPr>
              <w:t>protokollēmums</w:t>
            </w:r>
            <w:proofErr w:type="spellEnd"/>
            <w:r>
              <w:rPr>
                <w:rFonts w:ascii="Times New Roman" w:hAnsi="Times New Roman" w:cs="Times New Roman"/>
                <w:shd w:val="clear" w:color="auto" w:fill="FFFFFF"/>
              </w:rPr>
              <w:t>, kurš uzdod Veselības ministrijai nodrošināt</w:t>
            </w:r>
            <w:r w:rsidRPr="002D1040">
              <w:rPr>
                <w:rFonts w:ascii="Times New Roman" w:hAnsi="Times New Roman" w:cs="Times New Roman"/>
                <w:shd w:val="clear" w:color="auto" w:fill="FFFFFF"/>
              </w:rPr>
              <w:t xml:space="preserve">, ka finansējuma saņēmējs sadarbībā ar Centrālo finanšu un līgumu </w:t>
            </w:r>
            <w:r>
              <w:rPr>
                <w:rFonts w:ascii="Times New Roman" w:hAnsi="Times New Roman" w:cs="Times New Roman"/>
                <w:shd w:val="clear" w:color="auto" w:fill="FFFFFF"/>
              </w:rPr>
              <w:t>aģ</w:t>
            </w:r>
            <w:r w:rsidRPr="002D1040">
              <w:rPr>
                <w:rFonts w:ascii="Times New Roman" w:hAnsi="Times New Roman" w:cs="Times New Roman"/>
                <w:shd w:val="clear" w:color="auto" w:fill="FFFFFF"/>
              </w:rPr>
              <w:t xml:space="preserve">entūru veic </w:t>
            </w:r>
            <w:r>
              <w:rPr>
                <w:rFonts w:ascii="Times New Roman" w:hAnsi="Times New Roman" w:cs="Times New Roman"/>
                <w:shd w:val="clear" w:color="auto" w:fill="FFFFFF"/>
              </w:rPr>
              <w:t>SAM 9.2.6.</w:t>
            </w:r>
            <w:r w:rsidRPr="002D1040">
              <w:rPr>
                <w:rFonts w:ascii="Times New Roman" w:hAnsi="Times New Roman" w:cs="Times New Roman"/>
                <w:shd w:val="clear" w:color="auto" w:fill="FFFFFF"/>
              </w:rPr>
              <w:t xml:space="preserve"> vienošanās par projekta Nr. 9.2.6.0/17/I/001 īstenošanu grozījumus, kas paredz finansējuma samazinājumu</w:t>
            </w:r>
            <w:r>
              <w:rPr>
                <w:rFonts w:ascii="Times New Roman" w:hAnsi="Times New Roman" w:cs="Times New Roman"/>
                <w:shd w:val="clear" w:color="auto" w:fill="FFFFFF"/>
              </w:rPr>
              <w:t>.</w:t>
            </w:r>
          </w:p>
          <w:p w14:paraId="22A4AB7D" w14:textId="322138EB" w:rsidR="00C71A82" w:rsidRPr="00B45F83" w:rsidRDefault="00C71A82" w:rsidP="004C2B96">
            <w:pPr>
              <w:pStyle w:val="ListParagraph"/>
              <w:numPr>
                <w:ilvl w:val="0"/>
                <w:numId w:val="3"/>
              </w:numPr>
              <w:spacing w:before="120"/>
              <w:ind w:right="142"/>
              <w:contextualSpacing w:val="0"/>
              <w:jc w:val="both"/>
              <w:rPr>
                <w:rFonts w:ascii="Times New Roman" w:hAnsi="Times New Roman" w:cs="Times New Roman"/>
              </w:rPr>
            </w:pPr>
            <w:r w:rsidRPr="00B45F83">
              <w:rPr>
                <w:rFonts w:ascii="Times New Roman" w:hAnsi="Times New Roman" w:cs="Times New Roman"/>
              </w:rPr>
              <w:t xml:space="preserve">MK noteikumu Nr.718 esošā redakcijas 15.punkts nosaka, ka </w:t>
            </w:r>
            <w:r w:rsidRPr="00B45F83">
              <w:rPr>
                <w:rFonts w:ascii="Times New Roman" w:eastAsia="Times New Roman" w:hAnsi="Times New Roman" w:cs="Times New Roman"/>
              </w:rPr>
              <w:t xml:space="preserve">atbalstāmo darbību ietvaros ir atbalstāmas darbības, kas saistītas ar apmācībām prioritārajās veselības jomās – sirds un asinsvadu, onkoloģijas, bērnu, sākot no perinatālā un </w:t>
            </w:r>
            <w:proofErr w:type="spellStart"/>
            <w:r w:rsidRPr="00B45F83">
              <w:rPr>
                <w:rFonts w:ascii="Times New Roman" w:eastAsia="Times New Roman" w:hAnsi="Times New Roman" w:cs="Times New Roman"/>
              </w:rPr>
              <w:t>neonatālā</w:t>
            </w:r>
            <w:proofErr w:type="spellEnd"/>
            <w:r w:rsidRPr="00B45F83">
              <w:rPr>
                <w:rFonts w:ascii="Times New Roman" w:eastAsia="Times New Roman" w:hAnsi="Times New Roman" w:cs="Times New Roman"/>
              </w:rPr>
              <w:t xml:space="preserve"> perioda, un garīgās veselības jomā. </w:t>
            </w:r>
            <w:r w:rsidR="008D435B" w:rsidRPr="00B45F83">
              <w:rPr>
                <w:rFonts w:ascii="Times New Roman" w:hAnsi="Times New Roman" w:cs="Times New Roman"/>
              </w:rPr>
              <w:t xml:space="preserve">Reaģējot uz COVID-19 izraisīto krīzes situāciju un nepieciešamību stiprināt veselības aprūpes pakalpojumu sniedzēju kapacitāti, </w:t>
            </w:r>
            <w:bookmarkStart w:id="5" w:name="_Hlk48570158"/>
            <w:r w:rsidR="008D435B" w:rsidRPr="00B45F83">
              <w:rPr>
                <w:rFonts w:ascii="Times New Roman" w:hAnsi="Times New Roman" w:cs="Times New Roman"/>
              </w:rPr>
              <w:t>ar 2020.gada 2.jūlija Ministru kabineta rīkojumu Nr.371 “</w:t>
            </w:r>
            <w:r w:rsidR="008D435B" w:rsidRPr="00B45F83">
              <w:rPr>
                <w:rFonts w:ascii="Times New Roman" w:hAnsi="Times New Roman" w:cs="Times New Roman"/>
                <w:shd w:val="clear" w:color="auto" w:fill="FFFFFF"/>
              </w:rPr>
              <w:t>Grozījumi Eiropas Savienības struktūrfondu un Kohēzijas fonda 2014.–2020. gada plānošanas perioda darbības programmā "Izaugsme un nodarbinātība"</w:t>
            </w:r>
            <w:r w:rsidR="008D435B" w:rsidRPr="00B45F83">
              <w:rPr>
                <w:rFonts w:ascii="Times New Roman" w:hAnsi="Times New Roman" w:cs="Times New Roman"/>
              </w:rPr>
              <w:t xml:space="preserve">” nacionālajā līmenī tika apstiprināti grozījumi Nr.6 darbības programmā </w:t>
            </w:r>
            <w:r w:rsidR="008D435B" w:rsidRPr="00B45F83">
              <w:rPr>
                <w:rFonts w:ascii="Times New Roman" w:hAnsi="Times New Roman" w:cs="Times New Roman"/>
                <w:iCs/>
              </w:rPr>
              <w:t>“Izaugsme un nodarbinātība”, kurus Eiropas Komisija ir apstiprinājusi ar 2020.gada 20.jūlija lēmumu</w:t>
            </w:r>
            <w:bookmarkEnd w:id="5"/>
            <w:r w:rsidR="008D435B" w:rsidRPr="00B45F83">
              <w:rPr>
                <w:rFonts w:ascii="Times New Roman" w:hAnsi="Times New Roman" w:cs="Times New Roman"/>
                <w:iCs/>
              </w:rPr>
              <w:t xml:space="preserve">, kas paredz, ka darbības programmas atbalsts ir attiecināms arī uz </w:t>
            </w:r>
            <w:r w:rsidR="008D435B" w:rsidRPr="00B45F83">
              <w:rPr>
                <w:rFonts w:ascii="Times New Roman" w:hAnsi="Times New Roman" w:cs="Times New Roman"/>
                <w:shd w:val="clear" w:color="auto" w:fill="FFFFFF"/>
              </w:rPr>
              <w:t>Covid-19 infekcijas jomā, kā arī citās ar sabiedrības veselības krīzi saistītajās veselības aprūpes jomās. Attiecīgi papildināts MK noteikumu Nr.718 15.punkts.</w:t>
            </w:r>
          </w:p>
          <w:p w14:paraId="68C92E13" w14:textId="5DDD292E" w:rsidR="004C2B96" w:rsidRPr="00D862FD" w:rsidRDefault="00B92814" w:rsidP="00D862FD">
            <w:pPr>
              <w:pStyle w:val="ListParagraph"/>
              <w:numPr>
                <w:ilvl w:val="0"/>
                <w:numId w:val="3"/>
              </w:numPr>
              <w:spacing w:before="120"/>
              <w:ind w:right="142"/>
              <w:contextualSpacing w:val="0"/>
              <w:jc w:val="both"/>
              <w:rPr>
                <w:rFonts w:ascii="Times New Roman" w:hAnsi="Times New Roman" w:cs="Times New Roman"/>
              </w:rPr>
            </w:pPr>
            <w:r w:rsidRPr="00B45F83">
              <w:rPr>
                <w:rFonts w:ascii="Times New Roman" w:hAnsi="Times New Roman" w:cs="Times New Roman"/>
              </w:rPr>
              <w:t xml:space="preserve">MK noteikumu Nr.718 </w:t>
            </w:r>
            <w:r w:rsidR="00C71A82" w:rsidRPr="00B45F83">
              <w:rPr>
                <w:rFonts w:ascii="Times New Roman" w:hAnsi="Times New Roman" w:cs="Times New Roman"/>
              </w:rPr>
              <w:t>esošā redakcijas</w:t>
            </w:r>
            <w:r w:rsidR="00CA2FC7">
              <w:rPr>
                <w:rFonts w:ascii="Times New Roman" w:hAnsi="Times New Roman" w:cs="Times New Roman"/>
              </w:rPr>
              <w:t xml:space="preserve"> </w:t>
            </w:r>
            <w:r w:rsidRPr="00B45F83">
              <w:rPr>
                <w:rFonts w:ascii="Times New Roman" w:hAnsi="Times New Roman" w:cs="Times New Roman"/>
              </w:rPr>
              <w:t>16.punkts nosaka, ka  atbalstāmās darbības  “</w:t>
            </w:r>
            <w:r w:rsidRPr="00B45F83">
              <w:rPr>
                <w:rFonts w:ascii="Times New Roman" w:eastAsia="Times New Roman" w:hAnsi="Times New Roman" w:cs="Times New Roman"/>
              </w:rPr>
              <w:t>projekta vadība un projekta īstenošanas nodrošināšana</w:t>
            </w:r>
            <w:r w:rsidRPr="00B45F83">
              <w:rPr>
                <w:rFonts w:ascii="Times New Roman" w:hAnsi="Times New Roman" w:cs="Times New Roman"/>
              </w:rPr>
              <w:t xml:space="preserve">” finansējums nepārsniedz sešus procentus no kopējā pieejamā finansējuma un tās ietvaros ir attiecināmas: projekta vadības un īstenošanas personāla atlīdzības izmaksas, kas radušās uz darba līguma vai uzņēmuma (pakalpojuma) līguma pamata vai ieceļot pretendentu valsts civildienesta ierēdņa amatā (tai skaitā normatīvajos aktos darba atlīdzības un nodokļu politikas jomā noteiktās piemaksas un nodokļi). Ar mērķi mazināt administratīvo slogu gan finansējuma saņēmējam, gan uzraugošajām institūcijām, tika rasts risinājums vienotās likmes metodes izmantošanai saskaņā ar </w:t>
            </w:r>
            <w:r w:rsidRPr="00B45F83">
              <w:rPr>
                <w:rFonts w:ascii="Times New Roman" w:hAnsi="Times New Roman" w:cs="Times New Roman"/>
                <w:i/>
                <w:iCs/>
                <w:shd w:val="clear" w:color="auto" w:fill="FFFFFF"/>
              </w:rPr>
              <w:t xml:space="preserve"> 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B45F83">
              <w:rPr>
                <w:rFonts w:ascii="Times New Roman" w:hAnsi="Times New Roman" w:cs="Times New Roman"/>
                <w:shd w:val="clear" w:color="auto" w:fill="FFFFFF"/>
              </w:rPr>
              <w:t xml:space="preserve"> </w:t>
            </w:r>
            <w:r w:rsidRPr="00B45F83">
              <w:rPr>
                <w:rFonts w:ascii="Times New Roman" w:hAnsi="Times New Roman" w:cs="Times New Roman"/>
              </w:rPr>
              <w:t>68.a.panta “Personāla izmaksas par dotācijām un atmaksājamo palīdzību” 1.punktu,</w:t>
            </w:r>
            <w:r w:rsidR="006301A1">
              <w:rPr>
                <w:rFonts w:ascii="Times New Roman" w:hAnsi="Times New Roman" w:cs="Times New Roman"/>
              </w:rPr>
              <w:t xml:space="preserve"> </w:t>
            </w:r>
            <w:r w:rsidRPr="00B45F83">
              <w:rPr>
                <w:rFonts w:ascii="Times New Roman" w:hAnsi="Times New Roman" w:cs="Times New Roman"/>
              </w:rPr>
              <w:t>kas nosaka, ka 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Līdz ar to finansējuma saņēmēja projekta vadības un īstenošanas personāla atlīdzības izmaksas MK noteikumu Nr.718 16.</w:t>
            </w:r>
            <w:r w:rsidR="00D862FD">
              <w:rPr>
                <w:rFonts w:ascii="Times New Roman" w:hAnsi="Times New Roman" w:cs="Times New Roman"/>
              </w:rPr>
              <w:t>1.apakš</w:t>
            </w:r>
            <w:r w:rsidRPr="00D862FD">
              <w:rPr>
                <w:rFonts w:ascii="Times New Roman" w:hAnsi="Times New Roman" w:cs="Times New Roman"/>
              </w:rPr>
              <w:t>punktā plāno kā vien</w:t>
            </w:r>
            <w:r w:rsidR="00C71A82" w:rsidRPr="00D862FD">
              <w:rPr>
                <w:rFonts w:ascii="Times New Roman" w:hAnsi="Times New Roman" w:cs="Times New Roman"/>
              </w:rPr>
              <w:t>u</w:t>
            </w:r>
            <w:r w:rsidRPr="00D862FD">
              <w:rPr>
                <w:rFonts w:ascii="Times New Roman" w:hAnsi="Times New Roman" w:cs="Times New Roman"/>
              </w:rPr>
              <w:t xml:space="preserve"> izmaksu pozīcija, piemērojot vienoto likmi 10 procentu apmērā no MK noteikumu Nr.718 22.2. apakšpunktā minētajām projekta pārējām tiešajām attiecināmajām īstenošanas izmaksām, un minētās atbalstāmās darbības ietvaros ir attiecināmas finansējuma saņēmēja projekta vadības personāla un īstenošanas personāla atlīdzības izmaksas.</w:t>
            </w:r>
          </w:p>
          <w:p w14:paraId="190C5DC5" w14:textId="0F4227EC" w:rsidR="004C2B96" w:rsidRPr="00E40974" w:rsidRDefault="00D904A4" w:rsidP="00D862FD">
            <w:pPr>
              <w:pStyle w:val="ListParagraph"/>
              <w:numPr>
                <w:ilvl w:val="0"/>
                <w:numId w:val="3"/>
              </w:numPr>
              <w:spacing w:before="120"/>
              <w:ind w:right="142"/>
              <w:contextualSpacing w:val="0"/>
              <w:jc w:val="both"/>
              <w:rPr>
                <w:rFonts w:ascii="Times New Roman" w:hAnsi="Times New Roman" w:cs="Times New Roman"/>
              </w:rPr>
            </w:pPr>
            <w:r w:rsidRPr="00B45F83">
              <w:rPr>
                <w:rFonts w:ascii="Times New Roman" w:hAnsi="Times New Roman" w:cs="Times New Roman"/>
                <w:lang w:eastAsia="lv-LV"/>
              </w:rPr>
              <w:t>Noteikumu projekts papildina noteikumus ar jaunu V</w:t>
            </w:r>
            <w:r w:rsidR="00F77EEB">
              <w:rPr>
                <w:rFonts w:ascii="Times New Roman" w:hAnsi="Times New Roman" w:cs="Times New Roman"/>
                <w:lang w:eastAsia="lv-LV"/>
              </w:rPr>
              <w:t>II</w:t>
            </w:r>
            <w:r w:rsidRPr="00B45F83">
              <w:rPr>
                <w:rFonts w:ascii="Times New Roman" w:hAnsi="Times New Roman" w:cs="Times New Roman"/>
                <w:lang w:eastAsia="lv-LV"/>
              </w:rPr>
              <w:t xml:space="preserve"> nodaļu “VII Noslēguma jautājumi” un jaunu </w:t>
            </w:r>
            <w:r w:rsidRPr="00B45F83">
              <w:rPr>
                <w:rFonts w:ascii="Times New Roman" w:hAnsi="Times New Roman" w:cs="Times New Roman"/>
              </w:rPr>
              <w:t>39</w:t>
            </w:r>
            <w:r w:rsidRPr="00B45F83">
              <w:rPr>
                <w:rFonts w:ascii="Times New Roman" w:hAnsi="Times New Roman" w:cs="Times New Roman"/>
                <w:lang w:eastAsia="lv-LV"/>
              </w:rPr>
              <w:t>. punktu, kas nosaka, ka šo noteikumu 1</w:t>
            </w:r>
            <w:r w:rsidRPr="00B45F83">
              <w:rPr>
                <w:rFonts w:ascii="Times New Roman" w:hAnsi="Times New Roman" w:cs="Times New Roman"/>
              </w:rPr>
              <w:t>6</w:t>
            </w:r>
            <w:r w:rsidRPr="00B45F83">
              <w:rPr>
                <w:rFonts w:ascii="Times New Roman" w:hAnsi="Times New Roman" w:cs="Times New Roman"/>
                <w:lang w:eastAsia="lv-LV"/>
              </w:rPr>
              <w:t>.</w:t>
            </w:r>
            <w:r w:rsidR="00D862FD">
              <w:rPr>
                <w:rFonts w:ascii="Times New Roman" w:hAnsi="Times New Roman" w:cs="Times New Roman"/>
                <w:lang w:eastAsia="lv-LV"/>
              </w:rPr>
              <w:t>1.apakš</w:t>
            </w:r>
            <w:r w:rsidRPr="00E40974">
              <w:rPr>
                <w:rFonts w:ascii="Times New Roman" w:hAnsi="Times New Roman" w:cs="Times New Roman"/>
                <w:lang w:eastAsia="lv-LV"/>
              </w:rPr>
              <w:t xml:space="preserve">punktā minētā vienoto izmaksu likme piemērojama ar 2021. gada 1. janvāri. Līdz 01.01.2021. projekta vadības un īstenošanas personāla atlīdzības izmaksas tiek attiecinātas kā faktiskās izmaksas. </w:t>
            </w:r>
            <w:r w:rsidR="00142402" w:rsidRPr="00E40974">
              <w:rPr>
                <w:rFonts w:ascii="Times New Roman" w:hAnsi="Times New Roman" w:cs="Times New Roman"/>
                <w:lang w:eastAsia="lv-LV"/>
              </w:rPr>
              <w:t>Lai gan noteikumu projekts nosaka tiesību normu ar atpakaļejošu datumu, skaidrojam ka likmes aprēķini tikuši veikti uz 2020.gada beigām, aktīvi sadarbojieties ar SAM 9.2.6. projekt</w:t>
            </w:r>
            <w:r w:rsidR="00700E2E" w:rsidRPr="00E40974">
              <w:rPr>
                <w:rFonts w:ascii="Times New Roman" w:hAnsi="Times New Roman" w:cs="Times New Roman"/>
                <w:lang w:eastAsia="lv-LV"/>
              </w:rPr>
              <w:t>u</w:t>
            </w:r>
            <w:r w:rsidR="00142402" w:rsidRPr="00E40974">
              <w:rPr>
                <w:rFonts w:ascii="Times New Roman" w:hAnsi="Times New Roman" w:cs="Times New Roman"/>
                <w:lang w:eastAsia="lv-LV"/>
              </w:rPr>
              <w:t xml:space="preserve">, sadarbības iestādi – Centrālo finanšu un līgumu aģentūra un konsultējoties ar vadošo iestādi – Finanšu ministriju. </w:t>
            </w:r>
            <w:r w:rsidR="00990E2E" w:rsidRPr="00E40974">
              <w:rPr>
                <w:rFonts w:ascii="Times New Roman" w:hAnsi="Times New Roman" w:cs="Times New Roman"/>
                <w:lang w:eastAsia="lv-LV"/>
              </w:rPr>
              <w:t>Svarīgi noteikt likmes piemērošanas brīdi ar SAM 9.2.6. progresa pārskata attiecīgā perioda sākuma datumu un maksājumu pieprasījuma perioda termiņu, tādejādi mazinot administratīvo slogu atlīdzības izmaksu aprēķiniem projekta administrēšanas un projekta īstenošanas personālam, par vienu periodu aprēķinot un pārbaudot gan kā faktiskās izmaksas, gan kā piemērojamo likmi.</w:t>
            </w:r>
            <w:r w:rsidR="00142402" w:rsidRPr="00E40974">
              <w:rPr>
                <w:rFonts w:ascii="Times New Roman" w:hAnsi="Times New Roman" w:cs="Times New Roman"/>
                <w:lang w:eastAsia="lv-LV"/>
              </w:rPr>
              <w:t xml:space="preserve"> </w:t>
            </w:r>
            <w:r w:rsidR="00700E2E" w:rsidRPr="00E40974">
              <w:rPr>
                <w:rFonts w:ascii="Times New Roman" w:hAnsi="Times New Roman" w:cs="Times New Roman"/>
                <w:lang w:eastAsia="lv-LV"/>
              </w:rPr>
              <w:t>SAM 9.2.6. projekts ir informēts par likmes piemērošanu no 2021.gada 1.janvāra.</w:t>
            </w:r>
          </w:p>
          <w:p w14:paraId="37FF4978" w14:textId="11B9D030" w:rsidR="004C2B96" w:rsidRPr="00B45F83" w:rsidRDefault="00B92814" w:rsidP="004C2B96">
            <w:pPr>
              <w:pStyle w:val="ListParagraph"/>
              <w:numPr>
                <w:ilvl w:val="0"/>
                <w:numId w:val="3"/>
              </w:numPr>
              <w:spacing w:before="120"/>
              <w:ind w:right="142"/>
              <w:contextualSpacing w:val="0"/>
              <w:jc w:val="both"/>
              <w:rPr>
                <w:rFonts w:ascii="Times New Roman" w:hAnsi="Times New Roman" w:cs="Times New Roman"/>
              </w:rPr>
            </w:pPr>
            <w:r w:rsidRPr="00B45F83">
              <w:rPr>
                <w:rFonts w:ascii="Times New Roman" w:hAnsi="Times New Roman" w:cs="Times New Roman"/>
              </w:rPr>
              <w:t>MK noteikumi Nr.</w:t>
            </w:r>
            <w:r w:rsidR="00AF1D36" w:rsidRPr="00B45F83">
              <w:rPr>
                <w:rFonts w:ascii="Times New Roman" w:hAnsi="Times New Roman" w:cs="Times New Roman"/>
              </w:rPr>
              <w:t>718 esošās redakcijas</w:t>
            </w:r>
            <w:r w:rsidRPr="00B45F83">
              <w:rPr>
                <w:rFonts w:ascii="Times New Roman" w:hAnsi="Times New Roman" w:cs="Times New Roman"/>
              </w:rPr>
              <w:t xml:space="preserve"> </w:t>
            </w:r>
            <w:r w:rsidR="008C1886" w:rsidRPr="00B45F83">
              <w:rPr>
                <w:rFonts w:ascii="Times New Roman" w:hAnsi="Times New Roman" w:cs="Times New Roman"/>
              </w:rPr>
              <w:t>16.3</w:t>
            </w:r>
            <w:r w:rsidR="00AF1D36" w:rsidRPr="00B45F83">
              <w:rPr>
                <w:rFonts w:ascii="Times New Roman" w:hAnsi="Times New Roman" w:cs="Times New Roman"/>
              </w:rPr>
              <w:t>.</w:t>
            </w:r>
            <w:r w:rsidR="008C1886" w:rsidRPr="00B45F83">
              <w:rPr>
                <w:rFonts w:ascii="Times New Roman" w:hAnsi="Times New Roman" w:cs="Times New Roman"/>
              </w:rPr>
              <w:t>apakš</w:t>
            </w:r>
            <w:r w:rsidR="00AF1D36" w:rsidRPr="00B45F83">
              <w:rPr>
                <w:rFonts w:ascii="Times New Roman" w:hAnsi="Times New Roman" w:cs="Times New Roman"/>
              </w:rPr>
              <w:t>punkts nosaka</w:t>
            </w:r>
            <w:r w:rsidR="008C1886" w:rsidRPr="00B45F83">
              <w:rPr>
                <w:rFonts w:ascii="Times New Roman" w:hAnsi="Times New Roman" w:cs="Times New Roman"/>
              </w:rPr>
              <w:t xml:space="preserve"> atbalstāmās darbības “projekta vadība un projekta īstenošanas nodrošināšana” ietvaros ir attiecināmas projekta īstenošanas nodrošināšanu saistīto </w:t>
            </w:r>
            <w:r w:rsidR="004C2B96" w:rsidRPr="00B45F83">
              <w:rPr>
                <w:rFonts w:ascii="Times New Roman" w:hAnsi="Times New Roman" w:cs="Times New Roman"/>
              </w:rPr>
              <w:t>informāciju tehnoloģiju</w:t>
            </w:r>
            <w:r w:rsidR="008C1886" w:rsidRPr="00B45F83">
              <w:rPr>
                <w:rFonts w:ascii="Times New Roman" w:hAnsi="Times New Roman" w:cs="Times New Roman"/>
              </w:rPr>
              <w:t xml:space="preserve"> risinājumu izmaksas. Attiecīgi ņemot vērā, ka noteikumu projekts paredz noteikt projekta vadības un īstenošanas personāla atlīdzības izmaksas kā vienoto likmi,</w:t>
            </w:r>
            <w:r w:rsidR="00C71A82" w:rsidRPr="00B45F83">
              <w:rPr>
                <w:rFonts w:ascii="Times New Roman" w:hAnsi="Times New Roman" w:cs="Times New Roman"/>
              </w:rPr>
              <w:t xml:space="preserve"> kuras ietvaros pēc būtības nevar paredz</w:t>
            </w:r>
            <w:r w:rsidR="004C2B96" w:rsidRPr="00B45F83">
              <w:rPr>
                <w:rFonts w:ascii="Times New Roman" w:hAnsi="Times New Roman" w:cs="Times New Roman"/>
              </w:rPr>
              <w:t>ē</w:t>
            </w:r>
            <w:r w:rsidR="00C71A82" w:rsidRPr="00B45F83">
              <w:rPr>
                <w:rFonts w:ascii="Times New Roman" w:hAnsi="Times New Roman" w:cs="Times New Roman"/>
              </w:rPr>
              <w:t>t īstenošanas likmi,</w:t>
            </w:r>
            <w:r w:rsidR="008C1886" w:rsidRPr="00B45F83">
              <w:rPr>
                <w:rFonts w:ascii="Times New Roman" w:hAnsi="Times New Roman" w:cs="Times New Roman"/>
              </w:rPr>
              <w:t xml:space="preserve"> attiecīgi </w:t>
            </w:r>
            <w:r w:rsidR="00D862FD">
              <w:rPr>
                <w:rFonts w:ascii="Times New Roman" w:hAnsi="Times New Roman" w:cs="Times New Roman"/>
              </w:rPr>
              <w:t>precizēts 16.2.apakšpunkts nosakot, ka</w:t>
            </w:r>
            <w:r w:rsidR="00C71A82" w:rsidRPr="00B45F83">
              <w:rPr>
                <w:rFonts w:ascii="Times New Roman" w:hAnsi="Times New Roman" w:cs="Times New Roman"/>
              </w:rPr>
              <w:t xml:space="preserve"> </w:t>
            </w:r>
            <w:r w:rsidR="004C2B96" w:rsidRPr="00B45F83">
              <w:rPr>
                <w:rFonts w:ascii="Times New Roman" w:hAnsi="Times New Roman" w:cs="Times New Roman"/>
              </w:rPr>
              <w:t>informācijas tehnoloģiju</w:t>
            </w:r>
            <w:r w:rsidR="00C71A82" w:rsidRPr="00B45F83">
              <w:rPr>
                <w:rFonts w:ascii="Times New Roman" w:hAnsi="Times New Roman" w:cs="Times New Roman"/>
              </w:rPr>
              <w:t xml:space="preserve"> risinājumu izmaksas </w:t>
            </w:r>
            <w:r w:rsidR="00D862FD">
              <w:rPr>
                <w:rFonts w:ascii="Times New Roman" w:hAnsi="Times New Roman" w:cs="Times New Roman"/>
              </w:rPr>
              <w:t xml:space="preserve">ietvaros </w:t>
            </w:r>
            <w:r w:rsidR="00C71A82" w:rsidRPr="00B45F83">
              <w:rPr>
                <w:rFonts w:ascii="Times New Roman" w:hAnsi="Times New Roman" w:cs="Times New Roman"/>
              </w:rPr>
              <w:t xml:space="preserve">ir attiecināmas ar projekta īstenošanas nodrošināšanu saistīto </w:t>
            </w:r>
            <w:r w:rsidR="004C2B96" w:rsidRPr="00B45F83">
              <w:rPr>
                <w:rFonts w:ascii="Times New Roman" w:hAnsi="Times New Roman" w:cs="Times New Roman"/>
              </w:rPr>
              <w:t>informācijas tehnoloģiju</w:t>
            </w:r>
            <w:r w:rsidR="00C71A82" w:rsidRPr="00B45F83">
              <w:rPr>
                <w:rFonts w:ascii="Times New Roman" w:hAnsi="Times New Roman" w:cs="Times New Roman"/>
              </w:rPr>
              <w:t xml:space="preserve"> risinājumu izmaksas, kas nepārsniedz 1% no MK noteikumu Nr.718 22.2.apakšpunktā minētajām pārējām tiešajām attiecināmajām īstenošanas izmaksām.</w:t>
            </w:r>
          </w:p>
          <w:p w14:paraId="675414C7" w14:textId="2C2C3BCF" w:rsidR="00675115" w:rsidRPr="00B45F83" w:rsidRDefault="00675115" w:rsidP="004C2B96">
            <w:pPr>
              <w:pStyle w:val="ListParagraph"/>
              <w:numPr>
                <w:ilvl w:val="0"/>
                <w:numId w:val="3"/>
              </w:numPr>
              <w:spacing w:before="120"/>
              <w:ind w:right="142"/>
              <w:contextualSpacing w:val="0"/>
              <w:jc w:val="both"/>
              <w:rPr>
                <w:rFonts w:ascii="Times New Roman" w:hAnsi="Times New Roman" w:cs="Times New Roman"/>
              </w:rPr>
            </w:pPr>
            <w:r w:rsidRPr="00B45F83">
              <w:rPr>
                <w:rFonts w:ascii="Times New Roman" w:hAnsi="Times New Roman" w:cs="Times New Roman"/>
              </w:rPr>
              <w:t>Papildus sakarā ar projekta vadības un īstenošanas personāla atlīdzības izmaksas kā vienoto likmi, aktualitāti zaudējis MK noteikumu Nr.718 25.punkts, kurš tiek svītrots.</w:t>
            </w:r>
          </w:p>
          <w:p w14:paraId="6FD40CA6" w14:textId="6B01739F" w:rsidR="00B92814" w:rsidRPr="00B45F83" w:rsidRDefault="00B92814" w:rsidP="004C2B96">
            <w:pPr>
              <w:pStyle w:val="naiskr"/>
              <w:spacing w:before="120" w:beforeAutospacing="0" w:after="0" w:afterAutospacing="0"/>
              <w:ind w:left="57" w:right="57"/>
              <w:jc w:val="both"/>
            </w:pPr>
            <w:r w:rsidRPr="00B45F83">
              <w:t>Veicot augstāk minētos precizējumus atbalstāmajās darbībās, veikti tehniski precizējumi ar tiem saistītajos MK noteikumu Nr.</w:t>
            </w:r>
            <w:r w:rsidR="00675115" w:rsidRPr="00B45F83">
              <w:t>718</w:t>
            </w:r>
            <w:r w:rsidRPr="00B45F83">
              <w:t xml:space="preserve"> punktos - precizēt</w:t>
            </w:r>
            <w:r w:rsidR="00675115" w:rsidRPr="00B45F83">
              <w:t>s</w:t>
            </w:r>
            <w:r w:rsidRPr="00B45F83">
              <w:t xml:space="preserve"> </w:t>
            </w:r>
            <w:r w:rsidR="00675115" w:rsidRPr="00B45F83">
              <w:t>22.</w:t>
            </w:r>
            <w:r w:rsidRPr="00B45F83">
              <w:t>punkt</w:t>
            </w:r>
            <w:r w:rsidR="00675115" w:rsidRPr="00B45F83">
              <w:t>s un tā apakšpunkti.</w:t>
            </w:r>
            <w:r w:rsidRPr="00B45F83">
              <w:t xml:space="preserve"> </w:t>
            </w:r>
          </w:p>
          <w:p w14:paraId="797C8FA6" w14:textId="2257144A" w:rsidR="00675115" w:rsidRPr="00B45F83" w:rsidRDefault="00675115" w:rsidP="004C2B96">
            <w:pPr>
              <w:tabs>
                <w:tab w:val="left" w:pos="2977"/>
              </w:tabs>
              <w:spacing w:before="120" w:after="0" w:line="240" w:lineRule="auto"/>
              <w:ind w:right="142"/>
              <w:jc w:val="both"/>
              <w:rPr>
                <w:rFonts w:ascii="Times New Roman" w:hAnsi="Times New Roman" w:cs="Times New Roman"/>
                <w:sz w:val="24"/>
                <w:szCs w:val="24"/>
              </w:rPr>
            </w:pPr>
            <w:r w:rsidRPr="00B45F83">
              <w:rPr>
                <w:rFonts w:ascii="Times New Roman" w:hAnsi="Times New Roman" w:cs="Times New Roman"/>
                <w:sz w:val="24"/>
                <w:szCs w:val="24"/>
              </w:rPr>
              <w:t>Kopumā minētie grozījumi ir vērsti uz labāku SAM  9.2.6. mērķa sasniegšanu vienlaikus sasniedzot izvirzītos mērķus un optimizējot SAM 9.2.3. atbalsta summu, attiecīgi intensificējot veselības aprūpes nozarei būtiski nepieciešamo atbalstu klīnisko algoritmu</w:t>
            </w:r>
            <w:r w:rsidR="006F1945" w:rsidRPr="00B45F83">
              <w:rPr>
                <w:rFonts w:ascii="Times New Roman" w:hAnsi="Times New Roman" w:cs="Times New Roman"/>
                <w:sz w:val="24"/>
                <w:szCs w:val="24"/>
              </w:rPr>
              <w:t xml:space="preserve"> izstrādei un kvalitātes vadības sistēmas apmācību nodrošināšanai</w:t>
            </w:r>
          </w:p>
          <w:p w14:paraId="2FD62E46" w14:textId="3921FC39" w:rsidR="0017744B" w:rsidRPr="00B45F83" w:rsidRDefault="00675115" w:rsidP="004C2B96">
            <w:pPr>
              <w:pStyle w:val="naiskr"/>
              <w:spacing w:before="120" w:beforeAutospacing="0" w:after="0" w:afterAutospacing="0"/>
              <w:ind w:right="142"/>
              <w:jc w:val="both"/>
              <w:rPr>
                <w:shd w:val="clear" w:color="auto" w:fill="FFFFFF"/>
              </w:rPr>
            </w:pPr>
            <w:r w:rsidRPr="00B45F83">
              <w:t xml:space="preserve"> Pēc noteikuma projekta stāšanās spēkā būs nepieciešami grozījumi īstenošanā esošajos </w:t>
            </w:r>
            <w:r w:rsidR="006F1945" w:rsidRPr="00B45F83">
              <w:t>9.2.6</w:t>
            </w:r>
            <w:r w:rsidRPr="00B45F83">
              <w:t xml:space="preserve">. projekta ietvaros un SAM </w:t>
            </w:r>
            <w:r w:rsidR="006F1945" w:rsidRPr="00B45F83">
              <w:t>9.2.3</w:t>
            </w:r>
            <w:r w:rsidRPr="00B45F83">
              <w:t xml:space="preserve"> projekta ietvaros, tie uzskatāmi par būtiskiem, jo paredz atbalsta apjoma izmaiņas, tomēr neietekmē darbības programmas “Izaugsme un nodarbinātība” rādītājus un kopējo 9.prioritātes “Sociālā iekļaušana un nabadzības apkarošana” atbalsta apjomu.</w:t>
            </w:r>
          </w:p>
          <w:p w14:paraId="74210BBD" w14:textId="66DF1340" w:rsidR="00F57C32" w:rsidRPr="00B45F83" w:rsidRDefault="00F57C32" w:rsidP="004C2B96">
            <w:pPr>
              <w:pStyle w:val="naiskr"/>
              <w:spacing w:before="120" w:beforeAutospacing="0" w:after="0" w:afterAutospacing="0"/>
              <w:ind w:left="813" w:right="142"/>
              <w:jc w:val="both"/>
              <w:rPr>
                <w:shd w:val="clear" w:color="auto" w:fill="FFFFFF"/>
              </w:rPr>
            </w:pPr>
          </w:p>
        </w:tc>
      </w:tr>
      <w:tr w:rsidR="00B45F83" w:rsidRPr="00B45F83"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75B85A78" w:rsidR="00715530" w:rsidRPr="00B45F83" w:rsidRDefault="00C54835" w:rsidP="00C54835">
            <w:pPr>
              <w:pStyle w:val="naiskr"/>
              <w:spacing w:before="0" w:beforeAutospacing="0" w:after="0" w:afterAutospacing="0"/>
              <w:ind w:left="51" w:right="142"/>
              <w:jc w:val="both"/>
            </w:pPr>
            <w:r w:rsidRPr="00B45F83">
              <w:t xml:space="preserve">Noteikumu projekta izstrādē tika </w:t>
            </w:r>
            <w:r w:rsidRPr="00B45F83">
              <w:rPr>
                <w:szCs w:val="28"/>
              </w:rPr>
              <w:t>iesaistīta</w:t>
            </w:r>
            <w:r w:rsidRPr="00B45F83">
              <w:t xml:space="preserve"> Veselības ministrija.</w:t>
            </w:r>
          </w:p>
        </w:tc>
      </w:tr>
      <w:tr w:rsidR="00B45F83" w:rsidRPr="00B45F83"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B45F83" w:rsidRDefault="00910840" w:rsidP="006C5D4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77777777" w:rsidR="00715530" w:rsidRPr="00B45F83" w:rsidRDefault="00910840" w:rsidP="006C5D4A">
            <w:pPr>
              <w:pStyle w:val="naiskr"/>
              <w:spacing w:before="0" w:beforeAutospacing="0" w:after="0" w:afterAutospacing="0"/>
              <w:ind w:left="51" w:right="142" w:firstLine="283"/>
              <w:jc w:val="both"/>
              <w:rPr>
                <w:iCs/>
              </w:rPr>
            </w:pPr>
            <w:r w:rsidRPr="00B45F83">
              <w:t>Nav</w:t>
            </w:r>
          </w:p>
        </w:tc>
      </w:tr>
    </w:tbl>
    <w:p w14:paraId="6C92722A" w14:textId="77777777" w:rsidR="00CB25F8" w:rsidRPr="00B45F83"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B45F83" w:rsidRPr="00B45F83" w14:paraId="2CE12401" w14:textId="77777777" w:rsidTr="00CB25F8">
        <w:trPr>
          <w:trHeight w:val="556"/>
          <w:tblCellSpacing w:w="20" w:type="dxa"/>
        </w:trPr>
        <w:tc>
          <w:tcPr>
            <w:tcW w:w="9001" w:type="dxa"/>
            <w:gridSpan w:val="3"/>
            <w:vAlign w:val="center"/>
          </w:tcPr>
          <w:p w14:paraId="7EDAC520" w14:textId="77777777" w:rsidR="006D5050" w:rsidRPr="00B45F83" w:rsidRDefault="006D5050" w:rsidP="006C5D4A">
            <w:pPr>
              <w:pStyle w:val="naisnod"/>
              <w:spacing w:before="0" w:beforeAutospacing="0" w:after="0" w:afterAutospacing="0"/>
              <w:ind w:left="57" w:right="57"/>
              <w:jc w:val="center"/>
              <w:rPr>
                <w:b/>
              </w:rPr>
            </w:pPr>
            <w:r w:rsidRPr="00B45F83">
              <w:rPr>
                <w:b/>
              </w:rPr>
              <w:t>II. Tiesību akta projekta ietekme uz sabiedrību, tautsaimniecības attīstību</w:t>
            </w:r>
          </w:p>
          <w:p w14:paraId="29C95C28" w14:textId="77777777" w:rsidR="006D5050" w:rsidRPr="00B45F83" w:rsidRDefault="006D5050" w:rsidP="006C5D4A">
            <w:pPr>
              <w:pStyle w:val="naisnod"/>
              <w:spacing w:before="0" w:beforeAutospacing="0" w:after="0" w:afterAutospacing="0"/>
              <w:ind w:left="57" w:right="57"/>
              <w:jc w:val="center"/>
              <w:rPr>
                <w:b/>
              </w:rPr>
            </w:pPr>
            <w:r w:rsidRPr="00B45F83">
              <w:rPr>
                <w:b/>
              </w:rPr>
              <w:t>un administratīvo slogu</w:t>
            </w:r>
          </w:p>
        </w:tc>
      </w:tr>
      <w:tr w:rsidR="00B45F83" w:rsidRPr="00B45F83" w14:paraId="5AB3E9D9" w14:textId="77777777" w:rsidTr="00CB25F8">
        <w:trPr>
          <w:trHeight w:val="467"/>
          <w:tblCellSpacing w:w="20" w:type="dxa"/>
        </w:trPr>
        <w:tc>
          <w:tcPr>
            <w:tcW w:w="424" w:type="dxa"/>
          </w:tcPr>
          <w:p w14:paraId="542EFA0D" w14:textId="77777777" w:rsidR="006D5050" w:rsidRPr="00B45F83" w:rsidRDefault="006D5050" w:rsidP="006C5D4A">
            <w:pPr>
              <w:pStyle w:val="naiskr"/>
              <w:spacing w:before="0" w:beforeAutospacing="0" w:after="0" w:afterAutospacing="0"/>
              <w:ind w:left="57" w:right="57"/>
              <w:jc w:val="both"/>
            </w:pPr>
            <w:r w:rsidRPr="00B45F83">
              <w:t xml:space="preserve">1. </w:t>
            </w:r>
          </w:p>
        </w:tc>
        <w:tc>
          <w:tcPr>
            <w:tcW w:w="2587" w:type="dxa"/>
          </w:tcPr>
          <w:p w14:paraId="293BADB3" w14:textId="77777777" w:rsidR="006D5050" w:rsidRPr="00B45F83" w:rsidRDefault="006D5050" w:rsidP="006C5D4A">
            <w:pPr>
              <w:pStyle w:val="naiskr"/>
              <w:spacing w:before="0" w:beforeAutospacing="0" w:after="0" w:afterAutospacing="0"/>
              <w:ind w:left="57" w:right="57"/>
            </w:pPr>
            <w:r w:rsidRPr="00B45F83">
              <w:t xml:space="preserve">Sabiedrības </w:t>
            </w:r>
            <w:proofErr w:type="spellStart"/>
            <w:r w:rsidRPr="00B45F83">
              <w:t>mērķgrupas</w:t>
            </w:r>
            <w:proofErr w:type="spellEnd"/>
            <w:r w:rsidRPr="00B45F83">
              <w:t>, kuras tiesiskais regulējums ietekmē vai varētu ietekmēt</w:t>
            </w:r>
          </w:p>
        </w:tc>
        <w:tc>
          <w:tcPr>
            <w:tcW w:w="5910" w:type="dxa"/>
          </w:tcPr>
          <w:p w14:paraId="718371DC" w14:textId="378A8A7F" w:rsidR="006D5050" w:rsidRPr="00B45F83" w:rsidRDefault="006D5050" w:rsidP="006C5D4A">
            <w:pPr>
              <w:pStyle w:val="naiskr"/>
              <w:spacing w:before="0" w:beforeAutospacing="0" w:after="0" w:afterAutospacing="0"/>
              <w:ind w:left="111" w:right="57"/>
              <w:jc w:val="both"/>
            </w:pPr>
            <w:bookmarkStart w:id="6" w:name="p21"/>
            <w:bookmarkEnd w:id="6"/>
            <w:r w:rsidRPr="00B45F83">
              <w:t>Tiesiskais regulējums ietekmē Veselības ministriju</w:t>
            </w:r>
            <w:r w:rsidR="00E823D8" w:rsidRPr="00B45F83">
              <w:t xml:space="preserve">, </w:t>
            </w:r>
            <w:r w:rsidR="00CA2FC7">
              <w:t xml:space="preserve">ārstniecības un ārstniecības atbalsta personas, </w:t>
            </w:r>
            <w:r w:rsidR="00E823D8" w:rsidRPr="00B45F83">
              <w:t>ārstniecības iestādes.</w:t>
            </w:r>
          </w:p>
        </w:tc>
      </w:tr>
      <w:tr w:rsidR="00B45F83" w:rsidRPr="00B45F83" w14:paraId="65F673B6" w14:textId="77777777" w:rsidTr="00CB25F8">
        <w:trPr>
          <w:trHeight w:val="523"/>
          <w:tblCellSpacing w:w="20" w:type="dxa"/>
        </w:trPr>
        <w:tc>
          <w:tcPr>
            <w:tcW w:w="424" w:type="dxa"/>
          </w:tcPr>
          <w:p w14:paraId="431F1D72" w14:textId="77777777" w:rsidR="006D5050" w:rsidRPr="00B45F83" w:rsidRDefault="006D5050" w:rsidP="006C5D4A">
            <w:pPr>
              <w:pStyle w:val="naiskr"/>
              <w:spacing w:before="0" w:beforeAutospacing="0" w:after="0" w:afterAutospacing="0"/>
              <w:ind w:left="57" w:right="57"/>
              <w:jc w:val="both"/>
            </w:pPr>
            <w:r w:rsidRPr="00B45F83">
              <w:t xml:space="preserve">2. </w:t>
            </w:r>
          </w:p>
        </w:tc>
        <w:tc>
          <w:tcPr>
            <w:tcW w:w="2587" w:type="dxa"/>
          </w:tcPr>
          <w:p w14:paraId="1BB982AC" w14:textId="77777777" w:rsidR="006D5050" w:rsidRPr="00B45F83" w:rsidRDefault="006D5050" w:rsidP="006C5D4A">
            <w:pPr>
              <w:pStyle w:val="naiskr"/>
              <w:spacing w:before="0" w:beforeAutospacing="0" w:after="0" w:afterAutospacing="0"/>
              <w:ind w:left="57" w:right="57"/>
            </w:pPr>
            <w:r w:rsidRPr="00B45F83">
              <w:t>Tiesiskā regulējuma ietekme uz tautsaimniecību un administratīvo slogu</w:t>
            </w:r>
          </w:p>
        </w:tc>
        <w:tc>
          <w:tcPr>
            <w:tcW w:w="5910" w:type="dxa"/>
          </w:tcPr>
          <w:p w14:paraId="36D6B54F" w14:textId="3133CF29" w:rsidR="00173748" w:rsidRPr="00B45F83" w:rsidRDefault="006D5050" w:rsidP="00F75F30">
            <w:pPr>
              <w:pStyle w:val="naiskr"/>
              <w:spacing w:before="0" w:beforeAutospacing="0" w:after="0" w:afterAutospacing="0"/>
              <w:ind w:left="111" w:right="57"/>
              <w:jc w:val="both"/>
            </w:pPr>
            <w:r w:rsidRPr="00B45F83">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B45F83" w:rsidRPr="00B45F83" w14:paraId="2CADEC10" w14:textId="77777777" w:rsidTr="00CB25F8">
        <w:trPr>
          <w:trHeight w:val="523"/>
          <w:tblCellSpacing w:w="20" w:type="dxa"/>
        </w:trPr>
        <w:tc>
          <w:tcPr>
            <w:tcW w:w="424" w:type="dxa"/>
          </w:tcPr>
          <w:p w14:paraId="3AC1E90E" w14:textId="77777777" w:rsidR="006D5050" w:rsidRPr="00B45F83" w:rsidRDefault="006D5050" w:rsidP="006C5D4A">
            <w:pPr>
              <w:pStyle w:val="naiskr"/>
              <w:spacing w:before="0" w:beforeAutospacing="0" w:after="0" w:afterAutospacing="0"/>
              <w:ind w:left="57" w:right="57"/>
              <w:jc w:val="both"/>
            </w:pPr>
            <w:r w:rsidRPr="00B45F83">
              <w:t xml:space="preserve">3. </w:t>
            </w:r>
          </w:p>
        </w:tc>
        <w:tc>
          <w:tcPr>
            <w:tcW w:w="2587" w:type="dxa"/>
          </w:tcPr>
          <w:p w14:paraId="3C16930E" w14:textId="77777777" w:rsidR="006D5050" w:rsidRPr="00B45F83" w:rsidRDefault="006D5050" w:rsidP="006C5D4A">
            <w:pPr>
              <w:pStyle w:val="naiskr"/>
              <w:spacing w:before="0" w:beforeAutospacing="0" w:after="0" w:afterAutospacing="0"/>
              <w:ind w:left="57" w:right="57"/>
            </w:pPr>
            <w:r w:rsidRPr="00B45F83">
              <w:t>Administratīvo izmaksu monetārs novērtējums</w:t>
            </w:r>
          </w:p>
        </w:tc>
        <w:tc>
          <w:tcPr>
            <w:tcW w:w="5910" w:type="dxa"/>
          </w:tcPr>
          <w:p w14:paraId="4914592D" w14:textId="22503083" w:rsidR="006D5050" w:rsidRPr="00B45F83" w:rsidRDefault="006C5070" w:rsidP="006C5D4A">
            <w:pPr>
              <w:pStyle w:val="naiskr"/>
              <w:spacing w:before="0" w:beforeAutospacing="0" w:after="0" w:afterAutospacing="0"/>
              <w:ind w:left="111" w:right="57"/>
              <w:jc w:val="both"/>
            </w:pPr>
            <w:r w:rsidRPr="00B45F83">
              <w:t>N</w:t>
            </w:r>
            <w:r w:rsidR="006D5050" w:rsidRPr="00B45F83">
              <w:t>oteikumu projekts šo jomu neskar.</w:t>
            </w:r>
          </w:p>
        </w:tc>
      </w:tr>
      <w:tr w:rsidR="00B45F83" w:rsidRPr="00B45F83" w14:paraId="6F54A459" w14:textId="77777777" w:rsidTr="00CB25F8">
        <w:trPr>
          <w:trHeight w:val="357"/>
          <w:tblCellSpacing w:w="20" w:type="dxa"/>
        </w:trPr>
        <w:tc>
          <w:tcPr>
            <w:tcW w:w="424" w:type="dxa"/>
          </w:tcPr>
          <w:p w14:paraId="2745FE0D" w14:textId="77777777" w:rsidR="006D5050" w:rsidRPr="00B45F83" w:rsidRDefault="006D5050" w:rsidP="006C5D4A">
            <w:pPr>
              <w:pStyle w:val="naiskr"/>
              <w:spacing w:before="0" w:beforeAutospacing="0" w:after="0" w:afterAutospacing="0"/>
              <w:ind w:left="57" w:right="57"/>
              <w:jc w:val="both"/>
            </w:pPr>
            <w:r w:rsidRPr="00B45F83">
              <w:t xml:space="preserve">4. </w:t>
            </w:r>
          </w:p>
        </w:tc>
        <w:tc>
          <w:tcPr>
            <w:tcW w:w="2587" w:type="dxa"/>
          </w:tcPr>
          <w:p w14:paraId="43300334" w14:textId="77777777" w:rsidR="006D5050" w:rsidRPr="00B45F83" w:rsidRDefault="006D5050" w:rsidP="006C5D4A">
            <w:pPr>
              <w:pStyle w:val="naiskr"/>
              <w:spacing w:before="0" w:beforeAutospacing="0" w:after="0" w:afterAutospacing="0"/>
              <w:ind w:left="57" w:right="57"/>
            </w:pPr>
            <w:r w:rsidRPr="00B45F83">
              <w:t>Atbilstības izmaksu monetārs novērtējums</w:t>
            </w:r>
          </w:p>
        </w:tc>
        <w:tc>
          <w:tcPr>
            <w:tcW w:w="5910" w:type="dxa"/>
          </w:tcPr>
          <w:p w14:paraId="23F7AA80" w14:textId="1FDFEA0E" w:rsidR="006D5050" w:rsidRPr="00B45F83" w:rsidRDefault="006C5070" w:rsidP="006C5D4A">
            <w:pPr>
              <w:pStyle w:val="naiskr"/>
              <w:spacing w:before="0" w:beforeAutospacing="0" w:after="0" w:afterAutospacing="0"/>
              <w:ind w:left="111" w:right="57"/>
              <w:jc w:val="both"/>
            </w:pPr>
            <w:r w:rsidRPr="00B45F83">
              <w:t>N</w:t>
            </w:r>
            <w:r w:rsidR="006D5050" w:rsidRPr="00B45F83">
              <w:t>oteikumu projekts šo jomu neskar.</w:t>
            </w:r>
          </w:p>
        </w:tc>
      </w:tr>
      <w:tr w:rsidR="00B45F83" w:rsidRPr="00B45F83" w14:paraId="0E12628A" w14:textId="77777777" w:rsidTr="00CB25F8">
        <w:trPr>
          <w:trHeight w:val="357"/>
          <w:tblCellSpacing w:w="20" w:type="dxa"/>
        </w:trPr>
        <w:tc>
          <w:tcPr>
            <w:tcW w:w="424" w:type="dxa"/>
          </w:tcPr>
          <w:p w14:paraId="1D31DED9" w14:textId="77777777" w:rsidR="006D5050" w:rsidRPr="00B45F83" w:rsidRDefault="006D5050" w:rsidP="006C5D4A">
            <w:pPr>
              <w:pStyle w:val="naiskr"/>
              <w:spacing w:before="0" w:beforeAutospacing="0" w:after="0" w:afterAutospacing="0"/>
              <w:ind w:left="57" w:right="57"/>
              <w:jc w:val="both"/>
            </w:pPr>
            <w:r w:rsidRPr="00B45F83">
              <w:t>5.</w:t>
            </w:r>
          </w:p>
        </w:tc>
        <w:tc>
          <w:tcPr>
            <w:tcW w:w="2587" w:type="dxa"/>
          </w:tcPr>
          <w:p w14:paraId="1D3EEFB2" w14:textId="77777777" w:rsidR="006D5050" w:rsidRPr="00B45F83" w:rsidRDefault="006D5050" w:rsidP="006C5D4A">
            <w:pPr>
              <w:pStyle w:val="naiskr"/>
              <w:spacing w:before="0" w:beforeAutospacing="0" w:after="0" w:afterAutospacing="0"/>
              <w:ind w:left="57" w:right="57"/>
            </w:pPr>
            <w:r w:rsidRPr="00B45F83">
              <w:t>Cita informācija</w:t>
            </w:r>
          </w:p>
        </w:tc>
        <w:tc>
          <w:tcPr>
            <w:tcW w:w="5910" w:type="dxa"/>
          </w:tcPr>
          <w:p w14:paraId="127E305F" w14:textId="77777777" w:rsidR="006D5050" w:rsidRPr="00B45F83" w:rsidRDefault="006D5050" w:rsidP="006C5D4A">
            <w:pPr>
              <w:pStyle w:val="naiskr"/>
              <w:spacing w:before="0" w:beforeAutospacing="0" w:after="0" w:afterAutospacing="0"/>
              <w:ind w:left="111" w:right="57"/>
              <w:jc w:val="both"/>
            </w:pPr>
            <w:r w:rsidRPr="00B45F83">
              <w:t>Nav.</w:t>
            </w:r>
          </w:p>
        </w:tc>
      </w:tr>
    </w:tbl>
    <w:p w14:paraId="2F46EEEA" w14:textId="6313DFE9" w:rsidR="006D5050" w:rsidRPr="00B45F83" w:rsidRDefault="006D5050" w:rsidP="006C5D4A">
      <w:pPr>
        <w:pStyle w:val="naisnod"/>
        <w:spacing w:before="0" w:beforeAutospacing="0" w:after="0" w:afterAutospacing="0"/>
        <w:ind w:left="57" w:right="57"/>
        <w:rPr>
          <w:b/>
        </w:rPr>
      </w:pPr>
    </w:p>
    <w:tbl>
      <w:tblPr>
        <w:tblW w:w="51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1028"/>
        <w:gridCol w:w="1054"/>
        <w:gridCol w:w="1001"/>
        <w:gridCol w:w="1137"/>
        <w:gridCol w:w="1526"/>
      </w:tblGrid>
      <w:tr w:rsidR="00347A84" w:rsidRPr="00B45F83" w14:paraId="1D1EE976" w14:textId="77777777" w:rsidTr="00347A8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3EB18AF" w14:textId="77777777" w:rsidR="00297540" w:rsidRPr="00B45F83" w:rsidRDefault="00297540" w:rsidP="00912DD2">
            <w:pPr>
              <w:spacing w:after="0" w:line="240" w:lineRule="auto"/>
              <w:jc w:val="center"/>
              <w:rPr>
                <w:rFonts w:ascii="Times New Roman" w:eastAsia="Times New Roman" w:hAnsi="Times New Roman" w:cs="Times New Roman"/>
                <w:b/>
                <w:bCs/>
                <w:iCs/>
                <w:sz w:val="24"/>
                <w:szCs w:val="24"/>
                <w:lang w:eastAsia="lv-LV"/>
              </w:rPr>
            </w:pPr>
            <w:r w:rsidRPr="00B45F83">
              <w:rPr>
                <w:rFonts w:ascii="Times New Roman" w:eastAsia="Times New Roman" w:hAnsi="Times New Roman" w:cs="Times New Roman"/>
                <w:b/>
                <w:bCs/>
                <w:iCs/>
                <w:sz w:val="24"/>
                <w:szCs w:val="24"/>
                <w:lang w:eastAsia="lv-LV"/>
              </w:rPr>
              <w:t>III. Tiesību akta projekta ietekme uz valsts budžetu un pašvaldību budžetiem</w:t>
            </w:r>
          </w:p>
        </w:tc>
      </w:tr>
      <w:tr w:rsidR="0023286F" w:rsidRPr="00B45F83" w14:paraId="3E816135" w14:textId="77777777" w:rsidTr="00187BCD">
        <w:trPr>
          <w:tblCellSpacing w:w="15" w:type="dxa"/>
        </w:trPr>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45EF1F52"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Rādītāji</w:t>
            </w:r>
          </w:p>
        </w:tc>
        <w:tc>
          <w:tcPr>
            <w:tcW w:w="10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1916343" w14:textId="0E4DAEC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20</w:t>
            </w:r>
            <w:r w:rsidR="0099235A" w:rsidRPr="00B45F83">
              <w:rPr>
                <w:rFonts w:ascii="Times New Roman" w:eastAsia="Times New Roman" w:hAnsi="Times New Roman" w:cs="Times New Roman"/>
                <w:iCs/>
                <w:sz w:val="24"/>
                <w:szCs w:val="24"/>
                <w:lang w:eastAsia="lv-LV"/>
              </w:rPr>
              <w:t>21</w:t>
            </w:r>
            <w:r w:rsidRPr="00B45F83">
              <w:rPr>
                <w:rFonts w:ascii="Times New Roman" w:eastAsia="Times New Roman" w:hAnsi="Times New Roman" w:cs="Times New Roman"/>
                <w:iCs/>
                <w:sz w:val="24"/>
                <w:szCs w:val="24"/>
                <w:lang w:eastAsia="lv-LV"/>
              </w:rPr>
              <w:t>.gads</w:t>
            </w:r>
          </w:p>
        </w:tc>
        <w:tc>
          <w:tcPr>
            <w:tcW w:w="3036" w:type="pct"/>
            <w:gridSpan w:val="5"/>
            <w:tcBorders>
              <w:top w:val="outset" w:sz="6" w:space="0" w:color="auto"/>
              <w:left w:val="outset" w:sz="6" w:space="0" w:color="auto"/>
              <w:bottom w:val="outset" w:sz="6" w:space="0" w:color="auto"/>
              <w:right w:val="outset" w:sz="6" w:space="0" w:color="auto"/>
            </w:tcBorders>
            <w:vAlign w:val="center"/>
            <w:hideMark/>
          </w:tcPr>
          <w:p w14:paraId="4199A5FB"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Turpmākie trīs gadi (</w:t>
            </w:r>
            <w:proofErr w:type="spellStart"/>
            <w:r w:rsidRPr="00B45F83">
              <w:rPr>
                <w:rFonts w:ascii="Times New Roman" w:eastAsia="Times New Roman" w:hAnsi="Times New Roman" w:cs="Times New Roman"/>
                <w:i/>
                <w:iCs/>
                <w:sz w:val="24"/>
                <w:szCs w:val="24"/>
                <w:lang w:eastAsia="lv-LV"/>
              </w:rPr>
              <w:t>euro</w:t>
            </w:r>
            <w:proofErr w:type="spellEnd"/>
            <w:r w:rsidRPr="00B45F83">
              <w:rPr>
                <w:rFonts w:ascii="Times New Roman" w:eastAsia="Times New Roman" w:hAnsi="Times New Roman" w:cs="Times New Roman"/>
                <w:iCs/>
                <w:sz w:val="24"/>
                <w:szCs w:val="24"/>
                <w:lang w:eastAsia="lv-LV"/>
              </w:rPr>
              <w:t>)</w:t>
            </w:r>
          </w:p>
        </w:tc>
      </w:tr>
      <w:tr w:rsidR="00347A84" w:rsidRPr="00B45F83" w14:paraId="1F63933F" w14:textId="77777777" w:rsidTr="00347A84">
        <w:trPr>
          <w:tblCellSpacing w:w="15" w:type="dxa"/>
        </w:trPr>
        <w:tc>
          <w:tcPr>
            <w:tcW w:w="843" w:type="pct"/>
            <w:vMerge/>
            <w:tcBorders>
              <w:top w:val="outset" w:sz="6" w:space="0" w:color="auto"/>
              <w:left w:val="outset" w:sz="6" w:space="0" w:color="auto"/>
              <w:bottom w:val="outset" w:sz="6" w:space="0" w:color="auto"/>
              <w:right w:val="outset" w:sz="6" w:space="0" w:color="auto"/>
            </w:tcBorders>
            <w:vAlign w:val="center"/>
            <w:hideMark/>
          </w:tcPr>
          <w:p w14:paraId="047AF717" w14:textId="77777777" w:rsidR="0099235A" w:rsidRPr="00B45F83" w:rsidRDefault="0099235A" w:rsidP="0099235A">
            <w:pPr>
              <w:spacing w:after="0" w:line="240" w:lineRule="auto"/>
              <w:rPr>
                <w:rFonts w:ascii="Times New Roman" w:eastAsia="Times New Roman" w:hAnsi="Times New Roman" w:cs="Times New Roman"/>
                <w:iCs/>
                <w:sz w:val="24"/>
                <w:szCs w:val="24"/>
                <w:lang w:eastAsia="lv-LV"/>
              </w:rPr>
            </w:pPr>
          </w:p>
        </w:tc>
        <w:tc>
          <w:tcPr>
            <w:tcW w:w="1057" w:type="pct"/>
            <w:gridSpan w:val="2"/>
            <w:vMerge/>
            <w:tcBorders>
              <w:top w:val="outset" w:sz="6" w:space="0" w:color="auto"/>
              <w:left w:val="outset" w:sz="6" w:space="0" w:color="auto"/>
              <w:bottom w:val="outset" w:sz="6" w:space="0" w:color="auto"/>
              <w:right w:val="outset" w:sz="6" w:space="0" w:color="auto"/>
            </w:tcBorders>
            <w:vAlign w:val="center"/>
            <w:hideMark/>
          </w:tcPr>
          <w:p w14:paraId="7C65CFBF" w14:textId="77777777" w:rsidR="0099235A" w:rsidRPr="00B45F83" w:rsidRDefault="0099235A" w:rsidP="0099235A">
            <w:pPr>
              <w:spacing w:after="0" w:line="240" w:lineRule="auto"/>
              <w:rPr>
                <w:rFonts w:ascii="Times New Roman" w:eastAsia="Times New Roman" w:hAnsi="Times New Roman" w:cs="Times New Roman"/>
                <w:iCs/>
                <w:sz w:val="24"/>
                <w:szCs w:val="24"/>
                <w:lang w:eastAsia="lv-LV"/>
              </w:rPr>
            </w:pPr>
          </w:p>
        </w:tc>
        <w:tc>
          <w:tcPr>
            <w:tcW w:w="1111" w:type="pct"/>
            <w:gridSpan w:val="2"/>
            <w:tcBorders>
              <w:top w:val="outset" w:sz="6" w:space="0" w:color="auto"/>
              <w:left w:val="outset" w:sz="6" w:space="0" w:color="auto"/>
              <w:bottom w:val="outset" w:sz="6" w:space="0" w:color="auto"/>
              <w:right w:val="outset" w:sz="6" w:space="0" w:color="auto"/>
            </w:tcBorders>
            <w:vAlign w:val="center"/>
            <w:hideMark/>
          </w:tcPr>
          <w:p w14:paraId="68DFBA89" w14:textId="5DEB78CA"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2022.gads</w:t>
            </w:r>
          </w:p>
        </w:tc>
        <w:tc>
          <w:tcPr>
            <w:tcW w:w="1145" w:type="pct"/>
            <w:gridSpan w:val="2"/>
            <w:tcBorders>
              <w:top w:val="outset" w:sz="6" w:space="0" w:color="auto"/>
              <w:left w:val="outset" w:sz="6" w:space="0" w:color="auto"/>
              <w:bottom w:val="outset" w:sz="6" w:space="0" w:color="auto"/>
              <w:right w:val="outset" w:sz="6" w:space="0" w:color="auto"/>
            </w:tcBorders>
            <w:vAlign w:val="center"/>
            <w:hideMark/>
          </w:tcPr>
          <w:p w14:paraId="6A040630" w14:textId="006AD982"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2023.gads</w:t>
            </w:r>
          </w:p>
        </w:tc>
        <w:tc>
          <w:tcPr>
            <w:tcW w:w="749" w:type="pct"/>
            <w:tcBorders>
              <w:top w:val="outset" w:sz="6" w:space="0" w:color="auto"/>
              <w:left w:val="outset" w:sz="6" w:space="0" w:color="auto"/>
              <w:bottom w:val="outset" w:sz="6" w:space="0" w:color="auto"/>
              <w:right w:val="outset" w:sz="6" w:space="0" w:color="auto"/>
            </w:tcBorders>
            <w:vAlign w:val="center"/>
            <w:hideMark/>
          </w:tcPr>
          <w:p w14:paraId="376E5946" w14:textId="5AC5B68D"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2024. gads</w:t>
            </w:r>
          </w:p>
        </w:tc>
      </w:tr>
      <w:tr w:rsidR="00347A84" w:rsidRPr="00B45F83" w14:paraId="5F04A3A7" w14:textId="77777777" w:rsidTr="00187BCD">
        <w:trPr>
          <w:tblCellSpacing w:w="15" w:type="dxa"/>
        </w:trPr>
        <w:tc>
          <w:tcPr>
            <w:tcW w:w="843" w:type="pct"/>
            <w:vMerge/>
            <w:tcBorders>
              <w:top w:val="outset" w:sz="6" w:space="0" w:color="auto"/>
              <w:left w:val="outset" w:sz="6" w:space="0" w:color="auto"/>
              <w:bottom w:val="outset" w:sz="6" w:space="0" w:color="auto"/>
              <w:right w:val="outset" w:sz="6" w:space="0" w:color="auto"/>
            </w:tcBorders>
            <w:vAlign w:val="center"/>
            <w:hideMark/>
          </w:tcPr>
          <w:p w14:paraId="4A148FEF" w14:textId="77777777" w:rsidR="0099235A" w:rsidRPr="00B45F83" w:rsidRDefault="0099235A" w:rsidP="0099235A">
            <w:pPr>
              <w:spacing w:after="0" w:line="240" w:lineRule="auto"/>
              <w:rPr>
                <w:rFonts w:ascii="Times New Roman" w:eastAsia="Times New Roman" w:hAnsi="Times New Roman" w:cs="Times New Roman"/>
                <w:iCs/>
                <w:sz w:val="24"/>
                <w:szCs w:val="24"/>
                <w:lang w:eastAsia="lv-LV"/>
              </w:rPr>
            </w:pPr>
          </w:p>
        </w:tc>
        <w:tc>
          <w:tcPr>
            <w:tcW w:w="495" w:type="pct"/>
            <w:tcBorders>
              <w:top w:val="outset" w:sz="6" w:space="0" w:color="auto"/>
              <w:left w:val="outset" w:sz="6" w:space="0" w:color="auto"/>
              <w:bottom w:val="outset" w:sz="6" w:space="0" w:color="auto"/>
              <w:right w:val="outset" w:sz="6" w:space="0" w:color="auto"/>
            </w:tcBorders>
            <w:vAlign w:val="center"/>
            <w:hideMark/>
          </w:tcPr>
          <w:p w14:paraId="11E29892" w14:textId="2C5E7AFD"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saskaņā ar valsts budžetu kārtējam gadam</w:t>
            </w:r>
          </w:p>
        </w:tc>
        <w:tc>
          <w:tcPr>
            <w:tcW w:w="545" w:type="pct"/>
            <w:tcBorders>
              <w:top w:val="outset" w:sz="6" w:space="0" w:color="auto"/>
              <w:left w:val="outset" w:sz="6" w:space="0" w:color="auto"/>
              <w:bottom w:val="outset" w:sz="6" w:space="0" w:color="auto"/>
              <w:right w:val="outset" w:sz="6" w:space="0" w:color="auto"/>
            </w:tcBorders>
            <w:vAlign w:val="center"/>
            <w:hideMark/>
          </w:tcPr>
          <w:p w14:paraId="3D03DD39" w14:textId="20D5038C"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4AB8C9" w14:textId="3EEDB6EA"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saskaņā ar vidēja termiņa budžeta ietvaru</w:t>
            </w:r>
          </w:p>
        </w:tc>
        <w:tc>
          <w:tcPr>
            <w:tcW w:w="545" w:type="pct"/>
            <w:tcBorders>
              <w:top w:val="outset" w:sz="6" w:space="0" w:color="auto"/>
              <w:left w:val="outset" w:sz="6" w:space="0" w:color="auto"/>
              <w:bottom w:val="outset" w:sz="6" w:space="0" w:color="auto"/>
              <w:right w:val="outset" w:sz="6" w:space="0" w:color="auto"/>
            </w:tcBorders>
            <w:vAlign w:val="center"/>
            <w:hideMark/>
          </w:tcPr>
          <w:p w14:paraId="459FD222" w14:textId="479B9DCD"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izmaiņas, salīdzinot ar vidēja termiņa budžeta ietvaru 2022. gadam</w:t>
            </w:r>
          </w:p>
        </w:tc>
        <w:tc>
          <w:tcPr>
            <w:tcW w:w="537" w:type="pct"/>
            <w:tcBorders>
              <w:top w:val="outset" w:sz="6" w:space="0" w:color="auto"/>
              <w:left w:val="outset" w:sz="6" w:space="0" w:color="auto"/>
              <w:bottom w:val="outset" w:sz="6" w:space="0" w:color="auto"/>
              <w:right w:val="outset" w:sz="6" w:space="0" w:color="auto"/>
            </w:tcBorders>
            <w:vAlign w:val="center"/>
            <w:hideMark/>
          </w:tcPr>
          <w:p w14:paraId="1F4D3766" w14:textId="30991EC5"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14:paraId="7052FDBF" w14:textId="5819428A"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izmaiņas, salīdzinot ar vidēja termiņa budžeta ietvaru 2023. gadam</w:t>
            </w:r>
          </w:p>
        </w:tc>
        <w:tc>
          <w:tcPr>
            <w:tcW w:w="749" w:type="pct"/>
            <w:tcBorders>
              <w:top w:val="outset" w:sz="6" w:space="0" w:color="auto"/>
              <w:left w:val="outset" w:sz="6" w:space="0" w:color="auto"/>
              <w:bottom w:val="outset" w:sz="6" w:space="0" w:color="auto"/>
              <w:right w:val="outset" w:sz="6" w:space="0" w:color="auto"/>
            </w:tcBorders>
            <w:vAlign w:val="center"/>
            <w:hideMark/>
          </w:tcPr>
          <w:p w14:paraId="3ADD8358" w14:textId="021566D2" w:rsidR="0099235A" w:rsidRPr="00B45F83" w:rsidRDefault="0099235A" w:rsidP="0099235A">
            <w:pPr>
              <w:spacing w:after="0" w:line="240" w:lineRule="auto"/>
              <w:jc w:val="center"/>
              <w:rPr>
                <w:rFonts w:ascii="Times New Roman" w:eastAsia="Times New Roman" w:hAnsi="Times New Roman" w:cs="Times New Roman"/>
                <w:iCs/>
                <w:sz w:val="24"/>
                <w:szCs w:val="24"/>
                <w:lang w:eastAsia="lv-LV"/>
              </w:rPr>
            </w:pPr>
            <w:r w:rsidRPr="00B45F83">
              <w:rPr>
                <w:rFonts w:ascii="Times New Roman" w:hAnsi="Times New Roman" w:cs="Times New Roman"/>
                <w:iCs/>
                <w:sz w:val="24"/>
                <w:szCs w:val="24"/>
                <w:lang w:eastAsia="lv-LV"/>
              </w:rPr>
              <w:t>izmaiņas, salīdzinot ar vidēja termiņa budžeta ietvaru 2023.gadam</w:t>
            </w:r>
          </w:p>
        </w:tc>
      </w:tr>
      <w:tr w:rsidR="00347A84" w:rsidRPr="00B45F83" w14:paraId="40A6DB8F"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vAlign w:val="center"/>
            <w:hideMark/>
          </w:tcPr>
          <w:p w14:paraId="500731F5"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1</w:t>
            </w:r>
          </w:p>
        </w:tc>
        <w:tc>
          <w:tcPr>
            <w:tcW w:w="495" w:type="pct"/>
            <w:tcBorders>
              <w:top w:val="outset" w:sz="6" w:space="0" w:color="auto"/>
              <w:left w:val="outset" w:sz="6" w:space="0" w:color="auto"/>
              <w:bottom w:val="outset" w:sz="6" w:space="0" w:color="auto"/>
              <w:right w:val="outset" w:sz="6" w:space="0" w:color="auto"/>
            </w:tcBorders>
            <w:vAlign w:val="center"/>
            <w:hideMark/>
          </w:tcPr>
          <w:p w14:paraId="3F145A3F"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w:t>
            </w:r>
          </w:p>
        </w:tc>
        <w:tc>
          <w:tcPr>
            <w:tcW w:w="545" w:type="pct"/>
            <w:tcBorders>
              <w:top w:val="outset" w:sz="6" w:space="0" w:color="auto"/>
              <w:left w:val="outset" w:sz="6" w:space="0" w:color="auto"/>
              <w:bottom w:val="outset" w:sz="6" w:space="0" w:color="auto"/>
              <w:right w:val="outset" w:sz="6" w:space="0" w:color="auto"/>
            </w:tcBorders>
            <w:vAlign w:val="center"/>
            <w:hideMark/>
          </w:tcPr>
          <w:p w14:paraId="0AD6FF5A"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0ED8B6"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4</w:t>
            </w:r>
          </w:p>
        </w:tc>
        <w:tc>
          <w:tcPr>
            <w:tcW w:w="545" w:type="pct"/>
            <w:tcBorders>
              <w:top w:val="outset" w:sz="6" w:space="0" w:color="auto"/>
              <w:left w:val="outset" w:sz="6" w:space="0" w:color="auto"/>
              <w:bottom w:val="outset" w:sz="6" w:space="0" w:color="auto"/>
              <w:right w:val="outset" w:sz="6" w:space="0" w:color="auto"/>
            </w:tcBorders>
            <w:vAlign w:val="center"/>
            <w:hideMark/>
          </w:tcPr>
          <w:p w14:paraId="559CC716"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5</w:t>
            </w:r>
          </w:p>
        </w:tc>
        <w:tc>
          <w:tcPr>
            <w:tcW w:w="537" w:type="pct"/>
            <w:tcBorders>
              <w:top w:val="outset" w:sz="6" w:space="0" w:color="auto"/>
              <w:left w:val="outset" w:sz="6" w:space="0" w:color="auto"/>
              <w:bottom w:val="outset" w:sz="6" w:space="0" w:color="auto"/>
              <w:right w:val="outset" w:sz="6" w:space="0" w:color="auto"/>
            </w:tcBorders>
            <w:vAlign w:val="center"/>
            <w:hideMark/>
          </w:tcPr>
          <w:p w14:paraId="7A8E7254"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6</w:t>
            </w:r>
          </w:p>
        </w:tc>
        <w:tc>
          <w:tcPr>
            <w:tcW w:w="590" w:type="pct"/>
            <w:tcBorders>
              <w:top w:val="outset" w:sz="6" w:space="0" w:color="auto"/>
              <w:left w:val="outset" w:sz="6" w:space="0" w:color="auto"/>
              <w:bottom w:val="outset" w:sz="6" w:space="0" w:color="auto"/>
              <w:right w:val="outset" w:sz="6" w:space="0" w:color="auto"/>
            </w:tcBorders>
            <w:vAlign w:val="center"/>
            <w:hideMark/>
          </w:tcPr>
          <w:p w14:paraId="45C4EA77"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7</w:t>
            </w:r>
          </w:p>
        </w:tc>
        <w:tc>
          <w:tcPr>
            <w:tcW w:w="749" w:type="pct"/>
            <w:tcBorders>
              <w:top w:val="outset" w:sz="6" w:space="0" w:color="auto"/>
              <w:left w:val="outset" w:sz="6" w:space="0" w:color="auto"/>
              <w:bottom w:val="outset" w:sz="6" w:space="0" w:color="auto"/>
              <w:right w:val="outset" w:sz="6" w:space="0" w:color="auto"/>
            </w:tcBorders>
            <w:vAlign w:val="center"/>
            <w:hideMark/>
          </w:tcPr>
          <w:p w14:paraId="2E63AB14" w14:textId="77777777" w:rsidR="00297540" w:rsidRPr="00B45F83" w:rsidRDefault="00297540" w:rsidP="00912DD2">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8</w:t>
            </w:r>
          </w:p>
        </w:tc>
      </w:tr>
      <w:tr w:rsidR="00347A84" w:rsidRPr="00B45F83" w14:paraId="453F30BA" w14:textId="77777777" w:rsidTr="00187BCD">
        <w:trPr>
          <w:trHeight w:val="643"/>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5C41C6C1" w14:textId="77777777" w:rsidR="0099235A" w:rsidRPr="00B45F83" w:rsidRDefault="0099235A" w:rsidP="0099235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1. Budžeta ieņēmumi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6272B0BB" w14:textId="72BC9FBB" w:rsidR="0099235A" w:rsidRPr="00187BCD" w:rsidRDefault="00033CA0"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3 888 902</w:t>
            </w:r>
          </w:p>
        </w:tc>
        <w:tc>
          <w:tcPr>
            <w:tcW w:w="545" w:type="pct"/>
            <w:tcBorders>
              <w:top w:val="outset" w:sz="6" w:space="0" w:color="auto"/>
              <w:left w:val="outset" w:sz="6" w:space="0" w:color="auto"/>
              <w:bottom w:val="outset" w:sz="6" w:space="0" w:color="auto"/>
              <w:right w:val="outset" w:sz="6" w:space="0" w:color="auto"/>
            </w:tcBorders>
            <w:vAlign w:val="center"/>
            <w:hideMark/>
          </w:tcPr>
          <w:p w14:paraId="64F2CEDF" w14:textId="4948B80D" w:rsidR="0099235A" w:rsidRPr="00187BCD" w:rsidRDefault="00347A84"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 xml:space="preserve">-1 776 </w:t>
            </w:r>
            <w:r w:rsidR="00553929">
              <w:rPr>
                <w:rFonts w:ascii="Times New Roman" w:hAnsi="Times New Roman" w:cs="Times New Roman"/>
                <w:sz w:val="20"/>
                <w:szCs w:val="20"/>
              </w:rPr>
              <w:t>895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F73227" w14:textId="1C87E85C" w:rsidR="0099235A" w:rsidRPr="00187BCD" w:rsidRDefault="00EA6FF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 xml:space="preserve">4 953 650 </w:t>
            </w:r>
          </w:p>
        </w:tc>
        <w:tc>
          <w:tcPr>
            <w:tcW w:w="545" w:type="pct"/>
            <w:tcBorders>
              <w:top w:val="outset" w:sz="6" w:space="0" w:color="auto"/>
              <w:left w:val="outset" w:sz="6" w:space="0" w:color="auto"/>
              <w:bottom w:val="outset" w:sz="6" w:space="0" w:color="auto"/>
              <w:right w:val="outset" w:sz="6" w:space="0" w:color="auto"/>
            </w:tcBorders>
            <w:vAlign w:val="center"/>
            <w:hideMark/>
          </w:tcPr>
          <w:p w14:paraId="134BE6A6" w14:textId="4854FA70" w:rsidR="0099235A" w:rsidRPr="00187BCD" w:rsidRDefault="00EA6FF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-2 568 075</w:t>
            </w:r>
          </w:p>
        </w:tc>
        <w:tc>
          <w:tcPr>
            <w:tcW w:w="537" w:type="pct"/>
            <w:tcBorders>
              <w:top w:val="outset" w:sz="6" w:space="0" w:color="auto"/>
              <w:left w:val="outset" w:sz="6" w:space="0" w:color="auto"/>
              <w:bottom w:val="outset" w:sz="6" w:space="0" w:color="auto"/>
              <w:right w:val="outset" w:sz="6" w:space="0" w:color="auto"/>
            </w:tcBorders>
            <w:vAlign w:val="center"/>
            <w:hideMark/>
          </w:tcPr>
          <w:p w14:paraId="61DC3808" w14:textId="14B6FD2B" w:rsidR="0099235A" w:rsidRPr="00187BCD" w:rsidRDefault="000A1D3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585E80EB" w14:textId="2438EEF8" w:rsidR="0099235A" w:rsidRPr="00187BCD" w:rsidRDefault="009569A7"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3 070 </w:t>
            </w:r>
            <w:r w:rsidR="002B736B">
              <w:rPr>
                <w:rFonts w:ascii="Times New Roman" w:hAnsi="Times New Roman" w:cs="Times New Roman"/>
                <w:sz w:val="20"/>
                <w:szCs w:val="20"/>
              </w:rPr>
              <w:t>496</w:t>
            </w:r>
          </w:p>
        </w:tc>
        <w:tc>
          <w:tcPr>
            <w:tcW w:w="749" w:type="pct"/>
            <w:tcBorders>
              <w:top w:val="outset" w:sz="6" w:space="0" w:color="auto"/>
              <w:left w:val="outset" w:sz="6" w:space="0" w:color="auto"/>
              <w:bottom w:val="outset" w:sz="6" w:space="0" w:color="auto"/>
              <w:right w:val="outset" w:sz="6" w:space="0" w:color="auto"/>
            </w:tcBorders>
            <w:vAlign w:val="center"/>
            <w:hideMark/>
          </w:tcPr>
          <w:p w14:paraId="3C84946F" w14:textId="6283A80B" w:rsidR="0099235A" w:rsidRPr="00187BCD" w:rsidRDefault="0099235A" w:rsidP="0099235A">
            <w:pPr>
              <w:spacing w:after="0" w:line="240" w:lineRule="auto"/>
              <w:jc w:val="center"/>
              <w:rPr>
                <w:rFonts w:ascii="Times New Roman" w:eastAsia="Times New Roman" w:hAnsi="Times New Roman" w:cs="Times New Roman"/>
                <w:iCs/>
                <w:sz w:val="20"/>
                <w:szCs w:val="20"/>
                <w:lang w:eastAsia="lv-LV"/>
              </w:rPr>
            </w:pPr>
            <w:r w:rsidRPr="00187BCD">
              <w:rPr>
                <w:rFonts w:ascii="Times New Roman" w:hAnsi="Times New Roman" w:cs="Times New Roman"/>
                <w:sz w:val="20"/>
                <w:szCs w:val="20"/>
              </w:rPr>
              <w:t>0</w:t>
            </w:r>
          </w:p>
        </w:tc>
      </w:tr>
      <w:tr w:rsidR="00347A84" w:rsidRPr="00B45F83" w14:paraId="5ACF794A" w14:textId="77777777" w:rsidTr="00187BCD">
        <w:trPr>
          <w:trHeight w:val="1467"/>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243D3793" w14:textId="77777777" w:rsidR="00B06C06" w:rsidRPr="00B45F83" w:rsidRDefault="00B06C06" w:rsidP="00B06C06">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5B89BA5F" w14:textId="77777777"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tcPr>
          <w:p w14:paraId="4DBFC2A6" w14:textId="424ECF1E"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tcPr>
          <w:p w14:paraId="509B48F9" w14:textId="646C9A0C"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tcPr>
          <w:p w14:paraId="704B5D28" w14:textId="355EAAA2"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tcPr>
          <w:p w14:paraId="1641CC88" w14:textId="0BC4CE63"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tcPr>
          <w:p w14:paraId="755040C4" w14:textId="182E7506"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tcPr>
          <w:p w14:paraId="22D1845C" w14:textId="494C1E7A"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239D5199"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646CEABD"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1.2. valsts speciālais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41765337" w14:textId="3972C474"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736336CD" w14:textId="02E77574"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3A3DCD" w14:textId="0491986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1561A789" w14:textId="6090F9F8"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5E64DFE0" w14:textId="34D2794D"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5EED7B8D" w14:textId="09843DD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57A9AEA2" w14:textId="314523C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1E6370C7"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65501EC4"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1.3. pašvaldību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4DB92A48" w14:textId="447AEF8C"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5397E745" w14:textId="3B44AEA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90171D" w14:textId="54EDA3AC"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03D36D3C" w14:textId="3BACD740"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61124507" w14:textId="70CA7CF3"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14EEFA28" w14:textId="23287A2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2EFF977D" w14:textId="62E2F804"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4D14BB67"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67EA3804" w14:textId="77777777" w:rsidR="0099235A" w:rsidRPr="00B45F83" w:rsidRDefault="0099235A" w:rsidP="0099235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 Budžeta izdevumi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1F73D45C" w14:textId="04753C5C" w:rsidR="0099235A" w:rsidRPr="00187BCD" w:rsidRDefault="00033CA0"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4 575 179</w:t>
            </w:r>
          </w:p>
        </w:tc>
        <w:tc>
          <w:tcPr>
            <w:tcW w:w="545" w:type="pct"/>
            <w:tcBorders>
              <w:top w:val="outset" w:sz="6" w:space="0" w:color="auto"/>
              <w:left w:val="outset" w:sz="6" w:space="0" w:color="auto"/>
              <w:bottom w:val="outset" w:sz="6" w:space="0" w:color="auto"/>
              <w:right w:val="outset" w:sz="6" w:space="0" w:color="auto"/>
            </w:tcBorders>
            <w:vAlign w:val="center"/>
            <w:hideMark/>
          </w:tcPr>
          <w:p w14:paraId="39A69E45" w14:textId="209937F7" w:rsidR="0099235A" w:rsidRPr="00187BCD" w:rsidRDefault="00347A84"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-2 </w:t>
            </w:r>
            <w:r w:rsidR="00553929">
              <w:rPr>
                <w:rFonts w:ascii="Times New Roman" w:hAnsi="Times New Roman" w:cs="Times New Roman"/>
                <w:sz w:val="20"/>
                <w:szCs w:val="20"/>
              </w:rPr>
              <w:t>090</w:t>
            </w:r>
            <w:r>
              <w:rPr>
                <w:rFonts w:ascii="Times New Roman" w:hAnsi="Times New Roman" w:cs="Times New Roman"/>
                <w:sz w:val="20"/>
                <w:szCs w:val="20"/>
              </w:rPr>
              <w:t xml:space="preserve"> </w:t>
            </w:r>
            <w:r w:rsidR="00553929">
              <w:rPr>
                <w:rFonts w:ascii="Times New Roman" w:hAnsi="Times New Roman" w:cs="Times New Roman"/>
                <w:sz w:val="20"/>
                <w:szCs w:val="20"/>
              </w:rPr>
              <w:t>464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129688" w14:textId="6C7A9979" w:rsidR="0099235A" w:rsidRPr="00187BCD" w:rsidRDefault="00EA6FF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5 827 823</w:t>
            </w:r>
          </w:p>
        </w:tc>
        <w:tc>
          <w:tcPr>
            <w:tcW w:w="545" w:type="pct"/>
            <w:tcBorders>
              <w:top w:val="outset" w:sz="6" w:space="0" w:color="auto"/>
              <w:left w:val="outset" w:sz="6" w:space="0" w:color="auto"/>
              <w:bottom w:val="outset" w:sz="6" w:space="0" w:color="auto"/>
              <w:right w:val="outset" w:sz="6" w:space="0" w:color="auto"/>
            </w:tcBorders>
            <w:vAlign w:val="center"/>
            <w:hideMark/>
          </w:tcPr>
          <w:p w14:paraId="0C25B49A" w14:textId="08CD9AA6" w:rsidR="0099235A" w:rsidRPr="00187BCD" w:rsidRDefault="00EA6FF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-3 021 265</w:t>
            </w:r>
          </w:p>
        </w:tc>
        <w:tc>
          <w:tcPr>
            <w:tcW w:w="537" w:type="pct"/>
            <w:tcBorders>
              <w:top w:val="outset" w:sz="6" w:space="0" w:color="auto"/>
              <w:left w:val="outset" w:sz="6" w:space="0" w:color="auto"/>
              <w:bottom w:val="outset" w:sz="6" w:space="0" w:color="auto"/>
              <w:right w:val="outset" w:sz="6" w:space="0" w:color="auto"/>
            </w:tcBorders>
            <w:vAlign w:val="center"/>
            <w:hideMark/>
          </w:tcPr>
          <w:p w14:paraId="1D8E3F94" w14:textId="66AB35C1" w:rsidR="0099235A" w:rsidRPr="00187BCD" w:rsidRDefault="000A1D3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7529DD1D" w14:textId="0FE2DD38" w:rsidR="0099235A" w:rsidRPr="00187BCD" w:rsidRDefault="009569A7"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 xml:space="preserve">3 612 </w:t>
            </w:r>
            <w:r w:rsidR="002B736B">
              <w:rPr>
                <w:rFonts w:ascii="Times New Roman" w:hAnsi="Times New Roman" w:cs="Times New Roman"/>
                <w:sz w:val="20"/>
                <w:szCs w:val="20"/>
              </w:rPr>
              <w:t>349</w:t>
            </w:r>
          </w:p>
        </w:tc>
        <w:tc>
          <w:tcPr>
            <w:tcW w:w="749" w:type="pct"/>
            <w:tcBorders>
              <w:top w:val="outset" w:sz="6" w:space="0" w:color="auto"/>
              <w:left w:val="outset" w:sz="6" w:space="0" w:color="auto"/>
              <w:bottom w:val="outset" w:sz="6" w:space="0" w:color="auto"/>
              <w:right w:val="outset" w:sz="6" w:space="0" w:color="auto"/>
            </w:tcBorders>
            <w:vAlign w:val="center"/>
            <w:hideMark/>
          </w:tcPr>
          <w:p w14:paraId="6214A542" w14:textId="7C6ADA7B" w:rsidR="0099235A" w:rsidRPr="00187BCD" w:rsidRDefault="0099235A" w:rsidP="0099235A">
            <w:pPr>
              <w:spacing w:after="0" w:line="240" w:lineRule="auto"/>
              <w:jc w:val="center"/>
              <w:rPr>
                <w:rFonts w:ascii="Times New Roman" w:eastAsia="Times New Roman" w:hAnsi="Times New Roman" w:cs="Times New Roman"/>
                <w:iCs/>
                <w:sz w:val="20"/>
                <w:szCs w:val="20"/>
                <w:lang w:eastAsia="lv-LV"/>
              </w:rPr>
            </w:pPr>
            <w:r w:rsidRPr="00187BCD">
              <w:rPr>
                <w:rFonts w:ascii="Times New Roman" w:hAnsi="Times New Roman" w:cs="Times New Roman"/>
                <w:sz w:val="20"/>
                <w:szCs w:val="20"/>
              </w:rPr>
              <w:t>0</w:t>
            </w:r>
          </w:p>
        </w:tc>
      </w:tr>
      <w:tr w:rsidR="00347A84" w:rsidRPr="00B45F83" w14:paraId="7A9150AE"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2F6643DF"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2.1. valsts pamatbudžets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0146999B"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tcPr>
          <w:p w14:paraId="0C7F8FC0"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4BA7452" w14:textId="6B3A0344"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tcPr>
          <w:p w14:paraId="500D3C47" w14:textId="4A4F9CAA"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37" w:type="pct"/>
            <w:tcBorders>
              <w:top w:val="outset" w:sz="6" w:space="0" w:color="auto"/>
              <w:left w:val="outset" w:sz="6" w:space="0" w:color="auto"/>
              <w:bottom w:val="outset" w:sz="6" w:space="0" w:color="auto"/>
              <w:right w:val="outset" w:sz="6" w:space="0" w:color="auto"/>
            </w:tcBorders>
            <w:vAlign w:val="center"/>
          </w:tcPr>
          <w:p w14:paraId="26CE40C1" w14:textId="356A4E6E"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5196FCE3" w14:textId="109168B3"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749" w:type="pct"/>
            <w:tcBorders>
              <w:top w:val="outset" w:sz="6" w:space="0" w:color="auto"/>
              <w:left w:val="outset" w:sz="6" w:space="0" w:color="auto"/>
              <w:bottom w:val="outset" w:sz="6" w:space="0" w:color="auto"/>
              <w:right w:val="outset" w:sz="6" w:space="0" w:color="auto"/>
            </w:tcBorders>
            <w:vAlign w:val="center"/>
          </w:tcPr>
          <w:p w14:paraId="287062F6" w14:textId="4C5C6B69"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r>
      <w:tr w:rsidR="00347A84" w:rsidRPr="00B45F83" w14:paraId="622B0EF6"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33D110D5"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2.2. valsts speciālais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767F8B53" w14:textId="3851A71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1610E817" w14:textId="2F83FDF0"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A4746D" w14:textId="75B1BF32"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3D134AAC" w14:textId="3F00C74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2824707E" w14:textId="1BEA51E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18FC5A9B" w14:textId="0754D39A"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242CB511" w14:textId="5C4675C3"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19EE3CE5"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28E9DFA4"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2.3. pašvaldību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2F355C1D" w14:textId="1620AA3C"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2D1B8D97" w14:textId="7E2F84F4"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13B785" w14:textId="000C7796"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30741EBE" w14:textId="79545B2E"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71CC260E" w14:textId="343ADB90"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FDCC86B"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140188EA"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07DC4623" w14:textId="77777777" w:rsidTr="00187BCD">
        <w:trPr>
          <w:trHeight w:val="842"/>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63A2E665" w14:textId="77777777" w:rsidR="0099235A" w:rsidRPr="00B45F83" w:rsidRDefault="0099235A" w:rsidP="0099235A">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3. Finansiālā ietekme</w:t>
            </w:r>
          </w:p>
        </w:tc>
        <w:tc>
          <w:tcPr>
            <w:tcW w:w="495" w:type="pct"/>
            <w:tcBorders>
              <w:top w:val="outset" w:sz="6" w:space="0" w:color="auto"/>
              <w:left w:val="outset" w:sz="6" w:space="0" w:color="auto"/>
              <w:bottom w:val="outset" w:sz="6" w:space="0" w:color="auto"/>
              <w:right w:val="outset" w:sz="6" w:space="0" w:color="auto"/>
            </w:tcBorders>
            <w:vAlign w:val="center"/>
            <w:hideMark/>
          </w:tcPr>
          <w:p w14:paraId="7B6D9C49" w14:textId="653263CC" w:rsidR="0099235A" w:rsidRPr="00187BCD" w:rsidRDefault="0099235A" w:rsidP="0099235A">
            <w:pPr>
              <w:spacing w:after="0" w:line="240" w:lineRule="auto"/>
              <w:jc w:val="center"/>
              <w:rPr>
                <w:rFonts w:ascii="Times New Roman" w:eastAsia="Times New Roman" w:hAnsi="Times New Roman" w:cs="Times New Roman"/>
                <w:iCs/>
                <w:sz w:val="20"/>
                <w:szCs w:val="20"/>
                <w:highlight w:val="yellow"/>
                <w:lang w:eastAsia="lv-LV"/>
              </w:rPr>
            </w:pPr>
            <w:r w:rsidRPr="00187BCD">
              <w:rPr>
                <w:rFonts w:ascii="Times New Roman" w:hAnsi="Times New Roman" w:cs="Times New Roman"/>
                <w:sz w:val="20"/>
                <w:szCs w:val="20"/>
              </w:rPr>
              <w:t>-</w:t>
            </w:r>
            <w:r w:rsidR="00033CA0">
              <w:rPr>
                <w:rFonts w:ascii="Times New Roman" w:hAnsi="Times New Roman" w:cs="Times New Roman"/>
                <w:sz w:val="20"/>
                <w:szCs w:val="20"/>
              </w:rPr>
              <w:t>686 277</w:t>
            </w:r>
          </w:p>
        </w:tc>
        <w:tc>
          <w:tcPr>
            <w:tcW w:w="545" w:type="pct"/>
            <w:tcBorders>
              <w:top w:val="outset" w:sz="6" w:space="0" w:color="auto"/>
              <w:left w:val="outset" w:sz="6" w:space="0" w:color="auto"/>
              <w:bottom w:val="outset" w:sz="6" w:space="0" w:color="auto"/>
              <w:right w:val="outset" w:sz="6" w:space="0" w:color="auto"/>
            </w:tcBorders>
            <w:vAlign w:val="center"/>
            <w:hideMark/>
          </w:tcPr>
          <w:p w14:paraId="3711966E" w14:textId="782498D7" w:rsidR="0099235A" w:rsidRPr="00187BCD" w:rsidRDefault="00347A84" w:rsidP="0099235A">
            <w:pPr>
              <w:spacing w:after="0" w:line="240" w:lineRule="auto"/>
              <w:jc w:val="center"/>
              <w:rPr>
                <w:rFonts w:ascii="Times New Roman" w:eastAsia="Times New Roman" w:hAnsi="Times New Roman" w:cs="Times New Roman"/>
                <w:iCs/>
                <w:sz w:val="20"/>
                <w:szCs w:val="20"/>
                <w:highlight w:val="yellow"/>
                <w:lang w:eastAsia="lv-LV"/>
              </w:rPr>
            </w:pPr>
            <w:r>
              <w:rPr>
                <w:rFonts w:ascii="Times New Roman" w:hAnsi="Times New Roman" w:cs="Times New Roman"/>
                <w:sz w:val="20"/>
                <w:szCs w:val="20"/>
              </w:rPr>
              <w:t xml:space="preserve">313 </w:t>
            </w:r>
            <w:r w:rsidR="00553929">
              <w:rPr>
                <w:rFonts w:ascii="Times New Roman" w:hAnsi="Times New Roman" w:cs="Times New Roman"/>
                <w:sz w:val="20"/>
                <w:szCs w:val="20"/>
              </w:rPr>
              <w:t>570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4C1D1" w14:textId="73AA4AEB" w:rsidR="0099235A" w:rsidRPr="00187BCD" w:rsidRDefault="007F7BC2" w:rsidP="0099235A">
            <w:pPr>
              <w:spacing w:after="0" w:line="240" w:lineRule="auto"/>
              <w:jc w:val="center"/>
              <w:rPr>
                <w:rFonts w:ascii="Times New Roman" w:eastAsia="Times New Roman" w:hAnsi="Times New Roman" w:cs="Times New Roman"/>
                <w:iCs/>
                <w:sz w:val="20"/>
                <w:szCs w:val="20"/>
                <w:highlight w:val="yellow"/>
                <w:lang w:eastAsia="lv-LV"/>
              </w:rPr>
            </w:pPr>
            <w:r w:rsidRPr="00CC6F65">
              <w:rPr>
                <w:rFonts w:ascii="Times New Roman" w:hAnsi="Times New Roman" w:cs="Times New Roman"/>
                <w:sz w:val="20"/>
                <w:szCs w:val="20"/>
              </w:rPr>
              <w:t> -</w:t>
            </w:r>
            <w:r w:rsidR="00EA6FF9">
              <w:rPr>
                <w:rFonts w:ascii="Times New Roman" w:hAnsi="Times New Roman" w:cs="Times New Roman"/>
                <w:sz w:val="20"/>
                <w:szCs w:val="20"/>
              </w:rPr>
              <w:t>874 173</w:t>
            </w:r>
          </w:p>
        </w:tc>
        <w:tc>
          <w:tcPr>
            <w:tcW w:w="545" w:type="pct"/>
            <w:tcBorders>
              <w:top w:val="outset" w:sz="6" w:space="0" w:color="auto"/>
              <w:left w:val="outset" w:sz="6" w:space="0" w:color="auto"/>
              <w:bottom w:val="outset" w:sz="6" w:space="0" w:color="auto"/>
              <w:right w:val="outset" w:sz="6" w:space="0" w:color="auto"/>
            </w:tcBorders>
            <w:vAlign w:val="center"/>
            <w:hideMark/>
          </w:tcPr>
          <w:p w14:paraId="6F4C502E" w14:textId="2F08781A" w:rsidR="0099235A" w:rsidRPr="00187BCD" w:rsidRDefault="00EA6FF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453 190</w:t>
            </w:r>
          </w:p>
        </w:tc>
        <w:tc>
          <w:tcPr>
            <w:tcW w:w="537" w:type="pct"/>
            <w:tcBorders>
              <w:top w:val="outset" w:sz="6" w:space="0" w:color="auto"/>
              <w:left w:val="outset" w:sz="6" w:space="0" w:color="auto"/>
              <w:bottom w:val="outset" w:sz="6" w:space="0" w:color="auto"/>
              <w:right w:val="outset" w:sz="6" w:space="0" w:color="auto"/>
            </w:tcBorders>
            <w:vAlign w:val="center"/>
            <w:hideMark/>
          </w:tcPr>
          <w:p w14:paraId="5DACEC12" w14:textId="3CBEB291" w:rsidR="0099235A" w:rsidRPr="00187BCD" w:rsidRDefault="000A1D39"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DE95604" w14:textId="72F44AFE" w:rsidR="0099235A" w:rsidRPr="00187BCD" w:rsidRDefault="0002798A" w:rsidP="0099235A">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w:t>
            </w:r>
            <w:r w:rsidR="009569A7">
              <w:rPr>
                <w:rFonts w:ascii="Times New Roman" w:hAnsi="Times New Roman" w:cs="Times New Roman"/>
                <w:sz w:val="20"/>
                <w:szCs w:val="20"/>
              </w:rPr>
              <w:t>541 913</w:t>
            </w:r>
          </w:p>
        </w:tc>
        <w:tc>
          <w:tcPr>
            <w:tcW w:w="749" w:type="pct"/>
            <w:tcBorders>
              <w:top w:val="outset" w:sz="6" w:space="0" w:color="auto"/>
              <w:left w:val="outset" w:sz="6" w:space="0" w:color="auto"/>
              <w:bottom w:val="outset" w:sz="6" w:space="0" w:color="auto"/>
              <w:right w:val="outset" w:sz="6" w:space="0" w:color="auto"/>
            </w:tcBorders>
            <w:vAlign w:val="center"/>
            <w:hideMark/>
          </w:tcPr>
          <w:p w14:paraId="0B95AB60" w14:textId="70E5C298" w:rsidR="0099235A" w:rsidRPr="00187BCD" w:rsidRDefault="0099235A" w:rsidP="0099235A">
            <w:pPr>
              <w:spacing w:after="0" w:line="240" w:lineRule="auto"/>
              <w:jc w:val="center"/>
              <w:rPr>
                <w:rFonts w:ascii="Times New Roman" w:eastAsia="Times New Roman" w:hAnsi="Times New Roman" w:cs="Times New Roman"/>
                <w:iCs/>
                <w:sz w:val="20"/>
                <w:szCs w:val="20"/>
                <w:lang w:eastAsia="lv-LV"/>
              </w:rPr>
            </w:pPr>
            <w:r w:rsidRPr="00187BCD">
              <w:rPr>
                <w:rFonts w:ascii="Times New Roman" w:hAnsi="Times New Roman" w:cs="Times New Roman"/>
                <w:sz w:val="20"/>
                <w:szCs w:val="20"/>
              </w:rPr>
              <w:t>0</w:t>
            </w:r>
          </w:p>
        </w:tc>
      </w:tr>
      <w:tr w:rsidR="00347A84" w:rsidRPr="00B45F83" w14:paraId="7D02BC1C" w14:textId="77777777" w:rsidTr="00187BCD">
        <w:trPr>
          <w:trHeight w:val="842"/>
          <w:tblCellSpacing w:w="15" w:type="dxa"/>
        </w:trPr>
        <w:tc>
          <w:tcPr>
            <w:tcW w:w="843" w:type="pct"/>
            <w:tcBorders>
              <w:top w:val="outset" w:sz="6" w:space="0" w:color="auto"/>
              <w:left w:val="outset" w:sz="6" w:space="0" w:color="auto"/>
              <w:bottom w:val="outset" w:sz="6" w:space="0" w:color="auto"/>
              <w:right w:val="outset" w:sz="6" w:space="0" w:color="auto"/>
            </w:tcBorders>
            <w:shd w:val="clear" w:color="auto" w:fill="auto"/>
            <w:hideMark/>
          </w:tcPr>
          <w:p w14:paraId="287B7266" w14:textId="77777777" w:rsidR="00B06C06" w:rsidRPr="00B45F83" w:rsidRDefault="00B06C06" w:rsidP="00B06C06">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3.1. valsts pamatbudžets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22E08A0C" w14:textId="77777777"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1B1CC3C8" w14:textId="77777777"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tcPr>
          <w:p w14:paraId="398F85D5" w14:textId="5AB6B241"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tcPr>
          <w:p w14:paraId="520DFC5E" w14:textId="2DE15B27"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tcPr>
          <w:p w14:paraId="7D9780A1" w14:textId="1C57B91B"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382EA291" w14:textId="77777777"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701F54BD" w14:textId="77777777" w:rsidR="00B06C06" w:rsidRPr="00187BCD" w:rsidRDefault="00B06C06"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3C13CC72"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6CF77C46"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3.2. speciālais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6D677E3E" w14:textId="5106017F"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3662F142" w14:textId="6E744B56"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CE37A3" w14:textId="7E7B1926"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5E3926B4" w14:textId="5380D132"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518EB3F6" w14:textId="0FE657E3"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6A9AC5C6" w14:textId="12C66873"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4EA21BDD" w14:textId="60A1B41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4AE543FF"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5E96FF1D"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3.3. pašvaldību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61C5E33C" w14:textId="36874FB8"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7FAB5D9E" w14:textId="000A0C81"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337B05" w14:textId="1C8E6F5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0E035C24"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31F28528" w14:textId="1F52BC45"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FEB0C39"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3740C57E"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02C6930A"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586E6394"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1DEF0BB8"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76A15B58"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A4671" w14:textId="440D6BBF"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01AD201E" w14:textId="51EB5F91"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69B5C1D0" w14:textId="4DBE2E11"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7CD93B20"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34BE476B"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77F2042B"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17039ED5"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5. Precizēta finansiālā ietekme</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14:paraId="00F10DB4"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X</w:t>
            </w:r>
          </w:p>
        </w:tc>
        <w:tc>
          <w:tcPr>
            <w:tcW w:w="545" w:type="pct"/>
            <w:tcBorders>
              <w:top w:val="outset" w:sz="6" w:space="0" w:color="auto"/>
              <w:left w:val="outset" w:sz="6" w:space="0" w:color="auto"/>
              <w:bottom w:val="outset" w:sz="6" w:space="0" w:color="auto"/>
              <w:right w:val="outset" w:sz="6" w:space="0" w:color="auto"/>
            </w:tcBorders>
            <w:vAlign w:val="center"/>
            <w:hideMark/>
          </w:tcPr>
          <w:p w14:paraId="3AA75EF9" w14:textId="13FA2DB3"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1F35338" w14:textId="7FB7F89A"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X</w:t>
            </w:r>
          </w:p>
        </w:tc>
        <w:tc>
          <w:tcPr>
            <w:tcW w:w="545" w:type="pct"/>
            <w:tcBorders>
              <w:top w:val="outset" w:sz="6" w:space="0" w:color="auto"/>
              <w:left w:val="outset" w:sz="6" w:space="0" w:color="auto"/>
              <w:bottom w:val="outset" w:sz="6" w:space="0" w:color="auto"/>
              <w:right w:val="outset" w:sz="6" w:space="0" w:color="auto"/>
            </w:tcBorders>
            <w:vAlign w:val="center"/>
            <w:hideMark/>
          </w:tcPr>
          <w:p w14:paraId="2ECC6BB4" w14:textId="4FC91E36"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vMerge w:val="restart"/>
            <w:tcBorders>
              <w:top w:val="outset" w:sz="6" w:space="0" w:color="auto"/>
              <w:left w:val="outset" w:sz="6" w:space="0" w:color="auto"/>
              <w:bottom w:val="outset" w:sz="6" w:space="0" w:color="auto"/>
              <w:right w:val="outset" w:sz="6" w:space="0" w:color="auto"/>
            </w:tcBorders>
            <w:vAlign w:val="center"/>
            <w:hideMark/>
          </w:tcPr>
          <w:p w14:paraId="734CA27E"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14:paraId="5E02AE43"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27E42F29"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5694B858"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1A96E261"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5.1. valsts pamatbudžets</w:t>
            </w:r>
          </w:p>
        </w:tc>
        <w:tc>
          <w:tcPr>
            <w:tcW w:w="495" w:type="pct"/>
            <w:vMerge/>
            <w:tcBorders>
              <w:top w:val="outset" w:sz="6" w:space="0" w:color="auto"/>
              <w:left w:val="outset" w:sz="6" w:space="0" w:color="auto"/>
              <w:bottom w:val="outset" w:sz="6" w:space="0" w:color="auto"/>
              <w:right w:val="outset" w:sz="6" w:space="0" w:color="auto"/>
            </w:tcBorders>
            <w:vAlign w:val="center"/>
            <w:hideMark/>
          </w:tcPr>
          <w:p w14:paraId="2977675A"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64C49F71" w14:textId="7198D79A"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66259148"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4A437230" w14:textId="0F9434EC"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vMerge/>
            <w:tcBorders>
              <w:top w:val="outset" w:sz="6" w:space="0" w:color="auto"/>
              <w:left w:val="outset" w:sz="6" w:space="0" w:color="auto"/>
              <w:bottom w:val="outset" w:sz="6" w:space="0" w:color="auto"/>
              <w:right w:val="outset" w:sz="6" w:space="0" w:color="auto"/>
            </w:tcBorders>
            <w:vAlign w:val="center"/>
            <w:hideMark/>
          </w:tcPr>
          <w:p w14:paraId="18807F05"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1495A5A8" w14:textId="43BEEC85"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4C00D268" w14:textId="0E84794B"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63412D9F"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2270FCA2"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5.2. speciālais budžets</w:t>
            </w:r>
          </w:p>
        </w:tc>
        <w:tc>
          <w:tcPr>
            <w:tcW w:w="495" w:type="pct"/>
            <w:vMerge/>
            <w:tcBorders>
              <w:top w:val="outset" w:sz="6" w:space="0" w:color="auto"/>
              <w:left w:val="outset" w:sz="6" w:space="0" w:color="auto"/>
              <w:bottom w:val="outset" w:sz="6" w:space="0" w:color="auto"/>
              <w:right w:val="outset" w:sz="6" w:space="0" w:color="auto"/>
            </w:tcBorders>
            <w:vAlign w:val="center"/>
            <w:hideMark/>
          </w:tcPr>
          <w:p w14:paraId="6398A592"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7214C041" w14:textId="0B2DF6F5"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2120853C"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77A41FF1" w14:textId="7D67DE21"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vMerge/>
            <w:tcBorders>
              <w:top w:val="outset" w:sz="6" w:space="0" w:color="auto"/>
              <w:left w:val="outset" w:sz="6" w:space="0" w:color="auto"/>
              <w:bottom w:val="outset" w:sz="6" w:space="0" w:color="auto"/>
              <w:right w:val="outset" w:sz="6" w:space="0" w:color="auto"/>
            </w:tcBorders>
            <w:vAlign w:val="center"/>
            <w:hideMark/>
          </w:tcPr>
          <w:p w14:paraId="6E6A55E3"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006DD0B1" w14:textId="14C1A2FC"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0FEBC715" w14:textId="63964EEC"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4F4DBD67"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56800C8E"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5.3. pašvaldību budžets</w:t>
            </w:r>
          </w:p>
        </w:tc>
        <w:tc>
          <w:tcPr>
            <w:tcW w:w="495" w:type="pct"/>
            <w:vMerge/>
            <w:tcBorders>
              <w:top w:val="outset" w:sz="6" w:space="0" w:color="auto"/>
              <w:left w:val="outset" w:sz="6" w:space="0" w:color="auto"/>
              <w:bottom w:val="outset" w:sz="6" w:space="0" w:color="auto"/>
              <w:right w:val="outset" w:sz="6" w:space="0" w:color="auto"/>
            </w:tcBorders>
            <w:vAlign w:val="center"/>
            <w:hideMark/>
          </w:tcPr>
          <w:p w14:paraId="096E9960"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72FEC007" w14:textId="185EA87A"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3219C9AD"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225AB283" w14:textId="027203A6"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537" w:type="pct"/>
            <w:vMerge/>
            <w:tcBorders>
              <w:top w:val="outset" w:sz="6" w:space="0" w:color="auto"/>
              <w:left w:val="outset" w:sz="6" w:space="0" w:color="auto"/>
              <w:bottom w:val="outset" w:sz="6" w:space="0" w:color="auto"/>
              <w:right w:val="outset" w:sz="6" w:space="0" w:color="auto"/>
            </w:tcBorders>
            <w:vAlign w:val="center"/>
            <w:hideMark/>
          </w:tcPr>
          <w:p w14:paraId="0C7F1C11"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03646ECD"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3EFB71E9" w14:textId="77777777" w:rsidR="00297540" w:rsidRPr="00187BCD" w:rsidRDefault="00297540" w:rsidP="00B06C06">
            <w:pPr>
              <w:spacing w:after="0" w:line="240" w:lineRule="auto"/>
              <w:jc w:val="center"/>
              <w:rPr>
                <w:rFonts w:ascii="Times New Roman" w:eastAsia="Times New Roman" w:hAnsi="Times New Roman" w:cs="Times New Roman"/>
                <w:iCs/>
                <w:sz w:val="20"/>
                <w:szCs w:val="20"/>
                <w:lang w:eastAsia="lv-LV"/>
              </w:rPr>
            </w:pPr>
            <w:r w:rsidRPr="00187BCD">
              <w:rPr>
                <w:rFonts w:ascii="Times New Roman" w:eastAsia="Times New Roman" w:hAnsi="Times New Roman" w:cs="Times New Roman"/>
                <w:iCs/>
                <w:sz w:val="20"/>
                <w:szCs w:val="20"/>
                <w:lang w:eastAsia="lv-LV"/>
              </w:rPr>
              <w:t>0</w:t>
            </w:r>
          </w:p>
        </w:tc>
      </w:tr>
      <w:tr w:rsidR="00347A84" w:rsidRPr="00B45F83" w14:paraId="33AB3CC2"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7467F660"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09" w:type="pct"/>
            <w:gridSpan w:val="7"/>
            <w:vMerge w:val="restart"/>
            <w:tcBorders>
              <w:top w:val="outset" w:sz="6" w:space="0" w:color="auto"/>
              <w:left w:val="outset" w:sz="6" w:space="0" w:color="auto"/>
              <w:bottom w:val="outset" w:sz="6" w:space="0" w:color="auto"/>
              <w:right w:val="outset" w:sz="6" w:space="0" w:color="auto"/>
            </w:tcBorders>
            <w:hideMark/>
          </w:tcPr>
          <w:p w14:paraId="77B176CA" w14:textId="16134F3C" w:rsidR="005E2CCA" w:rsidRPr="00B45F83" w:rsidRDefault="005E2CCA" w:rsidP="005E2CCA">
            <w:pPr>
              <w:pStyle w:val="naiskr"/>
              <w:spacing w:before="40" w:beforeAutospacing="0" w:after="40" w:afterAutospacing="0"/>
              <w:ind w:left="57" w:right="57" w:firstLine="284"/>
              <w:jc w:val="both"/>
            </w:pPr>
            <w:r w:rsidRPr="00B45F83">
              <w:t>Šobrīd SAM 9.2.6.kopējais finansējums</w:t>
            </w:r>
            <w:r w:rsidR="003476BA">
              <w:t xml:space="preserve"> atbilstoši </w:t>
            </w:r>
            <w:r w:rsidR="003476BA" w:rsidRPr="00B45F83">
              <w:rPr>
                <w:iCs/>
              </w:rPr>
              <w:t>MK noteikum</w:t>
            </w:r>
            <w:r w:rsidR="003476BA">
              <w:rPr>
                <w:iCs/>
              </w:rPr>
              <w:t>iem</w:t>
            </w:r>
            <w:r w:rsidR="003476BA" w:rsidRPr="00B45F83">
              <w:rPr>
                <w:iCs/>
              </w:rPr>
              <w:t xml:space="preserve"> Nr.718 </w:t>
            </w:r>
            <w:r w:rsidRPr="00B45F83">
              <w:t xml:space="preserve"> (</w:t>
            </w:r>
            <w:r w:rsidRPr="00B45F83">
              <w:rPr>
                <w:i/>
              </w:rPr>
              <w:t>kopējās attiecināmās izmaksas</w:t>
            </w:r>
            <w:r w:rsidRPr="00B45F83">
              <w:t xml:space="preserve">) </w:t>
            </w:r>
            <w:r w:rsidR="00B45F83" w:rsidRPr="00B45F83">
              <w:rPr>
                <w:shd w:val="clear" w:color="auto" w:fill="FFFFFF"/>
              </w:rPr>
              <w:t>16 883 597 </w:t>
            </w:r>
            <w:proofErr w:type="spellStart"/>
            <w:r w:rsidR="00B45F83" w:rsidRPr="00B45F83">
              <w:rPr>
                <w:i/>
                <w:iCs/>
                <w:shd w:val="clear" w:color="auto" w:fill="FFFFFF"/>
              </w:rPr>
              <w:t>euro</w:t>
            </w:r>
            <w:proofErr w:type="spellEnd"/>
            <w:r w:rsidR="00B45F83" w:rsidRPr="00B45F83">
              <w:rPr>
                <w:shd w:val="clear" w:color="auto" w:fill="FFFFFF"/>
              </w:rPr>
              <w:t>, tai skaitā Eiropas Sociālā fonda</w:t>
            </w:r>
            <w:r w:rsidR="00545791">
              <w:rPr>
                <w:shd w:val="clear" w:color="auto" w:fill="FFFFFF"/>
              </w:rPr>
              <w:t xml:space="preserve"> (turpmāk – ESF)</w:t>
            </w:r>
            <w:r w:rsidR="00B45F83" w:rsidRPr="00B45F83">
              <w:rPr>
                <w:shd w:val="clear" w:color="auto" w:fill="FFFFFF"/>
              </w:rPr>
              <w:t xml:space="preserve"> finansējums – 14 351 057 </w:t>
            </w:r>
            <w:proofErr w:type="spellStart"/>
            <w:r w:rsidR="00B45F83" w:rsidRPr="00B45F83">
              <w:rPr>
                <w:i/>
                <w:iCs/>
                <w:shd w:val="clear" w:color="auto" w:fill="FFFFFF"/>
              </w:rPr>
              <w:t>euro</w:t>
            </w:r>
            <w:proofErr w:type="spellEnd"/>
            <w:r w:rsidR="00B45F83" w:rsidRPr="00B45F83">
              <w:rPr>
                <w:shd w:val="clear" w:color="auto" w:fill="FFFFFF"/>
              </w:rPr>
              <w:t> un valsts budžeta finansējums – 2 532 540 </w:t>
            </w:r>
            <w:proofErr w:type="spellStart"/>
            <w:r w:rsidR="00B45F83" w:rsidRPr="00B45F83">
              <w:rPr>
                <w:i/>
                <w:iCs/>
                <w:shd w:val="clear" w:color="auto" w:fill="FFFFFF"/>
              </w:rPr>
              <w:t>euro</w:t>
            </w:r>
            <w:proofErr w:type="spellEnd"/>
            <w:r w:rsidR="00B45F83" w:rsidRPr="00B45F83">
              <w:rPr>
                <w:i/>
                <w:iCs/>
                <w:shd w:val="clear" w:color="auto" w:fill="FFFFFF"/>
              </w:rPr>
              <w:t>.</w:t>
            </w:r>
          </w:p>
          <w:p w14:paraId="6E272442" w14:textId="2BC7B16A" w:rsidR="005E2CCA" w:rsidRDefault="005E2CCA" w:rsidP="005E2CCA">
            <w:pPr>
              <w:pStyle w:val="naiskr"/>
              <w:spacing w:before="40" w:beforeAutospacing="0" w:after="40" w:afterAutospacing="0"/>
              <w:ind w:left="57" w:right="57"/>
              <w:jc w:val="both"/>
            </w:pPr>
            <w:r w:rsidRPr="00B45F83">
              <w:t>Finansējums tiek plānots Veselības ministrijas budžeta 63.07.00 apakšprogrammā „Eiropas Sociālā fonda (ESF) projektu īstenošana (2014-2020)”.</w:t>
            </w:r>
          </w:p>
          <w:p w14:paraId="26EDFF4F" w14:textId="13F44713" w:rsidR="002E3010" w:rsidRDefault="002E3010" w:rsidP="005E2CCA">
            <w:pPr>
              <w:pStyle w:val="naiskr"/>
              <w:spacing w:before="40" w:beforeAutospacing="0" w:after="40" w:afterAutospacing="0"/>
              <w:ind w:left="57" w:right="57"/>
              <w:jc w:val="both"/>
            </w:pPr>
            <w:r w:rsidRPr="00B45F83">
              <w:t>SAM 9.2.6.kopējais finansējums</w:t>
            </w:r>
            <w:r>
              <w:t xml:space="preserve"> pa gadiem:</w:t>
            </w:r>
          </w:p>
          <w:p w14:paraId="5D88158A" w14:textId="5773303D" w:rsidR="002E3010" w:rsidRDefault="002E3010" w:rsidP="002E3010">
            <w:pPr>
              <w:pStyle w:val="naiskr"/>
              <w:numPr>
                <w:ilvl w:val="0"/>
                <w:numId w:val="8"/>
              </w:numPr>
              <w:spacing w:before="40" w:beforeAutospacing="0" w:after="40" w:afterAutospacing="0"/>
              <w:ind w:right="57"/>
              <w:jc w:val="both"/>
            </w:pPr>
            <w:r>
              <w:t xml:space="preserve">2017.gadā apgūts finansējums </w:t>
            </w:r>
            <w:r w:rsidR="006C7058">
              <w:t>34 465,11</w:t>
            </w:r>
            <w:r>
              <w:t xml:space="preserve"> </w:t>
            </w:r>
            <w:proofErr w:type="spellStart"/>
            <w:r w:rsidRPr="00AF76ED">
              <w:rPr>
                <w:i/>
                <w:iCs/>
              </w:rPr>
              <w:t>euro</w:t>
            </w:r>
            <w:proofErr w:type="spellEnd"/>
            <w:r>
              <w:t xml:space="preserve"> (t.sk. ESF finansējumus </w:t>
            </w:r>
            <w:r w:rsidR="006C7058">
              <w:t>29 295,34</w:t>
            </w:r>
            <w:r>
              <w:t xml:space="preserve"> </w:t>
            </w:r>
            <w:proofErr w:type="spellStart"/>
            <w:r w:rsidRPr="00AF76ED">
              <w:rPr>
                <w:i/>
                <w:iCs/>
              </w:rPr>
              <w:t>euro</w:t>
            </w:r>
            <w:proofErr w:type="spellEnd"/>
            <w:r>
              <w:t xml:space="preserve"> un valsts budžeta līdzfinansējums </w:t>
            </w:r>
            <w:r w:rsidR="00631808">
              <w:t>5 169, 77</w:t>
            </w:r>
            <w:r>
              <w:t xml:space="preserve"> </w:t>
            </w:r>
            <w:proofErr w:type="spellStart"/>
            <w:r w:rsidRPr="00AF76ED">
              <w:rPr>
                <w:i/>
                <w:iCs/>
              </w:rPr>
              <w:t>euro</w:t>
            </w:r>
            <w:proofErr w:type="spellEnd"/>
            <w:r>
              <w:t>);</w:t>
            </w:r>
            <w:r w:rsidR="00540926">
              <w:t xml:space="preserve"> </w:t>
            </w:r>
          </w:p>
          <w:p w14:paraId="5C85B510" w14:textId="5268C8F0" w:rsidR="002E3010" w:rsidRDefault="002E3010" w:rsidP="002E3010">
            <w:pPr>
              <w:pStyle w:val="naiskr"/>
              <w:numPr>
                <w:ilvl w:val="0"/>
                <w:numId w:val="8"/>
              </w:numPr>
              <w:spacing w:before="40" w:beforeAutospacing="0" w:after="40" w:afterAutospacing="0"/>
              <w:ind w:right="57"/>
              <w:jc w:val="both"/>
            </w:pPr>
            <w:r>
              <w:t xml:space="preserve">2018.gadā apgūts finansējums </w:t>
            </w:r>
            <w:r w:rsidR="00AF76ED" w:rsidRPr="002E3010">
              <w:rPr>
                <w:color w:val="000000"/>
              </w:rPr>
              <w:t>689 106.34</w:t>
            </w:r>
            <w:r>
              <w:t xml:space="preserve"> </w:t>
            </w:r>
            <w:proofErr w:type="spellStart"/>
            <w:r w:rsidRPr="008D7984">
              <w:rPr>
                <w:i/>
                <w:iCs/>
              </w:rPr>
              <w:t>euro</w:t>
            </w:r>
            <w:proofErr w:type="spellEnd"/>
            <w:r>
              <w:t xml:space="preserve"> (t.sk. ESF finansējumus </w:t>
            </w:r>
            <w:r w:rsidR="00AF76ED" w:rsidRPr="002E3010">
              <w:rPr>
                <w:color w:val="000000"/>
              </w:rPr>
              <w:t>585</w:t>
            </w:r>
            <w:r w:rsidR="00631808">
              <w:rPr>
                <w:color w:val="000000"/>
              </w:rPr>
              <w:t> </w:t>
            </w:r>
            <w:r w:rsidR="00AF76ED" w:rsidRPr="002E3010">
              <w:rPr>
                <w:color w:val="000000"/>
              </w:rPr>
              <w:t>740</w:t>
            </w:r>
            <w:r w:rsidR="00631808">
              <w:rPr>
                <w:color w:val="000000"/>
              </w:rPr>
              <w:t>,38</w:t>
            </w:r>
            <w:r w:rsidR="00AF76ED">
              <w:rPr>
                <w:color w:val="000000"/>
              </w:rPr>
              <w:t xml:space="preserve"> </w:t>
            </w:r>
            <w:proofErr w:type="spellStart"/>
            <w:r w:rsidRPr="008D7984">
              <w:rPr>
                <w:i/>
                <w:iCs/>
              </w:rPr>
              <w:t>euro</w:t>
            </w:r>
            <w:proofErr w:type="spellEnd"/>
            <w:r>
              <w:t xml:space="preserve"> un valsts budžeta līdzfinansējums </w:t>
            </w:r>
            <w:r w:rsidR="00AF76ED" w:rsidRPr="002E3010">
              <w:rPr>
                <w:color w:val="000000"/>
              </w:rPr>
              <w:t>103</w:t>
            </w:r>
            <w:r w:rsidR="00631808">
              <w:rPr>
                <w:color w:val="000000"/>
              </w:rPr>
              <w:t> </w:t>
            </w:r>
            <w:r w:rsidR="00AF76ED" w:rsidRPr="002E3010">
              <w:rPr>
                <w:color w:val="000000"/>
              </w:rPr>
              <w:t>36</w:t>
            </w:r>
            <w:r w:rsidR="00631808">
              <w:rPr>
                <w:color w:val="000000"/>
              </w:rPr>
              <w:t>5,96</w:t>
            </w:r>
            <w:r w:rsidR="00AF76ED">
              <w:rPr>
                <w:color w:val="000000"/>
              </w:rPr>
              <w:t xml:space="preserve"> </w:t>
            </w:r>
            <w:proofErr w:type="spellStart"/>
            <w:r w:rsidRPr="008D7984">
              <w:rPr>
                <w:i/>
                <w:iCs/>
              </w:rPr>
              <w:t>euro</w:t>
            </w:r>
            <w:proofErr w:type="spellEnd"/>
            <w:r>
              <w:t>);</w:t>
            </w:r>
            <w:r w:rsidR="00540926">
              <w:t xml:space="preserve"> </w:t>
            </w:r>
          </w:p>
          <w:p w14:paraId="4489549E" w14:textId="2FF357F6" w:rsidR="00AF76ED" w:rsidRDefault="00AF76ED" w:rsidP="00AF76ED">
            <w:pPr>
              <w:pStyle w:val="naiskr"/>
              <w:numPr>
                <w:ilvl w:val="0"/>
                <w:numId w:val="8"/>
              </w:numPr>
              <w:spacing w:before="40" w:beforeAutospacing="0" w:after="40" w:afterAutospacing="0"/>
              <w:ind w:right="57"/>
              <w:jc w:val="both"/>
            </w:pPr>
            <w:r>
              <w:t xml:space="preserve">2019.gadā apgūts finansējums </w:t>
            </w:r>
            <w:r w:rsidRPr="002E3010">
              <w:rPr>
                <w:color w:val="000000"/>
              </w:rPr>
              <w:t>2 001 613.40</w:t>
            </w:r>
            <w:r>
              <w:rPr>
                <w:color w:val="000000"/>
              </w:rPr>
              <w:t xml:space="preserve"> </w:t>
            </w:r>
            <w:proofErr w:type="spellStart"/>
            <w:r w:rsidRPr="008D7984">
              <w:rPr>
                <w:i/>
                <w:iCs/>
              </w:rPr>
              <w:t>euro</w:t>
            </w:r>
            <w:proofErr w:type="spellEnd"/>
            <w:r>
              <w:t xml:space="preserve"> (t.sk. ESF finansējumus </w:t>
            </w:r>
            <w:r w:rsidRPr="002E3010">
              <w:rPr>
                <w:color w:val="000000"/>
              </w:rPr>
              <w:t>1 701</w:t>
            </w:r>
            <w:r>
              <w:rPr>
                <w:color w:val="000000"/>
              </w:rPr>
              <w:t> </w:t>
            </w:r>
            <w:r w:rsidRPr="002E3010">
              <w:rPr>
                <w:color w:val="000000"/>
              </w:rPr>
              <w:t>371</w:t>
            </w:r>
            <w:r>
              <w:rPr>
                <w:color w:val="000000"/>
              </w:rPr>
              <w:t xml:space="preserve"> </w:t>
            </w:r>
            <w:proofErr w:type="spellStart"/>
            <w:r w:rsidRPr="008D7984">
              <w:rPr>
                <w:i/>
                <w:iCs/>
              </w:rPr>
              <w:t>euro</w:t>
            </w:r>
            <w:proofErr w:type="spellEnd"/>
            <w:r>
              <w:t xml:space="preserve"> un valsts budžeta līdzfinansējums </w:t>
            </w:r>
            <w:r w:rsidRPr="002E3010">
              <w:rPr>
                <w:color w:val="000000"/>
              </w:rPr>
              <w:t>300</w:t>
            </w:r>
            <w:r>
              <w:rPr>
                <w:color w:val="000000"/>
              </w:rPr>
              <w:t> </w:t>
            </w:r>
            <w:r w:rsidRPr="002E3010">
              <w:rPr>
                <w:color w:val="000000"/>
              </w:rPr>
              <w:t>242</w:t>
            </w:r>
            <w:r>
              <w:rPr>
                <w:color w:val="000000"/>
              </w:rPr>
              <w:t xml:space="preserve"> </w:t>
            </w:r>
            <w:proofErr w:type="spellStart"/>
            <w:r w:rsidRPr="008D7984">
              <w:rPr>
                <w:i/>
                <w:iCs/>
              </w:rPr>
              <w:t>euro</w:t>
            </w:r>
            <w:proofErr w:type="spellEnd"/>
            <w:r>
              <w:t>);</w:t>
            </w:r>
            <w:r w:rsidR="00540926">
              <w:t xml:space="preserve"> </w:t>
            </w:r>
          </w:p>
          <w:p w14:paraId="00C7684A" w14:textId="4B2EDA5D" w:rsidR="00AF76ED" w:rsidRDefault="00AF76ED" w:rsidP="00AF76ED">
            <w:pPr>
              <w:pStyle w:val="naiskr"/>
              <w:numPr>
                <w:ilvl w:val="0"/>
                <w:numId w:val="8"/>
              </w:numPr>
              <w:spacing w:before="40" w:beforeAutospacing="0" w:after="40" w:afterAutospacing="0"/>
              <w:ind w:right="57"/>
              <w:jc w:val="both"/>
            </w:pPr>
            <w:r>
              <w:t>2020.gadā apgūts finansējums</w:t>
            </w:r>
            <w:r>
              <w:rPr>
                <w:color w:val="000000"/>
              </w:rPr>
              <w:t xml:space="preserve"> </w:t>
            </w:r>
            <w:r w:rsidR="00424837">
              <w:rPr>
                <w:color w:val="000000"/>
              </w:rPr>
              <w:t xml:space="preserve">3 053 790,53 </w:t>
            </w:r>
            <w:r>
              <w:rPr>
                <w:color w:val="000000"/>
              </w:rPr>
              <w:t xml:space="preserve"> </w:t>
            </w:r>
            <w:proofErr w:type="spellStart"/>
            <w:r w:rsidRPr="008D7984">
              <w:rPr>
                <w:i/>
                <w:iCs/>
              </w:rPr>
              <w:t>euro</w:t>
            </w:r>
            <w:proofErr w:type="spellEnd"/>
            <w:r>
              <w:t xml:space="preserve"> (t.sk. ESF finansējumus </w:t>
            </w:r>
            <w:r w:rsidR="00623F63">
              <w:rPr>
                <w:color w:val="000000"/>
              </w:rPr>
              <w:t>2</w:t>
            </w:r>
            <w:r w:rsidRPr="002E3010">
              <w:rPr>
                <w:color w:val="000000"/>
              </w:rPr>
              <w:t xml:space="preserve"> </w:t>
            </w:r>
            <w:r w:rsidR="00623F63">
              <w:rPr>
                <w:color w:val="000000"/>
              </w:rPr>
              <w:t>595</w:t>
            </w:r>
            <w:r>
              <w:rPr>
                <w:color w:val="000000"/>
              </w:rPr>
              <w:t> </w:t>
            </w:r>
            <w:r w:rsidR="00623F63">
              <w:rPr>
                <w:color w:val="000000"/>
              </w:rPr>
              <w:t>721</w:t>
            </w:r>
            <w:r>
              <w:rPr>
                <w:color w:val="000000"/>
              </w:rPr>
              <w:t xml:space="preserve"> </w:t>
            </w:r>
            <w:proofErr w:type="spellStart"/>
            <w:r w:rsidRPr="008D7984">
              <w:rPr>
                <w:i/>
                <w:iCs/>
              </w:rPr>
              <w:t>euro</w:t>
            </w:r>
            <w:proofErr w:type="spellEnd"/>
            <w:r>
              <w:t xml:space="preserve"> un valsts budžeta līdzfinansējums </w:t>
            </w:r>
            <w:r>
              <w:rPr>
                <w:color w:val="000000"/>
              </w:rPr>
              <w:t xml:space="preserve"> </w:t>
            </w:r>
            <w:r w:rsidR="00623F63">
              <w:rPr>
                <w:color w:val="000000"/>
              </w:rPr>
              <w:t>458 069</w:t>
            </w:r>
            <w:r>
              <w:rPr>
                <w:color w:val="000000"/>
              </w:rPr>
              <w:t xml:space="preserve"> </w:t>
            </w:r>
            <w:proofErr w:type="spellStart"/>
            <w:r w:rsidRPr="008D7984">
              <w:rPr>
                <w:i/>
                <w:iCs/>
              </w:rPr>
              <w:t>euro</w:t>
            </w:r>
            <w:proofErr w:type="spellEnd"/>
            <w:r>
              <w:t>);</w:t>
            </w:r>
          </w:p>
          <w:p w14:paraId="245D3B51" w14:textId="2DDF8FF6" w:rsidR="002E3010" w:rsidRPr="00B45F83" w:rsidRDefault="00AF76ED" w:rsidP="00187BCD">
            <w:pPr>
              <w:pStyle w:val="naiskr"/>
              <w:numPr>
                <w:ilvl w:val="0"/>
                <w:numId w:val="8"/>
              </w:numPr>
              <w:spacing w:before="40" w:beforeAutospacing="0" w:after="40" w:afterAutospacing="0"/>
              <w:ind w:right="57"/>
              <w:jc w:val="both"/>
            </w:pPr>
            <w:r>
              <w:t xml:space="preserve">2021.gadā </w:t>
            </w:r>
            <w:r w:rsidR="003476BA">
              <w:t xml:space="preserve">ir </w:t>
            </w:r>
            <w:r w:rsidR="00A5515A">
              <w:t>piešķirts</w:t>
            </w:r>
            <w:r>
              <w:t xml:space="preserve"> finansējum</w:t>
            </w:r>
            <w:r w:rsidR="00A5515A">
              <w:t>s</w:t>
            </w:r>
            <w:r>
              <w:rPr>
                <w:color w:val="000000"/>
              </w:rPr>
              <w:t xml:space="preserve"> </w:t>
            </w:r>
            <w:r w:rsidR="00033CA0">
              <w:t xml:space="preserve">4 575 179 </w:t>
            </w:r>
            <w:proofErr w:type="spellStart"/>
            <w:r w:rsidRPr="008D7984">
              <w:rPr>
                <w:i/>
                <w:iCs/>
              </w:rPr>
              <w:t>euro</w:t>
            </w:r>
            <w:proofErr w:type="spellEnd"/>
            <w:r>
              <w:t xml:space="preserve"> (t.sk. ESF finansējumus</w:t>
            </w:r>
            <w:r>
              <w:rPr>
                <w:color w:val="000000"/>
              </w:rPr>
              <w:t xml:space="preserve"> </w:t>
            </w:r>
            <w:r w:rsidR="00033CA0">
              <w:t xml:space="preserve">3 888 902 </w:t>
            </w:r>
            <w:proofErr w:type="spellStart"/>
            <w:r w:rsidRPr="008D7984">
              <w:rPr>
                <w:i/>
                <w:iCs/>
              </w:rPr>
              <w:t>euro</w:t>
            </w:r>
            <w:proofErr w:type="spellEnd"/>
            <w:r>
              <w:t xml:space="preserve"> un valsts budžeta līdzfinansējums </w:t>
            </w:r>
            <w:r>
              <w:rPr>
                <w:color w:val="000000"/>
              </w:rPr>
              <w:t xml:space="preserve"> </w:t>
            </w:r>
            <w:r w:rsidR="00033CA0">
              <w:rPr>
                <w:color w:val="000000"/>
              </w:rPr>
              <w:t xml:space="preserve">686 277 </w:t>
            </w:r>
            <w:proofErr w:type="spellStart"/>
            <w:r w:rsidRPr="008D7984">
              <w:rPr>
                <w:i/>
                <w:iCs/>
              </w:rPr>
              <w:t>euro</w:t>
            </w:r>
            <w:proofErr w:type="spellEnd"/>
            <w:r>
              <w:t>)</w:t>
            </w:r>
            <w:r w:rsidR="00A5515A">
              <w:t>.</w:t>
            </w:r>
          </w:p>
          <w:p w14:paraId="6D0BFA76" w14:textId="6AC5850C" w:rsidR="005E2CCA" w:rsidRDefault="005E2CCA" w:rsidP="005E2CCA">
            <w:pPr>
              <w:spacing w:after="0" w:line="240" w:lineRule="auto"/>
              <w:jc w:val="both"/>
              <w:rPr>
                <w:rFonts w:ascii="Times New Roman" w:hAnsi="Times New Roman" w:cs="Times New Roman"/>
                <w:sz w:val="24"/>
                <w:szCs w:val="24"/>
              </w:rPr>
            </w:pPr>
            <w:r w:rsidRPr="00B45F83">
              <w:rPr>
                <w:rFonts w:ascii="Times New Roman" w:hAnsi="Times New Roman" w:cs="Times New Roman"/>
                <w:sz w:val="24"/>
                <w:szCs w:val="24"/>
              </w:rPr>
              <w:t>Noteikumu projekts</w:t>
            </w:r>
            <w:r w:rsidRPr="00B45F83">
              <w:rPr>
                <w:rFonts w:ascii="Times New Roman" w:eastAsia="Times New Roman" w:hAnsi="Times New Roman" w:cs="Times New Roman"/>
                <w:iCs/>
                <w:sz w:val="24"/>
                <w:szCs w:val="24"/>
                <w:lang w:eastAsia="lv-LV"/>
              </w:rPr>
              <w:t xml:space="preserve"> paredz pārdalīt no SAM 9.2.6.</w:t>
            </w:r>
            <w:r w:rsidR="00B45F83" w:rsidRPr="00B45F83">
              <w:rPr>
                <w:rFonts w:ascii="Times New Roman" w:eastAsia="Times New Roman" w:hAnsi="Times New Roman" w:cs="Times New Roman"/>
                <w:iCs/>
                <w:sz w:val="24"/>
                <w:szCs w:val="24"/>
                <w:lang w:eastAsia="lv-LV"/>
              </w:rPr>
              <w:t xml:space="preserve"> uz SAM 9.2.3. </w:t>
            </w:r>
            <w:r w:rsidR="00B45F83" w:rsidRPr="00B45F83">
              <w:rPr>
                <w:rFonts w:ascii="Times New Roman" w:hAnsi="Times New Roman" w:cs="Times New Roman"/>
                <w:sz w:val="24"/>
                <w:szCs w:val="24"/>
                <w:shd w:val="clear" w:color="auto" w:fill="FFFFFF"/>
              </w:rPr>
              <w:t xml:space="preserve">finansējumu </w:t>
            </w:r>
            <w:r w:rsidR="00B45F83" w:rsidRPr="00B45F83">
              <w:rPr>
                <w:rFonts w:ascii="Times New Roman" w:hAnsi="Times New Roman" w:cs="Times New Roman"/>
                <w:sz w:val="24"/>
                <w:szCs w:val="24"/>
              </w:rPr>
              <w:t xml:space="preserve">2 200 000 </w:t>
            </w:r>
            <w:proofErr w:type="spellStart"/>
            <w:r w:rsidR="00B45F83" w:rsidRPr="00B45F83">
              <w:rPr>
                <w:rFonts w:ascii="Times New Roman" w:hAnsi="Times New Roman" w:cs="Times New Roman"/>
                <w:i/>
                <w:iCs/>
                <w:sz w:val="24"/>
                <w:szCs w:val="24"/>
              </w:rPr>
              <w:t>euro</w:t>
            </w:r>
            <w:proofErr w:type="spellEnd"/>
            <w:r w:rsidR="003476BA">
              <w:rPr>
                <w:rFonts w:ascii="Times New Roman" w:hAnsi="Times New Roman" w:cs="Times New Roman"/>
                <w:i/>
                <w:iCs/>
                <w:sz w:val="24"/>
                <w:szCs w:val="24"/>
              </w:rPr>
              <w:t xml:space="preserve"> </w:t>
            </w:r>
            <w:r w:rsidR="003476BA" w:rsidRPr="00187BCD">
              <w:rPr>
                <w:rFonts w:ascii="Times New Roman" w:hAnsi="Times New Roman" w:cs="Times New Roman"/>
                <w:sz w:val="24"/>
                <w:szCs w:val="24"/>
              </w:rPr>
              <w:t>apmērā</w:t>
            </w:r>
            <w:r w:rsidR="00B45F83" w:rsidRPr="00B45F83">
              <w:rPr>
                <w:rFonts w:ascii="Times New Roman" w:hAnsi="Times New Roman" w:cs="Times New Roman"/>
                <w:sz w:val="24"/>
                <w:szCs w:val="24"/>
              </w:rPr>
              <w:t xml:space="preserve">, t.sk. ESF līdzfinansējumu 1 870 000 </w:t>
            </w:r>
            <w:proofErr w:type="spellStart"/>
            <w:r w:rsidR="00B45F83" w:rsidRPr="00B45F83">
              <w:rPr>
                <w:rFonts w:ascii="Times New Roman" w:hAnsi="Times New Roman" w:cs="Times New Roman"/>
                <w:i/>
                <w:iCs/>
                <w:sz w:val="24"/>
                <w:szCs w:val="24"/>
              </w:rPr>
              <w:t>euro</w:t>
            </w:r>
            <w:proofErr w:type="spellEnd"/>
            <w:r w:rsidR="00B45F83" w:rsidRPr="00B45F83">
              <w:rPr>
                <w:rFonts w:ascii="Times New Roman" w:hAnsi="Times New Roman" w:cs="Times New Roman"/>
                <w:sz w:val="24"/>
                <w:szCs w:val="24"/>
              </w:rPr>
              <w:t xml:space="preserve"> un valsts budžeta līdzfinansējumu 330 000 </w:t>
            </w:r>
            <w:proofErr w:type="spellStart"/>
            <w:r w:rsidR="00B45F83" w:rsidRPr="00B45F83">
              <w:rPr>
                <w:rFonts w:ascii="Times New Roman" w:hAnsi="Times New Roman" w:cs="Times New Roman"/>
                <w:i/>
                <w:iCs/>
                <w:sz w:val="24"/>
                <w:szCs w:val="24"/>
              </w:rPr>
              <w:t>euro</w:t>
            </w:r>
            <w:proofErr w:type="spellEnd"/>
            <w:r w:rsidR="00B45F83" w:rsidRPr="00B45F83">
              <w:rPr>
                <w:rFonts w:ascii="Times New Roman" w:hAnsi="Times New Roman" w:cs="Times New Roman"/>
                <w:sz w:val="24"/>
                <w:szCs w:val="24"/>
              </w:rPr>
              <w:t xml:space="preserve"> apmērā</w:t>
            </w:r>
            <w:r w:rsidR="00951AEE">
              <w:rPr>
                <w:rFonts w:ascii="Times New Roman" w:hAnsi="Times New Roman" w:cs="Times New Roman"/>
                <w:sz w:val="24"/>
                <w:szCs w:val="24"/>
              </w:rPr>
              <w:t>.</w:t>
            </w:r>
            <w:r w:rsidR="00A5515A">
              <w:rPr>
                <w:rFonts w:ascii="Times New Roman" w:hAnsi="Times New Roman" w:cs="Times New Roman"/>
                <w:sz w:val="24"/>
                <w:szCs w:val="24"/>
              </w:rPr>
              <w:t xml:space="preserve"> Kā rezultāt</w:t>
            </w:r>
            <w:r w:rsidR="00CE24BE">
              <w:rPr>
                <w:rFonts w:ascii="Times New Roman" w:hAnsi="Times New Roman" w:cs="Times New Roman"/>
                <w:sz w:val="24"/>
                <w:szCs w:val="24"/>
              </w:rPr>
              <w:t>ā</w:t>
            </w:r>
            <w:r w:rsidR="00A5515A">
              <w:rPr>
                <w:rFonts w:ascii="Times New Roman" w:hAnsi="Times New Roman" w:cs="Times New Roman"/>
                <w:sz w:val="24"/>
                <w:szCs w:val="24"/>
              </w:rPr>
              <w:t xml:space="preserve"> SAM 9.2.6. finansējums 2021.gadā</w:t>
            </w:r>
            <w:r w:rsidR="00553929">
              <w:rPr>
                <w:rFonts w:ascii="Times New Roman" w:hAnsi="Times New Roman" w:cs="Times New Roman"/>
                <w:sz w:val="24"/>
                <w:szCs w:val="24"/>
              </w:rPr>
              <w:t xml:space="preserve"> tiks samazināts un</w:t>
            </w:r>
            <w:r w:rsidR="00A5515A">
              <w:rPr>
                <w:rFonts w:ascii="Times New Roman" w:hAnsi="Times New Roman" w:cs="Times New Roman"/>
                <w:sz w:val="24"/>
                <w:szCs w:val="24"/>
              </w:rPr>
              <w:t xml:space="preserve"> </w:t>
            </w:r>
            <w:r w:rsidR="0023286F">
              <w:rPr>
                <w:rFonts w:ascii="Times New Roman" w:hAnsi="Times New Roman" w:cs="Times New Roman"/>
                <w:sz w:val="24"/>
                <w:szCs w:val="24"/>
              </w:rPr>
              <w:t xml:space="preserve">būs </w:t>
            </w:r>
            <w:r w:rsidR="00743C6B">
              <w:rPr>
                <w:rFonts w:ascii="Times New Roman" w:hAnsi="Times New Roman" w:cs="Times New Roman"/>
                <w:sz w:val="24"/>
                <w:szCs w:val="24"/>
              </w:rPr>
              <w:t>2 485 </w:t>
            </w:r>
            <w:r w:rsidR="00553929">
              <w:rPr>
                <w:rFonts w:ascii="Times New Roman" w:hAnsi="Times New Roman" w:cs="Times New Roman"/>
                <w:sz w:val="24"/>
                <w:szCs w:val="24"/>
              </w:rPr>
              <w:t>715</w:t>
            </w:r>
            <w:r w:rsidR="00743C6B">
              <w:rPr>
                <w:rFonts w:ascii="Times New Roman" w:hAnsi="Times New Roman" w:cs="Times New Roman"/>
                <w:sz w:val="24"/>
                <w:szCs w:val="24"/>
              </w:rPr>
              <w:t xml:space="preserve"> </w:t>
            </w:r>
            <w:proofErr w:type="spellStart"/>
            <w:r w:rsidR="0023286F" w:rsidRPr="00187BCD">
              <w:rPr>
                <w:rFonts w:ascii="Times New Roman" w:hAnsi="Times New Roman" w:cs="Times New Roman"/>
                <w:i/>
                <w:iCs/>
                <w:sz w:val="24"/>
                <w:szCs w:val="24"/>
              </w:rPr>
              <w:t>euro</w:t>
            </w:r>
            <w:proofErr w:type="spellEnd"/>
            <w:r w:rsidR="0023286F">
              <w:rPr>
                <w:rFonts w:ascii="Times New Roman" w:hAnsi="Times New Roman" w:cs="Times New Roman"/>
                <w:sz w:val="24"/>
                <w:szCs w:val="24"/>
              </w:rPr>
              <w:t xml:space="preserve"> (</w:t>
            </w:r>
            <w:r w:rsidR="0023286F" w:rsidRPr="00187BCD">
              <w:rPr>
                <w:rFonts w:ascii="Times New Roman" w:eastAsia="Times New Roman" w:hAnsi="Times New Roman" w:cs="Times New Roman"/>
                <w:sz w:val="24"/>
                <w:szCs w:val="24"/>
                <w:lang w:eastAsia="lv-LV" w:bidi="lo-LA"/>
              </w:rPr>
              <w:t xml:space="preserve">t.sk. ESF finansējumus </w:t>
            </w:r>
            <w:r w:rsidR="00743C6B">
              <w:rPr>
                <w:rFonts w:ascii="Times New Roman" w:eastAsia="Times New Roman" w:hAnsi="Times New Roman" w:cs="Times New Roman"/>
                <w:sz w:val="24"/>
                <w:szCs w:val="24"/>
                <w:lang w:eastAsia="lv-LV" w:bidi="lo-LA"/>
              </w:rPr>
              <w:t>2 112 </w:t>
            </w:r>
            <w:r w:rsidR="00553929">
              <w:rPr>
                <w:rFonts w:ascii="Times New Roman" w:eastAsia="Times New Roman" w:hAnsi="Times New Roman" w:cs="Times New Roman"/>
                <w:sz w:val="24"/>
                <w:szCs w:val="24"/>
                <w:lang w:eastAsia="lv-LV" w:bidi="lo-LA"/>
              </w:rPr>
              <w:t>008</w:t>
            </w:r>
            <w:r w:rsidR="00743C6B">
              <w:rPr>
                <w:rFonts w:ascii="Times New Roman" w:eastAsia="Times New Roman" w:hAnsi="Times New Roman" w:cs="Times New Roman"/>
                <w:sz w:val="24"/>
                <w:szCs w:val="24"/>
                <w:lang w:eastAsia="lv-LV" w:bidi="lo-LA"/>
              </w:rPr>
              <w:t xml:space="preserve"> </w:t>
            </w:r>
            <w:proofErr w:type="spellStart"/>
            <w:r w:rsidR="0023286F" w:rsidRPr="00187BCD">
              <w:rPr>
                <w:rFonts w:ascii="Times New Roman" w:eastAsia="Times New Roman" w:hAnsi="Times New Roman" w:cs="Times New Roman"/>
                <w:i/>
                <w:iCs/>
                <w:sz w:val="24"/>
                <w:szCs w:val="24"/>
                <w:lang w:eastAsia="lv-LV" w:bidi="lo-LA"/>
              </w:rPr>
              <w:t>euro</w:t>
            </w:r>
            <w:proofErr w:type="spellEnd"/>
            <w:r w:rsidR="0023286F" w:rsidRPr="00187BCD">
              <w:rPr>
                <w:rFonts w:ascii="Times New Roman" w:eastAsia="Times New Roman" w:hAnsi="Times New Roman" w:cs="Times New Roman"/>
                <w:sz w:val="24"/>
                <w:szCs w:val="24"/>
                <w:lang w:eastAsia="lv-LV" w:bidi="lo-LA"/>
              </w:rPr>
              <w:t xml:space="preserve"> un valsts budžeta līdzfinansējums  </w:t>
            </w:r>
            <w:r w:rsidR="00743C6B">
              <w:rPr>
                <w:rFonts w:ascii="Times New Roman" w:eastAsia="Times New Roman" w:hAnsi="Times New Roman" w:cs="Times New Roman"/>
                <w:sz w:val="24"/>
                <w:szCs w:val="24"/>
                <w:lang w:eastAsia="lv-LV" w:bidi="lo-LA"/>
              </w:rPr>
              <w:t>372 </w:t>
            </w:r>
            <w:r w:rsidR="00553929">
              <w:rPr>
                <w:rFonts w:ascii="Times New Roman" w:eastAsia="Times New Roman" w:hAnsi="Times New Roman" w:cs="Times New Roman"/>
                <w:sz w:val="24"/>
                <w:szCs w:val="24"/>
                <w:lang w:eastAsia="lv-LV" w:bidi="lo-LA"/>
              </w:rPr>
              <w:t>707</w:t>
            </w:r>
            <w:r w:rsidR="00743C6B">
              <w:rPr>
                <w:rFonts w:ascii="Times New Roman" w:eastAsia="Times New Roman" w:hAnsi="Times New Roman" w:cs="Times New Roman"/>
                <w:sz w:val="24"/>
                <w:szCs w:val="24"/>
                <w:lang w:eastAsia="lv-LV" w:bidi="lo-LA"/>
              </w:rPr>
              <w:t xml:space="preserve"> </w:t>
            </w:r>
            <w:proofErr w:type="spellStart"/>
            <w:r w:rsidR="0023286F" w:rsidRPr="00187BCD">
              <w:rPr>
                <w:rFonts w:ascii="Times New Roman" w:eastAsia="Times New Roman" w:hAnsi="Times New Roman" w:cs="Times New Roman"/>
                <w:i/>
                <w:iCs/>
                <w:sz w:val="24"/>
                <w:szCs w:val="24"/>
                <w:lang w:eastAsia="lv-LV" w:bidi="lo-LA"/>
              </w:rPr>
              <w:t>euro</w:t>
            </w:r>
            <w:proofErr w:type="spellEnd"/>
            <w:r w:rsidR="0023286F">
              <w:rPr>
                <w:rFonts w:ascii="Times New Roman" w:hAnsi="Times New Roman" w:cs="Times New Roman"/>
                <w:sz w:val="24"/>
                <w:szCs w:val="24"/>
              </w:rPr>
              <w:t>).</w:t>
            </w:r>
          </w:p>
          <w:p w14:paraId="110AEAA7" w14:textId="6AD8B0C1" w:rsidR="00271A85" w:rsidRDefault="00271A85" w:rsidP="005E2CCA">
            <w:pPr>
              <w:spacing w:after="0" w:line="240" w:lineRule="auto"/>
              <w:jc w:val="both"/>
              <w:rPr>
                <w:rFonts w:ascii="Times New Roman" w:hAnsi="Times New Roman" w:cs="Times New Roman"/>
                <w:sz w:val="24"/>
                <w:szCs w:val="24"/>
              </w:rPr>
            </w:pPr>
          </w:p>
          <w:p w14:paraId="1601BCC6" w14:textId="79D357F4" w:rsidR="00271A85" w:rsidRDefault="00271A85" w:rsidP="005E2CCA">
            <w:pPr>
              <w:spacing w:after="0" w:line="240" w:lineRule="auto"/>
              <w:jc w:val="both"/>
              <w:rPr>
                <w:rFonts w:ascii="Times New Roman" w:hAnsi="Times New Roman" w:cs="Times New Roman"/>
                <w:sz w:val="24"/>
                <w:szCs w:val="24"/>
              </w:rPr>
            </w:pPr>
            <w:r w:rsidRPr="00187BCD">
              <w:rPr>
                <w:rFonts w:ascii="Times New Roman" w:hAnsi="Times New Roman" w:cs="Times New Roman"/>
                <w:sz w:val="24"/>
                <w:szCs w:val="24"/>
              </w:rPr>
              <w:t xml:space="preserve">Saskaņā ar vidēja termiņa budžeta ietvaru 2022.gadā tika plānoti izdevumi </w:t>
            </w:r>
            <w:r w:rsidR="00EA6FF9">
              <w:rPr>
                <w:rFonts w:ascii="Times New Roman" w:hAnsi="Times New Roman" w:cs="Times New Roman"/>
                <w:sz w:val="24"/>
                <w:szCs w:val="24"/>
              </w:rPr>
              <w:t xml:space="preserve">5 827 823 </w:t>
            </w:r>
            <w:proofErr w:type="spellStart"/>
            <w:r w:rsidRPr="00187BCD">
              <w:rPr>
                <w:rFonts w:ascii="Times New Roman" w:hAnsi="Times New Roman" w:cs="Times New Roman"/>
                <w:i/>
                <w:iCs/>
                <w:sz w:val="24"/>
                <w:szCs w:val="24"/>
              </w:rPr>
              <w:t>euro</w:t>
            </w:r>
            <w:proofErr w:type="spellEnd"/>
            <w:r w:rsidRPr="00187BCD">
              <w:rPr>
                <w:rFonts w:ascii="Times New Roman" w:hAnsi="Times New Roman" w:cs="Times New Roman"/>
                <w:sz w:val="24"/>
                <w:szCs w:val="24"/>
              </w:rPr>
              <w:t xml:space="preserve"> apmērā</w:t>
            </w:r>
            <w:r>
              <w:rPr>
                <w:rFonts w:ascii="Times New Roman" w:hAnsi="Times New Roman" w:cs="Times New Roman"/>
                <w:sz w:val="24"/>
                <w:szCs w:val="24"/>
              </w:rPr>
              <w:t xml:space="preserve"> un 2023.gadā</w:t>
            </w:r>
            <w:r w:rsidR="000A1D39">
              <w:rPr>
                <w:rFonts w:ascii="Times New Roman" w:hAnsi="Times New Roman" w:cs="Times New Roman"/>
                <w:sz w:val="24"/>
                <w:szCs w:val="24"/>
              </w:rPr>
              <w:t xml:space="preserve"> izdevumi vēl netika</w:t>
            </w:r>
            <w:r>
              <w:rPr>
                <w:rFonts w:ascii="Times New Roman" w:hAnsi="Times New Roman" w:cs="Times New Roman"/>
                <w:sz w:val="24"/>
                <w:szCs w:val="24"/>
              </w:rPr>
              <w:t xml:space="preserve"> </w:t>
            </w:r>
            <w:r w:rsidR="000A1D39">
              <w:rPr>
                <w:rFonts w:ascii="Times New Roman" w:hAnsi="Times New Roman" w:cs="Times New Roman"/>
                <w:sz w:val="24"/>
                <w:szCs w:val="24"/>
              </w:rPr>
              <w:t>ie</w:t>
            </w:r>
            <w:r>
              <w:rPr>
                <w:rFonts w:ascii="Times New Roman" w:hAnsi="Times New Roman" w:cs="Times New Roman"/>
                <w:sz w:val="24"/>
                <w:szCs w:val="24"/>
              </w:rPr>
              <w:t>plānoti</w:t>
            </w:r>
            <w:r w:rsidRPr="00187BCD">
              <w:rPr>
                <w:rFonts w:ascii="Times New Roman" w:hAnsi="Times New Roman" w:cs="Times New Roman"/>
                <w:sz w:val="24"/>
                <w:szCs w:val="24"/>
              </w:rPr>
              <w:t xml:space="preserve">, </w:t>
            </w:r>
            <w:r w:rsidR="00D03422">
              <w:rPr>
                <w:rFonts w:ascii="Times New Roman" w:hAnsi="Times New Roman" w:cs="Times New Roman"/>
                <w:sz w:val="24"/>
                <w:szCs w:val="24"/>
              </w:rPr>
              <w:t>bet ņemot vērā ESF un valsts budžeta līdzekļu pārdali</w:t>
            </w:r>
            <w:r w:rsidR="00AD7689">
              <w:rPr>
                <w:rFonts w:ascii="Times New Roman" w:hAnsi="Times New Roman" w:cs="Times New Roman"/>
                <w:sz w:val="24"/>
                <w:szCs w:val="24"/>
              </w:rPr>
              <w:t xml:space="preserve"> 2 200 000 </w:t>
            </w:r>
            <w:proofErr w:type="spellStart"/>
            <w:r w:rsidR="00AD7689" w:rsidRPr="00187BCD">
              <w:rPr>
                <w:rFonts w:ascii="Times New Roman" w:hAnsi="Times New Roman" w:cs="Times New Roman"/>
                <w:i/>
                <w:iCs/>
                <w:sz w:val="24"/>
                <w:szCs w:val="24"/>
              </w:rPr>
              <w:t>euro</w:t>
            </w:r>
            <w:proofErr w:type="spellEnd"/>
            <w:r w:rsidR="00AD7689">
              <w:rPr>
                <w:rFonts w:ascii="Times New Roman" w:hAnsi="Times New Roman" w:cs="Times New Roman"/>
                <w:sz w:val="24"/>
                <w:szCs w:val="24"/>
              </w:rPr>
              <w:t xml:space="preserve"> apmērā</w:t>
            </w:r>
            <w:r w:rsidR="00D03422">
              <w:rPr>
                <w:rFonts w:ascii="Times New Roman" w:hAnsi="Times New Roman" w:cs="Times New Roman"/>
                <w:sz w:val="24"/>
                <w:szCs w:val="24"/>
              </w:rPr>
              <w:t xml:space="preserve">, 2022.gadā nepieciešamais finansējums </w:t>
            </w:r>
            <w:r w:rsidR="00AD7689">
              <w:rPr>
                <w:rFonts w:ascii="Times New Roman" w:hAnsi="Times New Roman" w:cs="Times New Roman"/>
                <w:sz w:val="24"/>
                <w:szCs w:val="24"/>
              </w:rPr>
              <w:t>tiek</w:t>
            </w:r>
            <w:r w:rsidR="00D03422">
              <w:rPr>
                <w:rFonts w:ascii="Times New Roman" w:hAnsi="Times New Roman" w:cs="Times New Roman"/>
                <w:sz w:val="24"/>
                <w:szCs w:val="24"/>
              </w:rPr>
              <w:t xml:space="preserve"> plānots 2 806 </w:t>
            </w:r>
            <w:r w:rsidR="00A649B9">
              <w:rPr>
                <w:rFonts w:ascii="Times New Roman" w:hAnsi="Times New Roman" w:cs="Times New Roman"/>
                <w:sz w:val="24"/>
                <w:szCs w:val="24"/>
              </w:rPr>
              <w:t>558</w:t>
            </w:r>
            <w:r w:rsidR="00D03422">
              <w:rPr>
                <w:rFonts w:ascii="Times New Roman" w:hAnsi="Times New Roman" w:cs="Times New Roman"/>
                <w:sz w:val="24"/>
                <w:szCs w:val="24"/>
              </w:rPr>
              <w:t xml:space="preserve"> </w:t>
            </w:r>
            <w:proofErr w:type="spellStart"/>
            <w:r w:rsidR="00D03422" w:rsidRPr="00187BCD">
              <w:rPr>
                <w:rFonts w:ascii="Times New Roman" w:hAnsi="Times New Roman" w:cs="Times New Roman"/>
                <w:i/>
                <w:iCs/>
                <w:sz w:val="24"/>
                <w:szCs w:val="24"/>
              </w:rPr>
              <w:t>euro</w:t>
            </w:r>
            <w:proofErr w:type="spellEnd"/>
            <w:r w:rsidR="00D03422">
              <w:rPr>
                <w:rFonts w:ascii="Times New Roman" w:hAnsi="Times New Roman" w:cs="Times New Roman"/>
                <w:sz w:val="24"/>
                <w:szCs w:val="24"/>
              </w:rPr>
              <w:t xml:space="preserve"> apmērā un 2023.gadā </w:t>
            </w:r>
            <w:r w:rsidR="00AD7689">
              <w:rPr>
                <w:rFonts w:ascii="Times New Roman" w:hAnsi="Times New Roman" w:cs="Times New Roman"/>
                <w:sz w:val="24"/>
                <w:szCs w:val="24"/>
              </w:rPr>
              <w:t>-</w:t>
            </w:r>
            <w:r w:rsidR="00D03422">
              <w:rPr>
                <w:rFonts w:ascii="Times New Roman" w:hAnsi="Times New Roman" w:cs="Times New Roman"/>
                <w:sz w:val="24"/>
                <w:szCs w:val="24"/>
              </w:rPr>
              <w:t xml:space="preserve"> </w:t>
            </w:r>
            <w:r w:rsidR="001860F0" w:rsidRPr="001860F0">
              <w:rPr>
                <w:rFonts w:ascii="Times New Roman" w:hAnsi="Times New Roman" w:cs="Times New Roman"/>
                <w:sz w:val="24"/>
                <w:szCs w:val="24"/>
              </w:rPr>
              <w:t xml:space="preserve">3 612 349 </w:t>
            </w:r>
            <w:proofErr w:type="spellStart"/>
            <w:r w:rsidR="00D03422" w:rsidRPr="001860F0">
              <w:rPr>
                <w:rFonts w:ascii="Times New Roman" w:hAnsi="Times New Roman" w:cs="Times New Roman"/>
                <w:i/>
                <w:iCs/>
                <w:sz w:val="24"/>
                <w:szCs w:val="24"/>
              </w:rPr>
              <w:t>euro</w:t>
            </w:r>
            <w:proofErr w:type="spellEnd"/>
            <w:r w:rsidR="00D03422" w:rsidRPr="001860F0">
              <w:rPr>
                <w:rFonts w:ascii="Times New Roman" w:hAnsi="Times New Roman" w:cs="Times New Roman"/>
                <w:sz w:val="24"/>
                <w:szCs w:val="24"/>
              </w:rPr>
              <w:t xml:space="preserve"> </w:t>
            </w:r>
            <w:r w:rsidR="00D03422">
              <w:rPr>
                <w:rFonts w:ascii="Times New Roman" w:hAnsi="Times New Roman" w:cs="Times New Roman"/>
                <w:sz w:val="24"/>
                <w:szCs w:val="24"/>
              </w:rPr>
              <w:t>apmērā.</w:t>
            </w:r>
          </w:p>
          <w:p w14:paraId="51DAF15C" w14:textId="77777777" w:rsidR="0023286F" w:rsidRPr="00B45F83" w:rsidRDefault="0023286F" w:rsidP="005E2CCA">
            <w:pPr>
              <w:spacing w:after="0" w:line="240" w:lineRule="auto"/>
              <w:jc w:val="both"/>
              <w:rPr>
                <w:rFonts w:ascii="Times New Roman" w:hAnsi="Times New Roman" w:cs="Times New Roman"/>
                <w:sz w:val="24"/>
                <w:szCs w:val="24"/>
              </w:rPr>
            </w:pPr>
          </w:p>
          <w:p w14:paraId="5363B889" w14:textId="3842E8A8" w:rsidR="00297540" w:rsidRPr="00B45F83" w:rsidRDefault="005E2CCA" w:rsidP="00187BCD">
            <w:pPr>
              <w:jc w:val="both"/>
              <w:rPr>
                <w:rFonts w:ascii="Times New Roman" w:hAnsi="Times New Roman" w:cs="Times New Roman"/>
                <w:sz w:val="24"/>
                <w:szCs w:val="24"/>
              </w:rPr>
            </w:pPr>
            <w:r w:rsidRPr="00B45F83">
              <w:rPr>
                <w:rFonts w:ascii="Times New Roman" w:eastAsia="Times New Roman" w:hAnsi="Times New Roman" w:cs="Times New Roman"/>
                <w:iCs/>
                <w:sz w:val="24"/>
                <w:szCs w:val="24"/>
                <w:lang w:eastAsia="lv-LV"/>
              </w:rPr>
              <w:t>Ņemot vērā to, ka noteikumu projekt</w:t>
            </w:r>
            <w:r w:rsidR="00951AEE">
              <w:rPr>
                <w:rFonts w:ascii="Times New Roman" w:eastAsia="Times New Roman" w:hAnsi="Times New Roman" w:cs="Times New Roman"/>
                <w:iCs/>
                <w:sz w:val="24"/>
                <w:szCs w:val="24"/>
                <w:lang w:eastAsia="lv-LV"/>
              </w:rPr>
              <w:t>s</w:t>
            </w:r>
            <w:r w:rsidRPr="00B45F83">
              <w:rPr>
                <w:rFonts w:ascii="Times New Roman" w:eastAsia="Times New Roman" w:hAnsi="Times New Roman" w:cs="Times New Roman"/>
                <w:iCs/>
                <w:sz w:val="24"/>
                <w:szCs w:val="24"/>
                <w:lang w:eastAsia="lv-LV"/>
              </w:rPr>
              <w:t xml:space="preserve"> paredz ESF un valsts budžeta finansējuma pārdales no SAM  9.2.6. uz SAM </w:t>
            </w:r>
            <w:r w:rsidR="00951AEE">
              <w:rPr>
                <w:rFonts w:ascii="Times New Roman" w:eastAsia="Times New Roman" w:hAnsi="Times New Roman" w:cs="Times New Roman"/>
                <w:iCs/>
                <w:sz w:val="24"/>
                <w:szCs w:val="24"/>
                <w:lang w:eastAsia="lv-LV"/>
              </w:rPr>
              <w:t>9.2.3.</w:t>
            </w:r>
            <w:r w:rsidRPr="00B45F83">
              <w:rPr>
                <w:rFonts w:ascii="Times New Roman" w:eastAsia="Times New Roman" w:hAnsi="Times New Roman" w:cs="Times New Roman"/>
                <w:iCs/>
                <w:sz w:val="24"/>
                <w:szCs w:val="24"/>
                <w:lang w:eastAsia="lv-LV"/>
              </w:rPr>
              <w:t xml:space="preserve">  noteikumu projektam ir neitrāla ietekme uz valsts budžetu. </w:t>
            </w:r>
          </w:p>
        </w:tc>
      </w:tr>
      <w:tr w:rsidR="00347A84" w:rsidRPr="00B45F83" w14:paraId="73A06429"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4B46A1E9"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6.1. detalizēts ieņēmumu aprēķins</w:t>
            </w:r>
          </w:p>
        </w:tc>
        <w:tc>
          <w:tcPr>
            <w:tcW w:w="4109" w:type="pct"/>
            <w:gridSpan w:val="7"/>
            <w:vMerge/>
            <w:tcBorders>
              <w:top w:val="outset" w:sz="6" w:space="0" w:color="auto"/>
              <w:left w:val="outset" w:sz="6" w:space="0" w:color="auto"/>
              <w:bottom w:val="outset" w:sz="6" w:space="0" w:color="auto"/>
              <w:right w:val="outset" w:sz="6" w:space="0" w:color="auto"/>
            </w:tcBorders>
            <w:vAlign w:val="center"/>
            <w:hideMark/>
          </w:tcPr>
          <w:p w14:paraId="6FBE53C3"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p>
        </w:tc>
      </w:tr>
      <w:tr w:rsidR="00347A84" w:rsidRPr="00B45F83" w14:paraId="225DA2B2"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6B2F70B4"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6.2. detalizēts izdevumu aprēķins</w:t>
            </w:r>
          </w:p>
        </w:tc>
        <w:tc>
          <w:tcPr>
            <w:tcW w:w="4109" w:type="pct"/>
            <w:gridSpan w:val="7"/>
            <w:vMerge/>
            <w:tcBorders>
              <w:top w:val="outset" w:sz="6" w:space="0" w:color="auto"/>
              <w:left w:val="outset" w:sz="6" w:space="0" w:color="auto"/>
              <w:bottom w:val="outset" w:sz="6" w:space="0" w:color="auto"/>
              <w:right w:val="outset" w:sz="6" w:space="0" w:color="auto"/>
            </w:tcBorders>
            <w:vAlign w:val="center"/>
            <w:hideMark/>
          </w:tcPr>
          <w:p w14:paraId="16039451"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p>
        </w:tc>
      </w:tr>
      <w:tr w:rsidR="00347A84" w:rsidRPr="00B45F83" w14:paraId="7A6B4F45"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7D375423"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7. Amata vietu skaita izmaiņas</w:t>
            </w:r>
          </w:p>
        </w:tc>
        <w:tc>
          <w:tcPr>
            <w:tcW w:w="4109" w:type="pct"/>
            <w:gridSpan w:val="7"/>
            <w:tcBorders>
              <w:top w:val="outset" w:sz="6" w:space="0" w:color="auto"/>
              <w:left w:val="outset" w:sz="6" w:space="0" w:color="auto"/>
              <w:bottom w:val="outset" w:sz="6" w:space="0" w:color="auto"/>
              <w:right w:val="outset" w:sz="6" w:space="0" w:color="auto"/>
            </w:tcBorders>
            <w:hideMark/>
          </w:tcPr>
          <w:p w14:paraId="4EA3BBE0"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Projekts šo jomu neskar.</w:t>
            </w:r>
          </w:p>
        </w:tc>
      </w:tr>
      <w:tr w:rsidR="00347A84" w:rsidRPr="00B45F83" w14:paraId="198F2CEB" w14:textId="77777777" w:rsidTr="00187BCD">
        <w:trPr>
          <w:tblCellSpacing w:w="15" w:type="dxa"/>
        </w:trPr>
        <w:tc>
          <w:tcPr>
            <w:tcW w:w="843" w:type="pct"/>
            <w:tcBorders>
              <w:top w:val="outset" w:sz="6" w:space="0" w:color="auto"/>
              <w:left w:val="outset" w:sz="6" w:space="0" w:color="auto"/>
              <w:bottom w:val="outset" w:sz="6" w:space="0" w:color="auto"/>
              <w:right w:val="outset" w:sz="6" w:space="0" w:color="auto"/>
            </w:tcBorders>
            <w:hideMark/>
          </w:tcPr>
          <w:p w14:paraId="01CD148A" w14:textId="77777777" w:rsidR="00297540" w:rsidRPr="00B45F83" w:rsidRDefault="00297540" w:rsidP="00912DD2">
            <w:pPr>
              <w:spacing w:after="0" w:line="240" w:lineRule="auto"/>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8. Cita informācija</w:t>
            </w:r>
          </w:p>
        </w:tc>
        <w:tc>
          <w:tcPr>
            <w:tcW w:w="4109" w:type="pct"/>
            <w:gridSpan w:val="7"/>
            <w:tcBorders>
              <w:top w:val="outset" w:sz="6" w:space="0" w:color="auto"/>
              <w:left w:val="outset" w:sz="6" w:space="0" w:color="auto"/>
              <w:bottom w:val="outset" w:sz="6" w:space="0" w:color="auto"/>
              <w:right w:val="outset" w:sz="6" w:space="0" w:color="auto"/>
            </w:tcBorders>
            <w:hideMark/>
          </w:tcPr>
          <w:p w14:paraId="59FEA866" w14:textId="33E6997C" w:rsidR="00297540" w:rsidRPr="00B45F83" w:rsidRDefault="00951AEE" w:rsidP="005E2C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A5898CF" w14:textId="77777777" w:rsidR="00297540" w:rsidRPr="00B45F83" w:rsidRDefault="00297540" w:rsidP="00330241">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5F83" w:rsidRPr="00B45F83" w14:paraId="26FA5388"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B45F83" w:rsidRDefault="006D5050" w:rsidP="006C5D4A">
            <w:pPr>
              <w:spacing w:after="0" w:line="240" w:lineRule="auto"/>
              <w:rPr>
                <w:rFonts w:ascii="Times New Roman" w:hAnsi="Times New Roman" w:cs="Times New Roman"/>
                <w:b/>
                <w:bCs/>
                <w:iCs/>
                <w:sz w:val="24"/>
                <w:szCs w:val="24"/>
                <w:lang w:eastAsia="lv-LV"/>
              </w:rPr>
            </w:pPr>
            <w:r w:rsidRPr="00B45F83">
              <w:rPr>
                <w:rFonts w:ascii="Times New Roman" w:hAnsi="Times New Roman" w:cs="Times New Roman"/>
                <w:b/>
                <w:bCs/>
                <w:iCs/>
                <w:sz w:val="24"/>
                <w:szCs w:val="24"/>
                <w:lang w:eastAsia="lv-LV"/>
              </w:rPr>
              <w:t>IV. Tiesību akta projekta ietekme uz spēkā esošo tiesību normu sistēmu</w:t>
            </w:r>
          </w:p>
        </w:tc>
      </w:tr>
      <w:tr w:rsidR="006D5050" w:rsidRPr="00B45F83" w14:paraId="38F6DC81" w14:textId="77777777" w:rsidTr="001D3D7D">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B45F83" w:rsidRDefault="006D5050" w:rsidP="006C5D4A">
            <w:pPr>
              <w:spacing w:after="0" w:line="240" w:lineRule="auto"/>
              <w:ind w:firstLine="336"/>
              <w:jc w:val="center"/>
              <w:rPr>
                <w:rFonts w:ascii="Times New Roman" w:hAnsi="Times New Roman" w:cs="Times New Roman"/>
                <w:iCs/>
                <w:sz w:val="24"/>
                <w:szCs w:val="24"/>
                <w:lang w:eastAsia="lv-LV"/>
              </w:rPr>
            </w:pPr>
            <w:r w:rsidRPr="00B45F83">
              <w:rPr>
                <w:rFonts w:ascii="Times New Roman" w:eastAsia="Arial Unicode MS" w:hAnsi="Times New Roman" w:cs="Times New Roman"/>
                <w:sz w:val="24"/>
                <w:szCs w:val="24"/>
              </w:rPr>
              <w:t>Projekts šo jomu neskar.</w:t>
            </w:r>
          </w:p>
        </w:tc>
      </w:tr>
    </w:tbl>
    <w:p w14:paraId="44C93B29" w14:textId="76EF6B08" w:rsidR="00C53688" w:rsidRPr="00B45F83" w:rsidRDefault="00C53688" w:rsidP="00330241">
      <w:pPr>
        <w:pStyle w:val="naisnod"/>
        <w:spacing w:before="0" w:beforeAutospacing="0" w:after="0" w:afterAutospacing="0"/>
        <w:ind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B45F83" w:rsidRPr="00B45F83" w14:paraId="01D3B8B8"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5329D93" w14:textId="7121536B" w:rsidR="00C53688" w:rsidRPr="00B45F83" w:rsidRDefault="00C53688" w:rsidP="00CB6B6B">
            <w:pPr>
              <w:spacing w:after="0" w:line="240" w:lineRule="auto"/>
              <w:rPr>
                <w:rFonts w:ascii="Times New Roman" w:eastAsia="Times New Roman" w:hAnsi="Times New Roman" w:cs="Times New Roman"/>
                <w:b/>
                <w:bCs/>
                <w:iCs/>
                <w:sz w:val="24"/>
                <w:szCs w:val="24"/>
                <w:lang w:eastAsia="lv-LV"/>
              </w:rPr>
            </w:pPr>
            <w:r w:rsidRPr="00B45F8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45F83" w:rsidRPr="00B45F83" w14:paraId="7799D3D3"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26213AE" w14:textId="77777777" w:rsidR="00C53688" w:rsidRPr="00B45F83" w:rsidRDefault="00C53688" w:rsidP="00C53688">
            <w:pPr>
              <w:spacing w:after="0" w:line="240" w:lineRule="auto"/>
              <w:jc w:val="center"/>
              <w:rPr>
                <w:rFonts w:ascii="Times New Roman" w:eastAsia="Times New Roman" w:hAnsi="Times New Roman" w:cs="Times New Roman"/>
                <w:iCs/>
                <w:sz w:val="24"/>
                <w:szCs w:val="24"/>
                <w:lang w:eastAsia="lv-LV"/>
              </w:rPr>
            </w:pPr>
            <w:r w:rsidRPr="00B45F83">
              <w:rPr>
                <w:rFonts w:ascii="Times New Roman" w:eastAsia="Times New Roman" w:hAnsi="Times New Roman" w:cs="Times New Roman"/>
                <w:iCs/>
                <w:sz w:val="24"/>
                <w:szCs w:val="24"/>
                <w:lang w:eastAsia="lv-LV"/>
              </w:rPr>
              <w:t>Projekts šo jomu neskar.</w:t>
            </w:r>
          </w:p>
        </w:tc>
      </w:tr>
    </w:tbl>
    <w:p w14:paraId="419EFC5F" w14:textId="77777777" w:rsidR="00DA76CE" w:rsidRPr="00B45F83" w:rsidRDefault="00DA76CE" w:rsidP="00273945">
      <w:pPr>
        <w:pStyle w:val="naisnod"/>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B45F83" w:rsidRPr="00B45F83" w14:paraId="55523F27" w14:textId="77777777" w:rsidTr="001D3D7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B45F83" w:rsidRDefault="006D5050" w:rsidP="006C5D4A">
            <w:pPr>
              <w:spacing w:after="0" w:line="240" w:lineRule="auto"/>
              <w:jc w:val="center"/>
              <w:rPr>
                <w:rFonts w:ascii="Times New Roman" w:hAnsi="Times New Roman" w:cs="Times New Roman"/>
                <w:b/>
                <w:bCs/>
                <w:iCs/>
                <w:sz w:val="24"/>
                <w:szCs w:val="24"/>
                <w:lang w:eastAsia="lv-LV"/>
              </w:rPr>
            </w:pPr>
            <w:r w:rsidRPr="00B45F83">
              <w:rPr>
                <w:rFonts w:ascii="Times New Roman" w:hAnsi="Times New Roman" w:cs="Times New Roman"/>
                <w:b/>
                <w:bCs/>
                <w:iCs/>
                <w:sz w:val="24"/>
                <w:szCs w:val="24"/>
                <w:lang w:eastAsia="lv-LV"/>
              </w:rPr>
              <w:t>VI. Sabiedrības līdzdalība un komunikācijas aktivitātes</w:t>
            </w:r>
          </w:p>
        </w:tc>
      </w:tr>
      <w:tr w:rsidR="00B45F83" w:rsidRPr="00B45F83" w14:paraId="60316AFF" w14:textId="77777777" w:rsidTr="001D3D7D">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F4DAF02" w14:textId="77777777" w:rsidR="006D5050" w:rsidRPr="00B45F83" w:rsidRDefault="006D5050" w:rsidP="006C5D4A">
            <w:pPr>
              <w:spacing w:after="0" w:line="240" w:lineRule="auto"/>
              <w:rPr>
                <w:rFonts w:ascii="Times New Roman" w:hAnsi="Times New Roman" w:cs="Times New Roman"/>
                <w:iCs/>
                <w:sz w:val="24"/>
                <w:szCs w:val="24"/>
                <w:lang w:eastAsia="lv-LV"/>
              </w:rPr>
            </w:pPr>
            <w:r w:rsidRPr="00B45F83">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723FB285" w14:textId="77777777" w:rsidR="006D5050" w:rsidRPr="00B45F83" w:rsidRDefault="006D5050" w:rsidP="006C5D4A">
            <w:pPr>
              <w:spacing w:after="0" w:line="240" w:lineRule="auto"/>
              <w:rPr>
                <w:rFonts w:ascii="Times New Roman" w:eastAsia="Arial Unicode MS" w:hAnsi="Times New Roman" w:cs="Times New Roman"/>
                <w:sz w:val="24"/>
                <w:szCs w:val="24"/>
              </w:rPr>
            </w:pPr>
            <w:r w:rsidRPr="00B45F83">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10B08D82" w14:textId="573F3EE8" w:rsidR="006D5050" w:rsidRPr="00B45F83" w:rsidRDefault="00C263F5" w:rsidP="006C5D4A">
            <w:pPr>
              <w:spacing w:after="0" w:line="240" w:lineRule="auto"/>
              <w:ind w:left="168"/>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Nav attiecināms.</w:t>
            </w:r>
          </w:p>
        </w:tc>
      </w:tr>
      <w:tr w:rsidR="00B45F83" w:rsidRPr="00B45F83" w14:paraId="5D8868E3"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62E2B05F" w14:textId="77777777" w:rsidR="006D5050" w:rsidRPr="00B45F83" w:rsidRDefault="006D5050" w:rsidP="006C5D4A">
            <w:pPr>
              <w:spacing w:after="0" w:line="240" w:lineRule="auto"/>
              <w:rPr>
                <w:rFonts w:ascii="Times New Roman" w:hAnsi="Times New Roman" w:cs="Times New Roman"/>
                <w:sz w:val="24"/>
                <w:szCs w:val="24"/>
              </w:rPr>
            </w:pPr>
            <w:r w:rsidRPr="00B45F83">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2D951065" w14:textId="77777777" w:rsidR="006D5050" w:rsidRPr="00B45F83" w:rsidRDefault="006D5050" w:rsidP="006C5D4A">
            <w:pPr>
              <w:spacing w:after="0" w:line="240" w:lineRule="auto"/>
              <w:rPr>
                <w:rFonts w:ascii="Times New Roman" w:hAnsi="Times New Roman" w:cs="Times New Roman"/>
                <w:sz w:val="24"/>
                <w:szCs w:val="24"/>
              </w:rPr>
            </w:pPr>
            <w:r w:rsidRPr="00B45F83">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AA2AB0A" w14:textId="0B06BC78" w:rsidR="006D5050" w:rsidRPr="00B45F83" w:rsidRDefault="00C263F5" w:rsidP="006C5D4A">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Nav attiecināms.</w:t>
            </w:r>
          </w:p>
        </w:tc>
      </w:tr>
      <w:tr w:rsidR="00B45F83" w:rsidRPr="00B45F83" w14:paraId="26285BBC"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552CA687" w14:textId="77777777" w:rsidR="006D5050" w:rsidRPr="00B45F83" w:rsidRDefault="006D5050" w:rsidP="006C5D4A">
            <w:pPr>
              <w:spacing w:after="0" w:line="240" w:lineRule="auto"/>
              <w:rPr>
                <w:rFonts w:ascii="Times New Roman" w:hAnsi="Times New Roman" w:cs="Times New Roman"/>
                <w:sz w:val="24"/>
                <w:szCs w:val="24"/>
              </w:rPr>
            </w:pPr>
            <w:r w:rsidRPr="00B45F83">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2CFD6F9F" w14:textId="77777777" w:rsidR="006D5050" w:rsidRPr="00B45F83" w:rsidRDefault="006D5050" w:rsidP="006C5D4A">
            <w:pPr>
              <w:spacing w:after="0" w:line="240" w:lineRule="auto"/>
              <w:rPr>
                <w:rFonts w:ascii="Times New Roman" w:hAnsi="Times New Roman" w:cs="Times New Roman"/>
                <w:sz w:val="24"/>
                <w:szCs w:val="24"/>
              </w:rPr>
            </w:pPr>
            <w:r w:rsidRPr="00B45F83">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11AFF3CB" w14:textId="684BE2E3" w:rsidR="006D5050" w:rsidRPr="00B45F83" w:rsidRDefault="00C263F5" w:rsidP="006C5D4A">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Nav attiecināms.</w:t>
            </w:r>
          </w:p>
        </w:tc>
      </w:tr>
      <w:tr w:rsidR="00B45F83" w:rsidRPr="00B45F83" w14:paraId="241DCA72" w14:textId="77777777" w:rsidTr="00C73DC6">
        <w:trPr>
          <w:trHeight w:val="609"/>
          <w:tblCellSpacing w:w="15" w:type="dxa"/>
        </w:trPr>
        <w:tc>
          <w:tcPr>
            <w:tcW w:w="237" w:type="pct"/>
            <w:tcBorders>
              <w:top w:val="outset" w:sz="6" w:space="0" w:color="auto"/>
              <w:left w:val="outset" w:sz="6" w:space="0" w:color="auto"/>
              <w:bottom w:val="outset" w:sz="6" w:space="0" w:color="auto"/>
              <w:right w:val="outset" w:sz="6" w:space="0" w:color="auto"/>
            </w:tcBorders>
          </w:tcPr>
          <w:p w14:paraId="7553FC7B" w14:textId="77777777" w:rsidR="006D5050" w:rsidRPr="00B45F83" w:rsidRDefault="006D5050" w:rsidP="006C5D4A">
            <w:pPr>
              <w:spacing w:after="0" w:line="240" w:lineRule="auto"/>
              <w:rPr>
                <w:rFonts w:ascii="Times New Roman" w:hAnsi="Times New Roman" w:cs="Times New Roman"/>
                <w:sz w:val="24"/>
                <w:szCs w:val="24"/>
              </w:rPr>
            </w:pPr>
            <w:r w:rsidRPr="00B45F83">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3209FBF0" w14:textId="45F7CE92" w:rsidR="005B239D" w:rsidRPr="00B45F83" w:rsidRDefault="006D5050" w:rsidP="00C73DC6">
            <w:pPr>
              <w:spacing w:after="0" w:line="240" w:lineRule="auto"/>
              <w:jc w:val="both"/>
              <w:rPr>
                <w:rFonts w:ascii="Times New Roman" w:hAnsi="Times New Roman" w:cs="Times New Roman"/>
                <w:sz w:val="24"/>
                <w:szCs w:val="24"/>
              </w:rPr>
            </w:pPr>
            <w:r w:rsidRPr="00B45F83">
              <w:rPr>
                <w:rFonts w:ascii="Times New Roman" w:hAnsi="Times New Roman" w:cs="Times New Roman"/>
                <w:sz w:val="24"/>
                <w:szCs w:val="24"/>
              </w:rPr>
              <w:t>Cita informācija</w:t>
            </w:r>
          </w:p>
        </w:tc>
        <w:tc>
          <w:tcPr>
            <w:tcW w:w="2977" w:type="pct"/>
            <w:tcBorders>
              <w:top w:val="outset" w:sz="6" w:space="0" w:color="auto"/>
              <w:left w:val="outset" w:sz="6" w:space="0" w:color="auto"/>
              <w:bottom w:val="outset" w:sz="6" w:space="0" w:color="auto"/>
              <w:right w:val="outset" w:sz="6" w:space="0" w:color="auto"/>
            </w:tcBorders>
          </w:tcPr>
          <w:p w14:paraId="4412E667" w14:textId="3B956FF6" w:rsidR="00C73DC6" w:rsidRPr="00C73DC6" w:rsidRDefault="00C73DC6" w:rsidP="00C73DC6">
            <w:pPr>
              <w:spacing w:after="0" w:line="240" w:lineRule="auto"/>
              <w:ind w:left="1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Nav attiecināms.</w:t>
            </w:r>
          </w:p>
        </w:tc>
      </w:tr>
    </w:tbl>
    <w:p w14:paraId="74638E63" w14:textId="77777777" w:rsidR="006D5050" w:rsidRPr="00B45F83" w:rsidRDefault="006D5050" w:rsidP="006C5D4A">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300"/>
      </w:tblGrid>
      <w:tr w:rsidR="00B45F83" w:rsidRPr="00B45F83" w14:paraId="6A1CBD8E" w14:textId="77777777" w:rsidTr="00C16469">
        <w:trPr>
          <w:trHeight w:val="381"/>
          <w:tblCellSpacing w:w="20" w:type="dxa"/>
        </w:trPr>
        <w:tc>
          <w:tcPr>
            <w:tcW w:w="9072" w:type="dxa"/>
            <w:gridSpan w:val="3"/>
            <w:vAlign w:val="center"/>
          </w:tcPr>
          <w:p w14:paraId="2A5A6D38" w14:textId="77777777" w:rsidR="006D5050" w:rsidRPr="00B45F83" w:rsidRDefault="006D5050" w:rsidP="006C5D4A">
            <w:pPr>
              <w:pStyle w:val="naisnod"/>
              <w:spacing w:before="0" w:beforeAutospacing="0" w:after="0" w:afterAutospacing="0"/>
              <w:ind w:left="57" w:right="57"/>
              <w:jc w:val="center"/>
              <w:rPr>
                <w:b/>
              </w:rPr>
            </w:pPr>
            <w:r w:rsidRPr="00B45F83">
              <w:rPr>
                <w:b/>
              </w:rPr>
              <w:t>VII. Tiesību akta projekta izpildes nodrošināšana un tās ietekme uz institūcijām</w:t>
            </w:r>
          </w:p>
        </w:tc>
      </w:tr>
      <w:tr w:rsidR="00B45F83" w:rsidRPr="00B45F83" w14:paraId="66F70CBE" w14:textId="77777777" w:rsidTr="00C16469">
        <w:trPr>
          <w:trHeight w:val="427"/>
          <w:tblCellSpacing w:w="20" w:type="dxa"/>
        </w:trPr>
        <w:tc>
          <w:tcPr>
            <w:tcW w:w="470" w:type="dxa"/>
          </w:tcPr>
          <w:p w14:paraId="6BA0E3F9" w14:textId="77777777" w:rsidR="006D5050" w:rsidRPr="00B45F83" w:rsidRDefault="006D5050" w:rsidP="006C5D4A">
            <w:pPr>
              <w:pStyle w:val="naisnod"/>
              <w:spacing w:before="0" w:beforeAutospacing="0" w:after="0" w:afterAutospacing="0"/>
              <w:ind w:left="57" w:right="57"/>
              <w:jc w:val="both"/>
            </w:pPr>
            <w:r w:rsidRPr="00B45F83">
              <w:t xml:space="preserve">1. </w:t>
            </w:r>
          </w:p>
        </w:tc>
        <w:tc>
          <w:tcPr>
            <w:tcW w:w="3249" w:type="dxa"/>
          </w:tcPr>
          <w:p w14:paraId="1656BD2C" w14:textId="77777777" w:rsidR="006D5050" w:rsidRPr="00B45F83" w:rsidRDefault="006D5050" w:rsidP="006C5D4A">
            <w:pPr>
              <w:pStyle w:val="naisf"/>
              <w:spacing w:before="0" w:beforeAutospacing="0" w:after="0" w:afterAutospacing="0"/>
              <w:ind w:left="57" w:right="57"/>
              <w:rPr>
                <w:lang w:val="lv-LV"/>
              </w:rPr>
            </w:pPr>
            <w:r w:rsidRPr="00B45F83">
              <w:rPr>
                <w:lang w:val="lv-LV"/>
              </w:rPr>
              <w:t>Projekta izpildē iesaistītās institūcijas</w:t>
            </w:r>
          </w:p>
        </w:tc>
        <w:tc>
          <w:tcPr>
            <w:tcW w:w="5353" w:type="dxa"/>
          </w:tcPr>
          <w:p w14:paraId="18A40240" w14:textId="54BEC0AC" w:rsidR="006D5050" w:rsidRPr="00B45F83" w:rsidRDefault="00CB25F8" w:rsidP="006C5D4A">
            <w:pPr>
              <w:pStyle w:val="naiskr"/>
              <w:spacing w:before="0" w:beforeAutospacing="0" w:after="0" w:afterAutospacing="0"/>
              <w:ind w:left="129" w:right="57" w:firstLine="1"/>
              <w:jc w:val="both"/>
            </w:pPr>
            <w:bookmarkStart w:id="7" w:name="p66"/>
            <w:bookmarkStart w:id="8" w:name="p67"/>
            <w:bookmarkStart w:id="9" w:name="p68"/>
            <w:bookmarkStart w:id="10" w:name="p69"/>
            <w:bookmarkEnd w:id="7"/>
            <w:bookmarkEnd w:id="8"/>
            <w:bookmarkEnd w:id="9"/>
            <w:bookmarkEnd w:id="10"/>
            <w:r w:rsidRPr="00B45F83">
              <w:rPr>
                <w:szCs w:val="28"/>
              </w:rPr>
              <w:t>Atbildīgās</w:t>
            </w:r>
            <w:r w:rsidRPr="00B45F83">
              <w:t xml:space="preserve"> iestādes funkcijas pilda Veselības ministrija, sadarbības iestādes funkcijas – CFLA. Projekta iesniedzējs un finansējuma saņēmēj</w:t>
            </w:r>
            <w:r w:rsidR="00C53688" w:rsidRPr="00B45F83">
              <w:t>s</w:t>
            </w:r>
            <w:r w:rsidRPr="00B45F83">
              <w:t xml:space="preserve"> </w:t>
            </w:r>
            <w:r w:rsidR="00C53688" w:rsidRPr="00B45F83">
              <w:t>Veselības ministrija</w:t>
            </w:r>
          </w:p>
        </w:tc>
      </w:tr>
      <w:tr w:rsidR="00B45F83" w:rsidRPr="00B45F83" w14:paraId="4AADE430" w14:textId="77777777" w:rsidTr="00C16469">
        <w:trPr>
          <w:trHeight w:val="463"/>
          <w:tblCellSpacing w:w="20" w:type="dxa"/>
        </w:trPr>
        <w:tc>
          <w:tcPr>
            <w:tcW w:w="470" w:type="dxa"/>
          </w:tcPr>
          <w:p w14:paraId="2EB0B768" w14:textId="77777777" w:rsidR="006D5050" w:rsidRPr="00B45F83" w:rsidRDefault="006D5050" w:rsidP="006C5D4A">
            <w:pPr>
              <w:pStyle w:val="naisnod"/>
              <w:spacing w:before="0" w:beforeAutospacing="0" w:after="0" w:afterAutospacing="0"/>
              <w:ind w:left="57" w:right="57"/>
              <w:jc w:val="both"/>
            </w:pPr>
            <w:r w:rsidRPr="00B45F83">
              <w:t xml:space="preserve">2. </w:t>
            </w:r>
          </w:p>
        </w:tc>
        <w:tc>
          <w:tcPr>
            <w:tcW w:w="3249" w:type="dxa"/>
          </w:tcPr>
          <w:p w14:paraId="4C78D737" w14:textId="77777777" w:rsidR="006D5050" w:rsidRPr="00B45F83" w:rsidRDefault="006D5050" w:rsidP="006C5D4A">
            <w:pPr>
              <w:pStyle w:val="naisf"/>
              <w:spacing w:before="0" w:beforeAutospacing="0" w:after="0" w:afterAutospacing="0"/>
              <w:ind w:left="57" w:right="57"/>
              <w:rPr>
                <w:lang w:val="lv-LV"/>
              </w:rPr>
            </w:pPr>
            <w:r w:rsidRPr="00B45F83">
              <w:rPr>
                <w:lang w:val="lv-LV"/>
              </w:rPr>
              <w:t>Projekta izpildes ietekme uz pār</w:t>
            </w:r>
            <w:r w:rsidRPr="00B45F83">
              <w:rPr>
                <w:lang w:val="lv-LV"/>
              </w:rPr>
              <w:softHyphen/>
              <w:t xml:space="preserve">valdes funkcijām un institucionālo struktūru. </w:t>
            </w:r>
          </w:p>
          <w:p w14:paraId="52E528EE" w14:textId="77777777" w:rsidR="006D5050" w:rsidRPr="00B45F83" w:rsidRDefault="006D5050" w:rsidP="006C5D4A">
            <w:pPr>
              <w:pStyle w:val="naisf"/>
              <w:spacing w:before="0" w:beforeAutospacing="0" w:after="0" w:afterAutospacing="0"/>
              <w:ind w:left="57" w:right="57"/>
              <w:rPr>
                <w:lang w:val="lv-LV"/>
              </w:rPr>
            </w:pPr>
            <w:r w:rsidRPr="00B45F83">
              <w:rPr>
                <w:lang w:val="lv-LV"/>
              </w:rPr>
              <w:t>Jaunu institūciju izveide, esošu institūciju likvidācija vai reorga</w:t>
            </w:r>
            <w:r w:rsidRPr="00B45F83">
              <w:rPr>
                <w:lang w:val="lv-LV"/>
              </w:rPr>
              <w:softHyphen/>
              <w:t>nizācija, to ietekme uz institūcijas cilvēkresursiem</w:t>
            </w:r>
          </w:p>
        </w:tc>
        <w:tc>
          <w:tcPr>
            <w:tcW w:w="5353" w:type="dxa"/>
          </w:tcPr>
          <w:p w14:paraId="3C600508" w14:textId="225AA888" w:rsidR="006D5050" w:rsidRPr="00B45F83" w:rsidRDefault="00F75F30" w:rsidP="006C5D4A">
            <w:pPr>
              <w:pStyle w:val="naiskr"/>
              <w:spacing w:before="0" w:beforeAutospacing="0" w:after="0" w:afterAutospacing="0"/>
              <w:ind w:left="57" w:right="57"/>
              <w:jc w:val="both"/>
            </w:pPr>
            <w:r w:rsidRPr="00B45F83">
              <w:t>Ar noteikumu projektu noteiktie institūciju pienākumi tiks veikti esošo finanšu un darbinieku kapacitātes ietvaros, nepalielinot kopējās izmaksas.</w:t>
            </w:r>
          </w:p>
        </w:tc>
      </w:tr>
      <w:tr w:rsidR="00B45F83" w:rsidRPr="00B45F83" w14:paraId="45E68A5D" w14:textId="77777777" w:rsidTr="00C16469">
        <w:trPr>
          <w:trHeight w:val="402"/>
          <w:tblCellSpacing w:w="20" w:type="dxa"/>
        </w:trPr>
        <w:tc>
          <w:tcPr>
            <w:tcW w:w="470" w:type="dxa"/>
          </w:tcPr>
          <w:p w14:paraId="0C17EEF1" w14:textId="77777777" w:rsidR="006D5050" w:rsidRPr="00B45F83" w:rsidRDefault="006D5050" w:rsidP="006C5D4A">
            <w:pPr>
              <w:pStyle w:val="naisnod"/>
              <w:spacing w:before="0" w:beforeAutospacing="0" w:after="0" w:afterAutospacing="0"/>
              <w:ind w:left="57" w:right="57"/>
              <w:jc w:val="both"/>
            </w:pPr>
            <w:r w:rsidRPr="00B45F83">
              <w:t xml:space="preserve">3. </w:t>
            </w:r>
          </w:p>
        </w:tc>
        <w:tc>
          <w:tcPr>
            <w:tcW w:w="3249" w:type="dxa"/>
          </w:tcPr>
          <w:p w14:paraId="0D363D70" w14:textId="77777777" w:rsidR="006D5050" w:rsidRPr="00B45F83" w:rsidRDefault="006D5050" w:rsidP="006C5D4A">
            <w:pPr>
              <w:pStyle w:val="naisf"/>
              <w:spacing w:before="0" w:beforeAutospacing="0" w:after="0" w:afterAutospacing="0"/>
              <w:ind w:left="57" w:right="57"/>
              <w:rPr>
                <w:lang w:val="lv-LV"/>
              </w:rPr>
            </w:pPr>
            <w:r w:rsidRPr="00B45F83">
              <w:rPr>
                <w:lang w:val="lv-LV"/>
              </w:rPr>
              <w:t>Cita informācija</w:t>
            </w:r>
          </w:p>
        </w:tc>
        <w:tc>
          <w:tcPr>
            <w:tcW w:w="5353" w:type="dxa"/>
          </w:tcPr>
          <w:p w14:paraId="74DFB9C4" w14:textId="77777777" w:rsidR="006D5050" w:rsidRPr="00B45F83" w:rsidRDefault="006D5050" w:rsidP="006C5D4A">
            <w:pPr>
              <w:pStyle w:val="naiskr"/>
              <w:spacing w:before="0" w:beforeAutospacing="0" w:after="0" w:afterAutospacing="0"/>
              <w:ind w:left="57" w:right="57" w:firstLine="284"/>
              <w:jc w:val="both"/>
            </w:pPr>
            <w:r w:rsidRPr="00B45F83">
              <w:t xml:space="preserve">Nav. </w:t>
            </w:r>
          </w:p>
        </w:tc>
      </w:tr>
    </w:tbl>
    <w:p w14:paraId="48CE2A96" w14:textId="77777777" w:rsidR="00CB25F8" w:rsidRPr="00B45F83" w:rsidRDefault="00CB25F8" w:rsidP="006C5D4A">
      <w:pPr>
        <w:tabs>
          <w:tab w:val="right" w:pos="9356"/>
        </w:tabs>
        <w:spacing w:after="0" w:line="240" w:lineRule="auto"/>
        <w:ind w:right="49"/>
        <w:rPr>
          <w:rFonts w:ascii="Times New Roman" w:eastAsia="Calibri" w:hAnsi="Times New Roman" w:cs="Times New Roman"/>
          <w:sz w:val="16"/>
          <w:szCs w:val="16"/>
        </w:rPr>
      </w:pPr>
    </w:p>
    <w:p w14:paraId="18E287CA" w14:textId="77777777" w:rsidR="00ED5938" w:rsidRPr="00B45F83" w:rsidRDefault="00ED5938" w:rsidP="006C5D4A">
      <w:pPr>
        <w:tabs>
          <w:tab w:val="right" w:pos="9356"/>
        </w:tabs>
        <w:spacing w:after="0" w:line="240" w:lineRule="auto"/>
        <w:ind w:right="49"/>
        <w:rPr>
          <w:rFonts w:ascii="Times New Roman" w:eastAsia="Calibri" w:hAnsi="Times New Roman" w:cs="Times New Roman"/>
          <w:sz w:val="28"/>
          <w:szCs w:val="28"/>
        </w:rPr>
      </w:pPr>
    </w:p>
    <w:p w14:paraId="7A9E2E8C" w14:textId="59A43CE0" w:rsidR="00D01C06" w:rsidRPr="00B45F83" w:rsidRDefault="006D5050" w:rsidP="006C5D4A">
      <w:pPr>
        <w:tabs>
          <w:tab w:val="right" w:pos="9356"/>
        </w:tabs>
        <w:spacing w:after="0" w:line="240" w:lineRule="auto"/>
        <w:ind w:right="49"/>
        <w:rPr>
          <w:rFonts w:ascii="Times New Roman" w:eastAsia="Calibri" w:hAnsi="Times New Roman" w:cs="Times New Roman"/>
          <w:sz w:val="28"/>
          <w:szCs w:val="28"/>
        </w:rPr>
      </w:pPr>
      <w:r w:rsidRPr="00B45F83">
        <w:rPr>
          <w:rFonts w:ascii="Times New Roman" w:eastAsia="Calibri" w:hAnsi="Times New Roman" w:cs="Times New Roman"/>
          <w:sz w:val="28"/>
          <w:szCs w:val="28"/>
        </w:rPr>
        <w:t>Veselības ministr</w:t>
      </w:r>
      <w:r w:rsidR="009B4F0A">
        <w:rPr>
          <w:rFonts w:ascii="Times New Roman" w:eastAsia="Calibri" w:hAnsi="Times New Roman" w:cs="Times New Roman"/>
          <w:sz w:val="28"/>
          <w:szCs w:val="28"/>
        </w:rPr>
        <w:t>s</w:t>
      </w:r>
      <w:r w:rsidRPr="00B45F83">
        <w:rPr>
          <w:rFonts w:ascii="Times New Roman" w:eastAsia="Calibri" w:hAnsi="Times New Roman" w:cs="Times New Roman"/>
          <w:sz w:val="28"/>
          <w:szCs w:val="28"/>
        </w:rPr>
        <w:t xml:space="preserve"> </w:t>
      </w:r>
      <w:r w:rsidRPr="00B45F83">
        <w:rPr>
          <w:rFonts w:ascii="Times New Roman" w:eastAsia="Calibri" w:hAnsi="Times New Roman" w:cs="Times New Roman"/>
          <w:sz w:val="28"/>
          <w:szCs w:val="28"/>
        </w:rPr>
        <w:tab/>
        <w:t xml:space="preserve"> </w:t>
      </w:r>
      <w:proofErr w:type="spellStart"/>
      <w:r w:rsidR="009B4F0A">
        <w:rPr>
          <w:rFonts w:ascii="Times New Roman" w:hAnsi="Times New Roman" w:cs="Times New Roman"/>
          <w:sz w:val="28"/>
          <w:szCs w:val="28"/>
        </w:rPr>
        <w:t>D.Pavļuts</w:t>
      </w:r>
      <w:proofErr w:type="spellEnd"/>
    </w:p>
    <w:p w14:paraId="0E7AF5C3" w14:textId="1885CAB9" w:rsidR="006C5D4A" w:rsidRPr="00B45F83" w:rsidRDefault="006C5D4A" w:rsidP="006C5D4A">
      <w:pPr>
        <w:tabs>
          <w:tab w:val="right" w:pos="9356"/>
        </w:tabs>
        <w:spacing w:after="0" w:line="240" w:lineRule="auto"/>
        <w:ind w:right="49"/>
        <w:rPr>
          <w:rFonts w:ascii="Times New Roman" w:eastAsia="Calibri" w:hAnsi="Times New Roman" w:cs="Times New Roman"/>
          <w:sz w:val="28"/>
          <w:szCs w:val="28"/>
        </w:rPr>
      </w:pPr>
    </w:p>
    <w:p w14:paraId="5FBEE84E" w14:textId="77777777" w:rsidR="0043737A" w:rsidRPr="00B45F83" w:rsidRDefault="0043737A" w:rsidP="006C5D4A">
      <w:pPr>
        <w:tabs>
          <w:tab w:val="right" w:pos="9356"/>
        </w:tabs>
        <w:spacing w:after="0" w:line="240" w:lineRule="auto"/>
        <w:ind w:right="49"/>
        <w:rPr>
          <w:rFonts w:ascii="Times New Roman" w:eastAsia="Calibri" w:hAnsi="Times New Roman" w:cs="Times New Roman"/>
          <w:sz w:val="28"/>
          <w:szCs w:val="28"/>
        </w:rPr>
      </w:pPr>
    </w:p>
    <w:p w14:paraId="634453CD" w14:textId="52CF3EE0" w:rsidR="00D01C06" w:rsidRPr="00B45F83" w:rsidRDefault="006D5050" w:rsidP="006C5D4A">
      <w:pPr>
        <w:tabs>
          <w:tab w:val="right" w:pos="9356"/>
        </w:tabs>
        <w:spacing w:after="0" w:line="240" w:lineRule="auto"/>
        <w:ind w:right="49"/>
        <w:rPr>
          <w:rFonts w:ascii="Times New Roman" w:eastAsia="Calibri" w:hAnsi="Times New Roman" w:cs="Times New Roman"/>
          <w:sz w:val="28"/>
          <w:szCs w:val="28"/>
        </w:rPr>
      </w:pPr>
      <w:r w:rsidRPr="00B45F83">
        <w:rPr>
          <w:rFonts w:ascii="Times New Roman" w:eastAsia="Calibri" w:hAnsi="Times New Roman" w:cs="Times New Roman"/>
          <w:sz w:val="28"/>
          <w:szCs w:val="28"/>
        </w:rPr>
        <w:t>Vīza: Valsts sekretāre</w:t>
      </w:r>
      <w:r w:rsidRPr="00B45F83">
        <w:rPr>
          <w:rFonts w:ascii="Times New Roman" w:eastAsia="Calibri" w:hAnsi="Times New Roman" w:cs="Times New Roman"/>
          <w:sz w:val="28"/>
          <w:szCs w:val="28"/>
        </w:rPr>
        <w:tab/>
      </w:r>
      <w:proofErr w:type="spellStart"/>
      <w:r w:rsidR="00E40974">
        <w:rPr>
          <w:rFonts w:ascii="Times New Roman" w:eastAsia="Calibri" w:hAnsi="Times New Roman" w:cs="Times New Roman"/>
          <w:sz w:val="28"/>
          <w:szCs w:val="28"/>
        </w:rPr>
        <w:t>I.Dreika</w:t>
      </w:r>
      <w:proofErr w:type="spellEnd"/>
    </w:p>
    <w:p w14:paraId="634A5435" w14:textId="77777777" w:rsidR="00B63DD5" w:rsidRPr="00B45F83" w:rsidRDefault="00B63DD5" w:rsidP="006C5D4A">
      <w:pPr>
        <w:spacing w:after="0" w:line="240" w:lineRule="auto"/>
        <w:rPr>
          <w:rFonts w:ascii="Times New Roman" w:hAnsi="Times New Roman" w:cs="Times New Roman"/>
          <w:sz w:val="24"/>
          <w:szCs w:val="24"/>
        </w:rPr>
      </w:pPr>
    </w:p>
    <w:p w14:paraId="665E89A9" w14:textId="77777777" w:rsidR="00ED5938" w:rsidRPr="00B45F83" w:rsidRDefault="00ED5938" w:rsidP="006C5D4A">
      <w:pPr>
        <w:spacing w:after="0" w:line="240" w:lineRule="auto"/>
        <w:rPr>
          <w:rFonts w:ascii="Times New Roman" w:hAnsi="Times New Roman" w:cs="Times New Roman"/>
        </w:rPr>
      </w:pPr>
    </w:p>
    <w:p w14:paraId="41459B12" w14:textId="1B9055A5" w:rsidR="00D01C06" w:rsidRPr="00B45F83" w:rsidRDefault="00573A76" w:rsidP="006C5D4A">
      <w:pPr>
        <w:spacing w:after="0" w:line="240" w:lineRule="auto"/>
        <w:rPr>
          <w:rFonts w:ascii="Times New Roman" w:hAnsi="Times New Roman" w:cs="Times New Roman"/>
        </w:rPr>
      </w:pPr>
      <w:r>
        <w:rPr>
          <w:rFonts w:ascii="Times New Roman" w:hAnsi="Times New Roman" w:cs="Times New Roman"/>
        </w:rPr>
        <w:t>Līga Žurovska</w:t>
      </w:r>
      <w:r w:rsidR="001F3AEB" w:rsidRPr="00B45F83">
        <w:rPr>
          <w:rFonts w:ascii="Times New Roman" w:hAnsi="Times New Roman" w:cs="Times New Roman"/>
        </w:rPr>
        <w:t xml:space="preserve">  </w:t>
      </w:r>
      <w:r>
        <w:rPr>
          <w:rFonts w:ascii="Times New Roman" w:hAnsi="Times New Roman" w:cs="Times New Roman"/>
        </w:rPr>
        <w:t>67876012</w:t>
      </w:r>
    </w:p>
    <w:p w14:paraId="4572039E" w14:textId="3E9E01C6" w:rsidR="00D01C06" w:rsidRPr="00B45F83" w:rsidRDefault="00573A76" w:rsidP="006C5D4A">
      <w:pPr>
        <w:spacing w:after="0" w:line="240" w:lineRule="auto"/>
        <w:rPr>
          <w:rFonts w:ascii="Times New Roman" w:hAnsi="Times New Roman" w:cs="Times New Roman"/>
        </w:rPr>
      </w:pPr>
      <w:r>
        <w:rPr>
          <w:rFonts w:ascii="Times New Roman" w:hAnsi="Times New Roman" w:cs="Times New Roman"/>
        </w:rPr>
        <w:t>Liga.Zurovska</w:t>
      </w:r>
      <w:r w:rsidR="00D01C06" w:rsidRPr="00B45F83">
        <w:rPr>
          <w:rFonts w:ascii="Times New Roman" w:hAnsi="Times New Roman" w:cs="Times New Roman"/>
        </w:rPr>
        <w:t>@vm.gov.lv</w:t>
      </w:r>
    </w:p>
    <w:sectPr w:rsidR="00D01C06" w:rsidRPr="00B45F83" w:rsidSect="00ED593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7AF0" w14:textId="77777777" w:rsidR="00132C38" w:rsidRDefault="00132C38">
      <w:pPr>
        <w:spacing w:after="0" w:line="240" w:lineRule="auto"/>
      </w:pPr>
      <w:r>
        <w:separator/>
      </w:r>
    </w:p>
  </w:endnote>
  <w:endnote w:type="continuationSeparator" w:id="0">
    <w:p w14:paraId="7ECB50C7" w14:textId="77777777" w:rsidR="00132C38" w:rsidRDefault="001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77C8" w14:textId="77777777" w:rsidR="00D02818" w:rsidRDefault="00D0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0548" w14:textId="164966AE" w:rsidR="00162590" w:rsidRPr="00B118C7" w:rsidRDefault="00162590"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7F79A5">
      <w:rPr>
        <w:rFonts w:ascii="Times New Roman" w:hAnsi="Times New Roman" w:cs="Times New Roman"/>
        <w:sz w:val="20"/>
        <w:szCs w:val="20"/>
        <w:lang w:eastAsia="lv-LV"/>
      </w:rPr>
      <w:t>2807</w:t>
    </w:r>
    <w:r w:rsidR="00FA1640">
      <w:rPr>
        <w:rFonts w:ascii="Times New Roman" w:hAnsi="Times New Roman" w:cs="Times New Roman"/>
        <w:sz w:val="20"/>
        <w:szCs w:val="20"/>
        <w:lang w:eastAsia="lv-LV"/>
      </w:rPr>
      <w:t>21</w:t>
    </w:r>
    <w:r w:rsidRPr="00B118C7">
      <w:rPr>
        <w:rFonts w:ascii="Times New Roman" w:hAnsi="Times New Roman" w:cs="Times New Roman"/>
        <w:sz w:val="20"/>
        <w:szCs w:val="20"/>
        <w:lang w:eastAsia="lv-LV"/>
      </w:rPr>
      <w:t>_SAM926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A75" w14:textId="77777777" w:rsidR="00D02818" w:rsidRPr="00B118C7" w:rsidRDefault="00D02818" w:rsidP="00D02818">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Pr>
        <w:rFonts w:ascii="Times New Roman" w:hAnsi="Times New Roman" w:cs="Times New Roman"/>
        <w:sz w:val="20"/>
        <w:szCs w:val="20"/>
        <w:lang w:eastAsia="lv-LV"/>
      </w:rPr>
      <w:t>280721</w:t>
    </w:r>
    <w:r w:rsidRPr="00B118C7">
      <w:rPr>
        <w:rFonts w:ascii="Times New Roman" w:hAnsi="Times New Roman" w:cs="Times New Roman"/>
        <w:sz w:val="20"/>
        <w:szCs w:val="20"/>
        <w:lang w:eastAsia="lv-LV"/>
      </w:rPr>
      <w:t>_SAM926</w:t>
    </w:r>
  </w:p>
  <w:p w14:paraId="0C1A6D14" w14:textId="561E1E4C" w:rsidR="00494EA5" w:rsidRPr="00D02818" w:rsidRDefault="00494EA5" w:rsidP="00D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7E92" w14:textId="77777777" w:rsidR="00132C38" w:rsidRDefault="00132C38" w:rsidP="00894C55">
      <w:pPr>
        <w:spacing w:after="0" w:line="240" w:lineRule="auto"/>
      </w:pPr>
      <w:r>
        <w:separator/>
      </w:r>
    </w:p>
  </w:footnote>
  <w:footnote w:type="continuationSeparator" w:id="0">
    <w:p w14:paraId="13A2D286" w14:textId="77777777" w:rsidR="00132C38" w:rsidRDefault="00132C38" w:rsidP="00894C55">
      <w:pPr>
        <w:spacing w:after="0" w:line="240" w:lineRule="auto"/>
      </w:pPr>
      <w:r>
        <w:continuationSeparator/>
      </w:r>
    </w:p>
  </w:footnote>
  <w:footnote w:id="1">
    <w:p w14:paraId="4AF83042" w14:textId="1576647C" w:rsidR="0096634C" w:rsidRDefault="0096634C" w:rsidP="0096634C">
      <w:pPr>
        <w:pStyle w:val="FootnoteText"/>
        <w:jc w:val="both"/>
      </w:pPr>
      <w:r>
        <w:rPr>
          <w:rStyle w:val="FootnoteReference"/>
        </w:rPr>
        <w:footnoteRef/>
      </w:r>
      <w:r>
        <w:t xml:space="preserve"> </w:t>
      </w:r>
      <w:r w:rsidRPr="0096634C">
        <w:rPr>
          <w:rFonts w:ascii="Times New Roman" w:hAnsi="Times New Roman" w:cs="Times New Roman"/>
          <w:sz w:val="20"/>
          <w:szCs w:val="20"/>
        </w:rPr>
        <w:t xml:space="preserve">Ministru kabineta 2014.gada 28.oktobra noteikumu Nr.666 “Darbības programmas “Izaugsme un nodarbinātība” 9.2.3. specifiskā atbalsta mērķa “Atbalstīt prioritāro (sirds un asinsvadu, onkoloģijas, bērnu (sākot no perinatālā un </w:t>
      </w:r>
      <w:proofErr w:type="spellStart"/>
      <w:r w:rsidRPr="0096634C">
        <w:rPr>
          <w:rFonts w:ascii="Times New Roman" w:hAnsi="Times New Roman" w:cs="Times New Roman"/>
          <w:sz w:val="20"/>
          <w:szCs w:val="20"/>
        </w:rPr>
        <w:t>neonatālā</w:t>
      </w:r>
      <w:proofErr w:type="spellEnd"/>
      <w:r w:rsidRPr="0096634C">
        <w:rPr>
          <w:rFonts w:ascii="Times New Roman" w:hAnsi="Times New Roman" w:cs="Times New Roman"/>
          <w:sz w:val="20"/>
          <w:szCs w:val="20"/>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0519" w14:textId="77777777" w:rsidR="00D02818" w:rsidRDefault="00D0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1CC8260D" w:rsidR="00132C38" w:rsidRPr="00C25B49" w:rsidRDefault="00132C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2C8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1556" w14:textId="77777777" w:rsidR="00D02818" w:rsidRDefault="00D0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1CD"/>
    <w:multiLevelType w:val="hybridMultilevel"/>
    <w:tmpl w:val="3BEC5CCE"/>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 w15:restartNumberingAfterBreak="0">
    <w:nsid w:val="20DB3677"/>
    <w:multiLevelType w:val="hybridMultilevel"/>
    <w:tmpl w:val="757C8B4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11533"/>
    <w:multiLevelType w:val="hybridMultilevel"/>
    <w:tmpl w:val="FA78733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6"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7"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64ED"/>
    <w:rsid w:val="00012F8C"/>
    <w:rsid w:val="0001525A"/>
    <w:rsid w:val="00021C70"/>
    <w:rsid w:val="000223B1"/>
    <w:rsid w:val="0002311F"/>
    <w:rsid w:val="00023BA6"/>
    <w:rsid w:val="0002798A"/>
    <w:rsid w:val="00027CE4"/>
    <w:rsid w:val="00027F85"/>
    <w:rsid w:val="00033CA0"/>
    <w:rsid w:val="000341AD"/>
    <w:rsid w:val="0003564F"/>
    <w:rsid w:val="0004763F"/>
    <w:rsid w:val="00052B23"/>
    <w:rsid w:val="00055AA1"/>
    <w:rsid w:val="00057CFF"/>
    <w:rsid w:val="00061359"/>
    <w:rsid w:val="00072CA1"/>
    <w:rsid w:val="000812E5"/>
    <w:rsid w:val="00083856"/>
    <w:rsid w:val="00084DDB"/>
    <w:rsid w:val="00087F7A"/>
    <w:rsid w:val="00092E80"/>
    <w:rsid w:val="000930CA"/>
    <w:rsid w:val="000A1D39"/>
    <w:rsid w:val="000A54C7"/>
    <w:rsid w:val="000A57DF"/>
    <w:rsid w:val="000B2E47"/>
    <w:rsid w:val="000C0FFE"/>
    <w:rsid w:val="000C15FD"/>
    <w:rsid w:val="000C2A3D"/>
    <w:rsid w:val="000C6077"/>
    <w:rsid w:val="000C67EB"/>
    <w:rsid w:val="000D031D"/>
    <w:rsid w:val="000D6EC9"/>
    <w:rsid w:val="000E0E6E"/>
    <w:rsid w:val="000E40FA"/>
    <w:rsid w:val="000E6B14"/>
    <w:rsid w:val="000E72BD"/>
    <w:rsid w:val="000F3C3F"/>
    <w:rsid w:val="000F6EE3"/>
    <w:rsid w:val="000F7393"/>
    <w:rsid w:val="00102C8C"/>
    <w:rsid w:val="00114976"/>
    <w:rsid w:val="00116BB1"/>
    <w:rsid w:val="00120A04"/>
    <w:rsid w:val="00121790"/>
    <w:rsid w:val="00122920"/>
    <w:rsid w:val="001270FE"/>
    <w:rsid w:val="0013083F"/>
    <w:rsid w:val="001316F7"/>
    <w:rsid w:val="00132C38"/>
    <w:rsid w:val="00133F4A"/>
    <w:rsid w:val="00133FB0"/>
    <w:rsid w:val="001350E0"/>
    <w:rsid w:val="00140224"/>
    <w:rsid w:val="00140ED8"/>
    <w:rsid w:val="0014134E"/>
    <w:rsid w:val="00142402"/>
    <w:rsid w:val="00152531"/>
    <w:rsid w:val="001538B2"/>
    <w:rsid w:val="00156F00"/>
    <w:rsid w:val="00161747"/>
    <w:rsid w:val="00162590"/>
    <w:rsid w:val="00165120"/>
    <w:rsid w:val="00172C19"/>
    <w:rsid w:val="00173748"/>
    <w:rsid w:val="0017438A"/>
    <w:rsid w:val="0017554D"/>
    <w:rsid w:val="001760E7"/>
    <w:rsid w:val="0017744B"/>
    <w:rsid w:val="001779DD"/>
    <w:rsid w:val="00181021"/>
    <w:rsid w:val="001817E3"/>
    <w:rsid w:val="00184820"/>
    <w:rsid w:val="00184E83"/>
    <w:rsid w:val="001860F0"/>
    <w:rsid w:val="00187A1D"/>
    <w:rsid w:val="00187BCD"/>
    <w:rsid w:val="00191D95"/>
    <w:rsid w:val="001933B0"/>
    <w:rsid w:val="00195367"/>
    <w:rsid w:val="001A3D8B"/>
    <w:rsid w:val="001A4525"/>
    <w:rsid w:val="001A5794"/>
    <w:rsid w:val="001B0471"/>
    <w:rsid w:val="001C06C7"/>
    <w:rsid w:val="001C2371"/>
    <w:rsid w:val="001D092F"/>
    <w:rsid w:val="001D2638"/>
    <w:rsid w:val="001D673B"/>
    <w:rsid w:val="001D7304"/>
    <w:rsid w:val="001E0494"/>
    <w:rsid w:val="001E6165"/>
    <w:rsid w:val="001E64AF"/>
    <w:rsid w:val="001F2E49"/>
    <w:rsid w:val="001F2F6F"/>
    <w:rsid w:val="001F3AEB"/>
    <w:rsid w:val="0020088C"/>
    <w:rsid w:val="002019BA"/>
    <w:rsid w:val="00207AA7"/>
    <w:rsid w:val="00210133"/>
    <w:rsid w:val="00211355"/>
    <w:rsid w:val="00214C2C"/>
    <w:rsid w:val="00216CA1"/>
    <w:rsid w:val="00220F2B"/>
    <w:rsid w:val="0023286F"/>
    <w:rsid w:val="00232DE8"/>
    <w:rsid w:val="00234630"/>
    <w:rsid w:val="00241A32"/>
    <w:rsid w:val="00243426"/>
    <w:rsid w:val="00243ABF"/>
    <w:rsid w:val="0025200E"/>
    <w:rsid w:val="00255B81"/>
    <w:rsid w:val="00261E7B"/>
    <w:rsid w:val="00265748"/>
    <w:rsid w:val="0026723B"/>
    <w:rsid w:val="00267D7F"/>
    <w:rsid w:val="00271A85"/>
    <w:rsid w:val="00273945"/>
    <w:rsid w:val="00277575"/>
    <w:rsid w:val="002844AB"/>
    <w:rsid w:val="002860EE"/>
    <w:rsid w:val="002946A2"/>
    <w:rsid w:val="002949B0"/>
    <w:rsid w:val="00297540"/>
    <w:rsid w:val="00297D07"/>
    <w:rsid w:val="002A50AA"/>
    <w:rsid w:val="002B4E85"/>
    <w:rsid w:val="002B736B"/>
    <w:rsid w:val="002C4B2A"/>
    <w:rsid w:val="002C66E5"/>
    <w:rsid w:val="002C6D31"/>
    <w:rsid w:val="002D1040"/>
    <w:rsid w:val="002D1B7B"/>
    <w:rsid w:val="002D4156"/>
    <w:rsid w:val="002D7F2E"/>
    <w:rsid w:val="002E1C05"/>
    <w:rsid w:val="002E2485"/>
    <w:rsid w:val="002E3010"/>
    <w:rsid w:val="002E337E"/>
    <w:rsid w:val="002E5783"/>
    <w:rsid w:val="002E5EA6"/>
    <w:rsid w:val="002F0C69"/>
    <w:rsid w:val="002F2CFA"/>
    <w:rsid w:val="002F4B00"/>
    <w:rsid w:val="002F765B"/>
    <w:rsid w:val="0030492A"/>
    <w:rsid w:val="00310B18"/>
    <w:rsid w:val="00312BC9"/>
    <w:rsid w:val="0032127F"/>
    <w:rsid w:val="00324688"/>
    <w:rsid w:val="00325775"/>
    <w:rsid w:val="00330241"/>
    <w:rsid w:val="003305BA"/>
    <w:rsid w:val="00331EDE"/>
    <w:rsid w:val="003320CC"/>
    <w:rsid w:val="0033231B"/>
    <w:rsid w:val="003326A1"/>
    <w:rsid w:val="00337688"/>
    <w:rsid w:val="003378C4"/>
    <w:rsid w:val="00337E9C"/>
    <w:rsid w:val="00344A96"/>
    <w:rsid w:val="003475A3"/>
    <w:rsid w:val="003476BA"/>
    <w:rsid w:val="00347A84"/>
    <w:rsid w:val="00350139"/>
    <w:rsid w:val="00353F09"/>
    <w:rsid w:val="003553B7"/>
    <w:rsid w:val="003558DA"/>
    <w:rsid w:val="003613A3"/>
    <w:rsid w:val="00364557"/>
    <w:rsid w:val="0036738C"/>
    <w:rsid w:val="0037155B"/>
    <w:rsid w:val="003717DD"/>
    <w:rsid w:val="003938C6"/>
    <w:rsid w:val="00395560"/>
    <w:rsid w:val="003A71CA"/>
    <w:rsid w:val="003B0BF9"/>
    <w:rsid w:val="003B4413"/>
    <w:rsid w:val="003E0791"/>
    <w:rsid w:val="003E0C12"/>
    <w:rsid w:val="003E3A19"/>
    <w:rsid w:val="003E4F55"/>
    <w:rsid w:val="003E6551"/>
    <w:rsid w:val="003E7213"/>
    <w:rsid w:val="003F28AC"/>
    <w:rsid w:val="003F4506"/>
    <w:rsid w:val="003F5CBF"/>
    <w:rsid w:val="0041041C"/>
    <w:rsid w:val="0041151C"/>
    <w:rsid w:val="00411AA4"/>
    <w:rsid w:val="004174B3"/>
    <w:rsid w:val="00420B00"/>
    <w:rsid w:val="00424837"/>
    <w:rsid w:val="00430565"/>
    <w:rsid w:val="0043632C"/>
    <w:rsid w:val="0043737A"/>
    <w:rsid w:val="004454FE"/>
    <w:rsid w:val="004506D8"/>
    <w:rsid w:val="00450E19"/>
    <w:rsid w:val="0045432F"/>
    <w:rsid w:val="00456E40"/>
    <w:rsid w:val="00461F38"/>
    <w:rsid w:val="00462F73"/>
    <w:rsid w:val="00471F27"/>
    <w:rsid w:val="00472A0E"/>
    <w:rsid w:val="00474932"/>
    <w:rsid w:val="00477A12"/>
    <w:rsid w:val="00480864"/>
    <w:rsid w:val="00481559"/>
    <w:rsid w:val="004904B0"/>
    <w:rsid w:val="00490CE4"/>
    <w:rsid w:val="004915E0"/>
    <w:rsid w:val="00491A35"/>
    <w:rsid w:val="0049296B"/>
    <w:rsid w:val="00493CDC"/>
    <w:rsid w:val="00494EA5"/>
    <w:rsid w:val="004B1387"/>
    <w:rsid w:val="004B2A52"/>
    <w:rsid w:val="004B39E8"/>
    <w:rsid w:val="004B618C"/>
    <w:rsid w:val="004C28AA"/>
    <w:rsid w:val="004C2B96"/>
    <w:rsid w:val="004D1D36"/>
    <w:rsid w:val="004D6A70"/>
    <w:rsid w:val="004E4C79"/>
    <w:rsid w:val="004E6C5B"/>
    <w:rsid w:val="004F04DE"/>
    <w:rsid w:val="004F18E4"/>
    <w:rsid w:val="004F75D2"/>
    <w:rsid w:val="00501137"/>
    <w:rsid w:val="0050178F"/>
    <w:rsid w:val="00506118"/>
    <w:rsid w:val="0051039A"/>
    <w:rsid w:val="00514829"/>
    <w:rsid w:val="00522FB5"/>
    <w:rsid w:val="005271F0"/>
    <w:rsid w:val="0053089C"/>
    <w:rsid w:val="0053284C"/>
    <w:rsid w:val="00540926"/>
    <w:rsid w:val="00544156"/>
    <w:rsid w:val="00545791"/>
    <w:rsid w:val="005459CF"/>
    <w:rsid w:val="00546AE6"/>
    <w:rsid w:val="00551443"/>
    <w:rsid w:val="00552B8E"/>
    <w:rsid w:val="005538ED"/>
    <w:rsid w:val="00553929"/>
    <w:rsid w:val="00556E9F"/>
    <w:rsid w:val="00557343"/>
    <w:rsid w:val="00557373"/>
    <w:rsid w:val="00560BDD"/>
    <w:rsid w:val="00566A42"/>
    <w:rsid w:val="00573A76"/>
    <w:rsid w:val="005778DB"/>
    <w:rsid w:val="00580606"/>
    <w:rsid w:val="0058665C"/>
    <w:rsid w:val="00592C61"/>
    <w:rsid w:val="00592CC1"/>
    <w:rsid w:val="00597EB8"/>
    <w:rsid w:val="005A40D0"/>
    <w:rsid w:val="005B0A62"/>
    <w:rsid w:val="005B239D"/>
    <w:rsid w:val="005B7830"/>
    <w:rsid w:val="005B7FE1"/>
    <w:rsid w:val="005D0160"/>
    <w:rsid w:val="005D05A7"/>
    <w:rsid w:val="005D05D8"/>
    <w:rsid w:val="005D569B"/>
    <w:rsid w:val="005D5741"/>
    <w:rsid w:val="005E027B"/>
    <w:rsid w:val="005E2CCA"/>
    <w:rsid w:val="005E508B"/>
    <w:rsid w:val="005E6C88"/>
    <w:rsid w:val="005E7548"/>
    <w:rsid w:val="005F047F"/>
    <w:rsid w:val="005F0607"/>
    <w:rsid w:val="005F0725"/>
    <w:rsid w:val="005F1058"/>
    <w:rsid w:val="005F6981"/>
    <w:rsid w:val="006018DF"/>
    <w:rsid w:val="006059EF"/>
    <w:rsid w:val="00607C3E"/>
    <w:rsid w:val="00611C9D"/>
    <w:rsid w:val="006153F2"/>
    <w:rsid w:val="00615D40"/>
    <w:rsid w:val="00615DD3"/>
    <w:rsid w:val="00621B31"/>
    <w:rsid w:val="00623F63"/>
    <w:rsid w:val="006264E6"/>
    <w:rsid w:val="0062747E"/>
    <w:rsid w:val="006301A1"/>
    <w:rsid w:val="00631808"/>
    <w:rsid w:val="00632267"/>
    <w:rsid w:val="006363E2"/>
    <w:rsid w:val="00640930"/>
    <w:rsid w:val="00641595"/>
    <w:rsid w:val="00646E7E"/>
    <w:rsid w:val="00655837"/>
    <w:rsid w:val="00655F2C"/>
    <w:rsid w:val="00656FCC"/>
    <w:rsid w:val="0066105F"/>
    <w:rsid w:val="006673EB"/>
    <w:rsid w:val="00667E17"/>
    <w:rsid w:val="00671E7A"/>
    <w:rsid w:val="00672CDC"/>
    <w:rsid w:val="00675115"/>
    <w:rsid w:val="00681437"/>
    <w:rsid w:val="00684A25"/>
    <w:rsid w:val="00685DC0"/>
    <w:rsid w:val="0068636E"/>
    <w:rsid w:val="006865A7"/>
    <w:rsid w:val="00687BC0"/>
    <w:rsid w:val="006908A6"/>
    <w:rsid w:val="00691C04"/>
    <w:rsid w:val="00693EBD"/>
    <w:rsid w:val="006A168F"/>
    <w:rsid w:val="006B23FC"/>
    <w:rsid w:val="006B389C"/>
    <w:rsid w:val="006C45D6"/>
    <w:rsid w:val="006C5070"/>
    <w:rsid w:val="006C5D4A"/>
    <w:rsid w:val="006C6CFF"/>
    <w:rsid w:val="006C6F14"/>
    <w:rsid w:val="006C7058"/>
    <w:rsid w:val="006C7E7D"/>
    <w:rsid w:val="006D1E88"/>
    <w:rsid w:val="006D3805"/>
    <w:rsid w:val="006D4722"/>
    <w:rsid w:val="006D4D6F"/>
    <w:rsid w:val="006D5050"/>
    <w:rsid w:val="006D6187"/>
    <w:rsid w:val="006E1081"/>
    <w:rsid w:val="006E45E5"/>
    <w:rsid w:val="006F133E"/>
    <w:rsid w:val="006F1945"/>
    <w:rsid w:val="00700BD7"/>
    <w:rsid w:val="00700E2E"/>
    <w:rsid w:val="007067B5"/>
    <w:rsid w:val="00707355"/>
    <w:rsid w:val="007114A3"/>
    <w:rsid w:val="00713798"/>
    <w:rsid w:val="00715530"/>
    <w:rsid w:val="00716D86"/>
    <w:rsid w:val="00720585"/>
    <w:rsid w:val="00723DFC"/>
    <w:rsid w:val="0072514D"/>
    <w:rsid w:val="007266B8"/>
    <w:rsid w:val="007368D2"/>
    <w:rsid w:val="00737624"/>
    <w:rsid w:val="007431F1"/>
    <w:rsid w:val="00743C6B"/>
    <w:rsid w:val="007612A5"/>
    <w:rsid w:val="00761872"/>
    <w:rsid w:val="007715CB"/>
    <w:rsid w:val="00773AF6"/>
    <w:rsid w:val="007746DD"/>
    <w:rsid w:val="00775CA3"/>
    <w:rsid w:val="007824C1"/>
    <w:rsid w:val="00782FCD"/>
    <w:rsid w:val="00784B67"/>
    <w:rsid w:val="007855CA"/>
    <w:rsid w:val="007856C0"/>
    <w:rsid w:val="007872B7"/>
    <w:rsid w:val="00795F71"/>
    <w:rsid w:val="007A03DC"/>
    <w:rsid w:val="007A2C84"/>
    <w:rsid w:val="007A4E65"/>
    <w:rsid w:val="007A663B"/>
    <w:rsid w:val="007C1E33"/>
    <w:rsid w:val="007D1394"/>
    <w:rsid w:val="007D3331"/>
    <w:rsid w:val="007D47EF"/>
    <w:rsid w:val="007D5A11"/>
    <w:rsid w:val="007D7B3A"/>
    <w:rsid w:val="007E1852"/>
    <w:rsid w:val="007E2E54"/>
    <w:rsid w:val="007E34F5"/>
    <w:rsid w:val="007E5F7A"/>
    <w:rsid w:val="007E7368"/>
    <w:rsid w:val="007E73AB"/>
    <w:rsid w:val="007F79A5"/>
    <w:rsid w:val="007F7BC2"/>
    <w:rsid w:val="007F7E20"/>
    <w:rsid w:val="00800D9F"/>
    <w:rsid w:val="00803364"/>
    <w:rsid w:val="0080671F"/>
    <w:rsid w:val="00806FAB"/>
    <w:rsid w:val="008127C0"/>
    <w:rsid w:val="00812A7F"/>
    <w:rsid w:val="00816846"/>
    <w:rsid w:val="00816C11"/>
    <w:rsid w:val="00816DBF"/>
    <w:rsid w:val="00821CC2"/>
    <w:rsid w:val="0082330A"/>
    <w:rsid w:val="00827285"/>
    <w:rsid w:val="0083378B"/>
    <w:rsid w:val="00842DBB"/>
    <w:rsid w:val="008525A1"/>
    <w:rsid w:val="00855F27"/>
    <w:rsid w:val="00857533"/>
    <w:rsid w:val="00860EAF"/>
    <w:rsid w:val="00864A20"/>
    <w:rsid w:val="00867DB0"/>
    <w:rsid w:val="008709F5"/>
    <w:rsid w:val="0087381D"/>
    <w:rsid w:val="00875EFD"/>
    <w:rsid w:val="00876D35"/>
    <w:rsid w:val="00882783"/>
    <w:rsid w:val="00883E0B"/>
    <w:rsid w:val="0088529E"/>
    <w:rsid w:val="00890B9E"/>
    <w:rsid w:val="00893D2A"/>
    <w:rsid w:val="00894C55"/>
    <w:rsid w:val="008A25F3"/>
    <w:rsid w:val="008A7D5E"/>
    <w:rsid w:val="008B5848"/>
    <w:rsid w:val="008C1886"/>
    <w:rsid w:val="008C3A14"/>
    <w:rsid w:val="008C3F63"/>
    <w:rsid w:val="008C487E"/>
    <w:rsid w:val="008D31F4"/>
    <w:rsid w:val="008D435B"/>
    <w:rsid w:val="008D7B25"/>
    <w:rsid w:val="008E2F42"/>
    <w:rsid w:val="008E3C89"/>
    <w:rsid w:val="008E6546"/>
    <w:rsid w:val="008F38FF"/>
    <w:rsid w:val="008F55CA"/>
    <w:rsid w:val="008F6659"/>
    <w:rsid w:val="008F7715"/>
    <w:rsid w:val="00900E45"/>
    <w:rsid w:val="00910840"/>
    <w:rsid w:val="00912263"/>
    <w:rsid w:val="00920CA7"/>
    <w:rsid w:val="00921E91"/>
    <w:rsid w:val="00923123"/>
    <w:rsid w:val="009247DA"/>
    <w:rsid w:val="00924C45"/>
    <w:rsid w:val="009269FE"/>
    <w:rsid w:val="0092726C"/>
    <w:rsid w:val="009307D5"/>
    <w:rsid w:val="009319CC"/>
    <w:rsid w:val="00933DE8"/>
    <w:rsid w:val="00935DC2"/>
    <w:rsid w:val="00936A31"/>
    <w:rsid w:val="00941AED"/>
    <w:rsid w:val="00951AEE"/>
    <w:rsid w:val="009569A7"/>
    <w:rsid w:val="009575D7"/>
    <w:rsid w:val="009633B4"/>
    <w:rsid w:val="0096473A"/>
    <w:rsid w:val="0096634C"/>
    <w:rsid w:val="00967884"/>
    <w:rsid w:val="00971F2A"/>
    <w:rsid w:val="00973F71"/>
    <w:rsid w:val="009754BA"/>
    <w:rsid w:val="00985344"/>
    <w:rsid w:val="00986AE5"/>
    <w:rsid w:val="00990CAA"/>
    <w:rsid w:val="00990E2E"/>
    <w:rsid w:val="009914D6"/>
    <w:rsid w:val="0099235A"/>
    <w:rsid w:val="00993A8A"/>
    <w:rsid w:val="00997AD3"/>
    <w:rsid w:val="009A2654"/>
    <w:rsid w:val="009A4347"/>
    <w:rsid w:val="009A6A16"/>
    <w:rsid w:val="009B122B"/>
    <w:rsid w:val="009B1DCE"/>
    <w:rsid w:val="009B4E57"/>
    <w:rsid w:val="009B4F0A"/>
    <w:rsid w:val="009B74DE"/>
    <w:rsid w:val="009C37C0"/>
    <w:rsid w:val="009C6371"/>
    <w:rsid w:val="009C795E"/>
    <w:rsid w:val="009D3AB4"/>
    <w:rsid w:val="009E2711"/>
    <w:rsid w:val="009E6C96"/>
    <w:rsid w:val="009F0F08"/>
    <w:rsid w:val="00A026F9"/>
    <w:rsid w:val="00A10FC3"/>
    <w:rsid w:val="00A121E1"/>
    <w:rsid w:val="00A154F6"/>
    <w:rsid w:val="00A222B3"/>
    <w:rsid w:val="00A22AE6"/>
    <w:rsid w:val="00A23A8A"/>
    <w:rsid w:val="00A262AB"/>
    <w:rsid w:val="00A33299"/>
    <w:rsid w:val="00A36BFE"/>
    <w:rsid w:val="00A36FF3"/>
    <w:rsid w:val="00A43F1A"/>
    <w:rsid w:val="00A4563A"/>
    <w:rsid w:val="00A50625"/>
    <w:rsid w:val="00A52F4A"/>
    <w:rsid w:val="00A5515A"/>
    <w:rsid w:val="00A552EB"/>
    <w:rsid w:val="00A560BE"/>
    <w:rsid w:val="00A56765"/>
    <w:rsid w:val="00A567B2"/>
    <w:rsid w:val="00A600D3"/>
    <w:rsid w:val="00A6073E"/>
    <w:rsid w:val="00A649B9"/>
    <w:rsid w:val="00A73F21"/>
    <w:rsid w:val="00A75576"/>
    <w:rsid w:val="00A845DA"/>
    <w:rsid w:val="00A84E9E"/>
    <w:rsid w:val="00A86CD5"/>
    <w:rsid w:val="00A87AF6"/>
    <w:rsid w:val="00A92233"/>
    <w:rsid w:val="00A96D57"/>
    <w:rsid w:val="00A97B00"/>
    <w:rsid w:val="00AA66AC"/>
    <w:rsid w:val="00AB6ED1"/>
    <w:rsid w:val="00AC19D7"/>
    <w:rsid w:val="00AC2986"/>
    <w:rsid w:val="00AC355A"/>
    <w:rsid w:val="00AC5783"/>
    <w:rsid w:val="00AD203C"/>
    <w:rsid w:val="00AD2E6C"/>
    <w:rsid w:val="00AD42EC"/>
    <w:rsid w:val="00AD5652"/>
    <w:rsid w:val="00AD7689"/>
    <w:rsid w:val="00AD7C62"/>
    <w:rsid w:val="00AE2E20"/>
    <w:rsid w:val="00AE3375"/>
    <w:rsid w:val="00AE34DE"/>
    <w:rsid w:val="00AE4349"/>
    <w:rsid w:val="00AE5567"/>
    <w:rsid w:val="00AE79F2"/>
    <w:rsid w:val="00AF1239"/>
    <w:rsid w:val="00AF1D36"/>
    <w:rsid w:val="00AF1DF2"/>
    <w:rsid w:val="00AF2A24"/>
    <w:rsid w:val="00AF76ED"/>
    <w:rsid w:val="00AF7EB6"/>
    <w:rsid w:val="00B00C0D"/>
    <w:rsid w:val="00B03072"/>
    <w:rsid w:val="00B03328"/>
    <w:rsid w:val="00B06C06"/>
    <w:rsid w:val="00B118C7"/>
    <w:rsid w:val="00B1232E"/>
    <w:rsid w:val="00B14C66"/>
    <w:rsid w:val="00B16480"/>
    <w:rsid w:val="00B2165C"/>
    <w:rsid w:val="00B2677E"/>
    <w:rsid w:val="00B32E3F"/>
    <w:rsid w:val="00B353B9"/>
    <w:rsid w:val="00B35464"/>
    <w:rsid w:val="00B407F5"/>
    <w:rsid w:val="00B41B86"/>
    <w:rsid w:val="00B44CF3"/>
    <w:rsid w:val="00B45F83"/>
    <w:rsid w:val="00B46C0E"/>
    <w:rsid w:val="00B47B96"/>
    <w:rsid w:val="00B516A7"/>
    <w:rsid w:val="00B5457C"/>
    <w:rsid w:val="00B5690F"/>
    <w:rsid w:val="00B575CC"/>
    <w:rsid w:val="00B63501"/>
    <w:rsid w:val="00B63DD5"/>
    <w:rsid w:val="00B64A1C"/>
    <w:rsid w:val="00B85198"/>
    <w:rsid w:val="00B90939"/>
    <w:rsid w:val="00B915F8"/>
    <w:rsid w:val="00B91ED0"/>
    <w:rsid w:val="00B92814"/>
    <w:rsid w:val="00B945CE"/>
    <w:rsid w:val="00B970BA"/>
    <w:rsid w:val="00B9768D"/>
    <w:rsid w:val="00BA20AA"/>
    <w:rsid w:val="00BA2389"/>
    <w:rsid w:val="00BA3069"/>
    <w:rsid w:val="00BA3718"/>
    <w:rsid w:val="00BB00F0"/>
    <w:rsid w:val="00BB1B74"/>
    <w:rsid w:val="00BB1D3F"/>
    <w:rsid w:val="00BB3D56"/>
    <w:rsid w:val="00BB506E"/>
    <w:rsid w:val="00BB510D"/>
    <w:rsid w:val="00BC0B8B"/>
    <w:rsid w:val="00BC6E2F"/>
    <w:rsid w:val="00BC736E"/>
    <w:rsid w:val="00BD19A5"/>
    <w:rsid w:val="00BD4425"/>
    <w:rsid w:val="00BD45B7"/>
    <w:rsid w:val="00BD4B87"/>
    <w:rsid w:val="00BD58DF"/>
    <w:rsid w:val="00BD7A84"/>
    <w:rsid w:val="00BE3BDF"/>
    <w:rsid w:val="00BF0B53"/>
    <w:rsid w:val="00C12479"/>
    <w:rsid w:val="00C16469"/>
    <w:rsid w:val="00C1706C"/>
    <w:rsid w:val="00C23132"/>
    <w:rsid w:val="00C25B49"/>
    <w:rsid w:val="00C26198"/>
    <w:rsid w:val="00C263F5"/>
    <w:rsid w:val="00C27FF1"/>
    <w:rsid w:val="00C30790"/>
    <w:rsid w:val="00C3228F"/>
    <w:rsid w:val="00C334DB"/>
    <w:rsid w:val="00C33BD1"/>
    <w:rsid w:val="00C34E81"/>
    <w:rsid w:val="00C35652"/>
    <w:rsid w:val="00C37E17"/>
    <w:rsid w:val="00C45D15"/>
    <w:rsid w:val="00C53688"/>
    <w:rsid w:val="00C54835"/>
    <w:rsid w:val="00C57511"/>
    <w:rsid w:val="00C57532"/>
    <w:rsid w:val="00C638E1"/>
    <w:rsid w:val="00C642FF"/>
    <w:rsid w:val="00C67B41"/>
    <w:rsid w:val="00C67FB2"/>
    <w:rsid w:val="00C71A82"/>
    <w:rsid w:val="00C72023"/>
    <w:rsid w:val="00C72470"/>
    <w:rsid w:val="00C73DC6"/>
    <w:rsid w:val="00C748F7"/>
    <w:rsid w:val="00C74B26"/>
    <w:rsid w:val="00C77616"/>
    <w:rsid w:val="00C7776D"/>
    <w:rsid w:val="00C84299"/>
    <w:rsid w:val="00C91A44"/>
    <w:rsid w:val="00C95A58"/>
    <w:rsid w:val="00CA2FC7"/>
    <w:rsid w:val="00CA388E"/>
    <w:rsid w:val="00CA5C03"/>
    <w:rsid w:val="00CA703F"/>
    <w:rsid w:val="00CA7AA0"/>
    <w:rsid w:val="00CB1848"/>
    <w:rsid w:val="00CB23BD"/>
    <w:rsid w:val="00CB25F8"/>
    <w:rsid w:val="00CB3032"/>
    <w:rsid w:val="00CB445A"/>
    <w:rsid w:val="00CB55AF"/>
    <w:rsid w:val="00CB7A74"/>
    <w:rsid w:val="00CC0D2D"/>
    <w:rsid w:val="00CC0FA8"/>
    <w:rsid w:val="00CE00BB"/>
    <w:rsid w:val="00CE24BE"/>
    <w:rsid w:val="00CE3627"/>
    <w:rsid w:val="00CE5657"/>
    <w:rsid w:val="00CF7A77"/>
    <w:rsid w:val="00D01C06"/>
    <w:rsid w:val="00D02818"/>
    <w:rsid w:val="00D03422"/>
    <w:rsid w:val="00D03514"/>
    <w:rsid w:val="00D046FD"/>
    <w:rsid w:val="00D05816"/>
    <w:rsid w:val="00D06422"/>
    <w:rsid w:val="00D075F9"/>
    <w:rsid w:val="00D07F27"/>
    <w:rsid w:val="00D10B89"/>
    <w:rsid w:val="00D133F8"/>
    <w:rsid w:val="00D136FC"/>
    <w:rsid w:val="00D14A3E"/>
    <w:rsid w:val="00D15591"/>
    <w:rsid w:val="00D211A8"/>
    <w:rsid w:val="00D30745"/>
    <w:rsid w:val="00D40F7F"/>
    <w:rsid w:val="00D421DF"/>
    <w:rsid w:val="00D4396D"/>
    <w:rsid w:val="00D47144"/>
    <w:rsid w:val="00D478CA"/>
    <w:rsid w:val="00D530F9"/>
    <w:rsid w:val="00D566C4"/>
    <w:rsid w:val="00D60122"/>
    <w:rsid w:val="00D61754"/>
    <w:rsid w:val="00D70DE6"/>
    <w:rsid w:val="00D862FD"/>
    <w:rsid w:val="00D904A4"/>
    <w:rsid w:val="00D93E56"/>
    <w:rsid w:val="00D96EFD"/>
    <w:rsid w:val="00DA28F6"/>
    <w:rsid w:val="00DA352F"/>
    <w:rsid w:val="00DA76CE"/>
    <w:rsid w:val="00DB03A2"/>
    <w:rsid w:val="00DB0FA8"/>
    <w:rsid w:val="00DC7E30"/>
    <w:rsid w:val="00DD1FAF"/>
    <w:rsid w:val="00DD2B3C"/>
    <w:rsid w:val="00DD6869"/>
    <w:rsid w:val="00DE10C1"/>
    <w:rsid w:val="00DF1C49"/>
    <w:rsid w:val="00DF7AF0"/>
    <w:rsid w:val="00E00771"/>
    <w:rsid w:val="00E128CC"/>
    <w:rsid w:val="00E1539A"/>
    <w:rsid w:val="00E16F71"/>
    <w:rsid w:val="00E17406"/>
    <w:rsid w:val="00E228E4"/>
    <w:rsid w:val="00E247EF"/>
    <w:rsid w:val="00E24BE7"/>
    <w:rsid w:val="00E25438"/>
    <w:rsid w:val="00E2769A"/>
    <w:rsid w:val="00E32924"/>
    <w:rsid w:val="00E3536C"/>
    <w:rsid w:val="00E3716B"/>
    <w:rsid w:val="00E40974"/>
    <w:rsid w:val="00E432E4"/>
    <w:rsid w:val="00E43A56"/>
    <w:rsid w:val="00E5323B"/>
    <w:rsid w:val="00E631CF"/>
    <w:rsid w:val="00E6331A"/>
    <w:rsid w:val="00E71698"/>
    <w:rsid w:val="00E75971"/>
    <w:rsid w:val="00E76DE0"/>
    <w:rsid w:val="00E80741"/>
    <w:rsid w:val="00E823D8"/>
    <w:rsid w:val="00E8749E"/>
    <w:rsid w:val="00E87703"/>
    <w:rsid w:val="00E87AA2"/>
    <w:rsid w:val="00E87EF0"/>
    <w:rsid w:val="00E90C01"/>
    <w:rsid w:val="00E974E6"/>
    <w:rsid w:val="00EA322A"/>
    <w:rsid w:val="00EA486E"/>
    <w:rsid w:val="00EA4913"/>
    <w:rsid w:val="00EA5C67"/>
    <w:rsid w:val="00EA6FF9"/>
    <w:rsid w:val="00EB6408"/>
    <w:rsid w:val="00EC3BEC"/>
    <w:rsid w:val="00ED192F"/>
    <w:rsid w:val="00ED544F"/>
    <w:rsid w:val="00ED5938"/>
    <w:rsid w:val="00EE2C87"/>
    <w:rsid w:val="00EE5919"/>
    <w:rsid w:val="00EE6AE3"/>
    <w:rsid w:val="00EF3D0F"/>
    <w:rsid w:val="00EF7678"/>
    <w:rsid w:val="00F008A8"/>
    <w:rsid w:val="00F02621"/>
    <w:rsid w:val="00F0393D"/>
    <w:rsid w:val="00F07815"/>
    <w:rsid w:val="00F07E23"/>
    <w:rsid w:val="00F12D56"/>
    <w:rsid w:val="00F17AA7"/>
    <w:rsid w:val="00F22115"/>
    <w:rsid w:val="00F2240B"/>
    <w:rsid w:val="00F23415"/>
    <w:rsid w:val="00F238C8"/>
    <w:rsid w:val="00F3134D"/>
    <w:rsid w:val="00F31418"/>
    <w:rsid w:val="00F32406"/>
    <w:rsid w:val="00F34918"/>
    <w:rsid w:val="00F470D7"/>
    <w:rsid w:val="00F50FEC"/>
    <w:rsid w:val="00F51C54"/>
    <w:rsid w:val="00F53FEF"/>
    <w:rsid w:val="00F54D58"/>
    <w:rsid w:val="00F57B0C"/>
    <w:rsid w:val="00F57C32"/>
    <w:rsid w:val="00F60DB3"/>
    <w:rsid w:val="00F63F79"/>
    <w:rsid w:val="00F651F4"/>
    <w:rsid w:val="00F6686E"/>
    <w:rsid w:val="00F66EB2"/>
    <w:rsid w:val="00F70327"/>
    <w:rsid w:val="00F742D4"/>
    <w:rsid w:val="00F75694"/>
    <w:rsid w:val="00F75B44"/>
    <w:rsid w:val="00F75F30"/>
    <w:rsid w:val="00F77E87"/>
    <w:rsid w:val="00F77EEB"/>
    <w:rsid w:val="00F81460"/>
    <w:rsid w:val="00F81CD1"/>
    <w:rsid w:val="00F8606A"/>
    <w:rsid w:val="00F96B4B"/>
    <w:rsid w:val="00FA1640"/>
    <w:rsid w:val="00FA3B6E"/>
    <w:rsid w:val="00FB11EE"/>
    <w:rsid w:val="00FB22CA"/>
    <w:rsid w:val="00FB7F2D"/>
    <w:rsid w:val="00FC136E"/>
    <w:rsid w:val="00FC1D5E"/>
    <w:rsid w:val="00FC5279"/>
    <w:rsid w:val="00FD1F35"/>
    <w:rsid w:val="00FD37E6"/>
    <w:rsid w:val="00FD41C2"/>
    <w:rsid w:val="00FD4AC2"/>
    <w:rsid w:val="00FD518B"/>
    <w:rsid w:val="00FE2A0A"/>
    <w:rsid w:val="00FF0BD5"/>
    <w:rsid w:val="00FF16E2"/>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6698187">
      <w:bodyDiv w:val="1"/>
      <w:marLeft w:val="0"/>
      <w:marRight w:val="0"/>
      <w:marTop w:val="0"/>
      <w:marBottom w:val="0"/>
      <w:divBdr>
        <w:top w:val="none" w:sz="0" w:space="0" w:color="auto"/>
        <w:left w:val="none" w:sz="0" w:space="0" w:color="auto"/>
        <w:bottom w:val="none" w:sz="0" w:space="0" w:color="auto"/>
        <w:right w:val="none" w:sz="0" w:space="0" w:color="auto"/>
      </w:divBdr>
    </w:div>
    <w:div w:id="316494256">
      <w:bodyDiv w:val="1"/>
      <w:marLeft w:val="0"/>
      <w:marRight w:val="0"/>
      <w:marTop w:val="0"/>
      <w:marBottom w:val="0"/>
      <w:divBdr>
        <w:top w:val="none" w:sz="0" w:space="0" w:color="auto"/>
        <w:left w:val="none" w:sz="0" w:space="0" w:color="auto"/>
        <w:bottom w:val="none" w:sz="0" w:space="0" w:color="auto"/>
        <w:right w:val="none" w:sz="0" w:space="0" w:color="auto"/>
      </w:divBdr>
    </w:div>
    <w:div w:id="382365780">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584195146">
      <w:bodyDiv w:val="1"/>
      <w:marLeft w:val="0"/>
      <w:marRight w:val="0"/>
      <w:marTop w:val="0"/>
      <w:marBottom w:val="0"/>
      <w:divBdr>
        <w:top w:val="none" w:sz="0" w:space="0" w:color="auto"/>
        <w:left w:val="none" w:sz="0" w:space="0" w:color="auto"/>
        <w:bottom w:val="none" w:sz="0" w:space="0" w:color="auto"/>
        <w:right w:val="none" w:sz="0" w:space="0" w:color="auto"/>
      </w:divBdr>
    </w:div>
    <w:div w:id="639923323">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556430284">
      <w:bodyDiv w:val="1"/>
      <w:marLeft w:val="0"/>
      <w:marRight w:val="0"/>
      <w:marTop w:val="0"/>
      <w:marBottom w:val="0"/>
      <w:divBdr>
        <w:top w:val="none" w:sz="0" w:space="0" w:color="auto"/>
        <w:left w:val="none" w:sz="0" w:space="0" w:color="auto"/>
        <w:bottom w:val="none" w:sz="0" w:space="0" w:color="auto"/>
        <w:right w:val="none" w:sz="0" w:space="0" w:color="auto"/>
      </w:divBdr>
    </w:div>
    <w:div w:id="1561473925">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080900008">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akizglitiba.lv/dokumenti-un-veidlap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16B6-6E43-4DC4-9598-7A752A60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13111</Words>
  <Characters>7474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Zaiga Šulca</cp:lastModifiedBy>
  <cp:revision>4</cp:revision>
  <dcterms:created xsi:type="dcterms:W3CDTF">2021-06-21T07:50:00Z</dcterms:created>
  <dcterms:modified xsi:type="dcterms:W3CDTF">2021-07-28T10:11:00Z</dcterms:modified>
</cp:coreProperties>
</file>