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bookmarkStart w:id="1" w:name="OLE_LINK2"/>
    <w:p w14:paraId="0AEFF68D" w14:textId="14A35761" w:rsidR="00065687" w:rsidRDefault="00413B92" w:rsidP="00065687">
      <w:pPr>
        <w:spacing w:before="0" w:beforeAutospacing="0" w:after="0" w:afterAutospacing="0"/>
        <w:jc w:val="center"/>
        <w:outlineLvl w:val="0"/>
        <w:rPr>
          <w:rFonts w:ascii="Times New Roman" w:eastAsia="Times New Roman" w:hAnsi="Times New Roman" w:cs="Times New Roman"/>
          <w:b/>
          <w:sz w:val="24"/>
          <w:szCs w:val="24"/>
          <w:lang w:eastAsia="lv-LV"/>
        </w:rPr>
      </w:pPr>
      <w:r w:rsidRPr="007D10F6">
        <w:rPr>
          <w:rFonts w:ascii="Times New Roman" w:eastAsia="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555B0335" wp14:editId="306174B2">
                <wp:simplePos x="0" y="0"/>
                <wp:positionH relativeFrom="column">
                  <wp:posOffset>4048125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B0A7E" id="Rectangle 2" o:spid="_x0000_s1026" style="position:absolute;margin-left:318.7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Q4BU7t8AAAALAQAA&#10;DwAAAGRycy9kb3ducmV2LnhtbEyPwU7DMAyG70i8Q2Qkblvaja5T13RCQ2gXLnRw95qsrdYkVZJu&#10;6dtjTnD070+/P5f7qAd2U8731ghIlwkwZRore9MK+Dq9L7bAfEAjcbBGCZiVh331+FBiIe3dfKpb&#10;HVpGJcYXKKALYSw4902nNPqlHZWh3cU6jYFG13Lp8E7leuCrJNlwjb2hCx2O6tCp5lpPWsCHjMdD&#10;k8Vr/Ya5+3bTHPA4C/H8FF93wIKK4Q+GX31Sh4qcznYy0rNBwGadZ4QKWGyzFBgR+Sql5EzJ+iU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BDgFTu3wAAAAsBAAAPAAAA&#10;AAAAAAAAAAAAAJMEAABkcnMvZG93bnJldi54bWxQSwUGAAAAAAQABADzAAAAnwUAAAAA&#10;" strokecolor="white [3212]"/>
            </w:pict>
          </mc:Fallback>
        </mc:AlternateContent>
      </w:r>
      <w:r w:rsidR="00BB4C4F" w:rsidRPr="007D10F6">
        <w:rPr>
          <w:rFonts w:ascii="Times New Roman" w:eastAsia="Times New Roman" w:hAnsi="Times New Roman" w:cs="Times New Roman"/>
          <w:b/>
          <w:sz w:val="24"/>
          <w:szCs w:val="24"/>
          <w:lang w:eastAsia="lv-LV"/>
        </w:rPr>
        <w:t>Izziņa par atzinumos sniegtajiem iebildumiem</w:t>
      </w:r>
    </w:p>
    <w:p w14:paraId="458827D8" w14:textId="77777777" w:rsidR="00065687" w:rsidRDefault="00065687" w:rsidP="00065687">
      <w:pPr>
        <w:spacing w:before="0" w:beforeAutospacing="0" w:after="0" w:afterAutospacing="0"/>
        <w:jc w:val="center"/>
        <w:outlineLvl w:val="0"/>
        <w:rPr>
          <w:rFonts w:ascii="Times New Roman" w:eastAsia="Times New Roman" w:hAnsi="Times New Roman" w:cs="Times New Roman"/>
          <w:b/>
          <w:sz w:val="24"/>
          <w:szCs w:val="24"/>
          <w:lang w:eastAsia="lv-LV"/>
        </w:rPr>
      </w:pPr>
    </w:p>
    <w:tbl>
      <w:tblPr>
        <w:tblW w:w="0" w:type="auto"/>
        <w:jc w:val="center"/>
        <w:tblCellSpacing w:w="0" w:type="dxa"/>
        <w:tblCellMar>
          <w:left w:w="0" w:type="dxa"/>
          <w:right w:w="0" w:type="dxa"/>
        </w:tblCellMar>
        <w:tblLook w:val="04A0" w:firstRow="1" w:lastRow="0" w:firstColumn="1" w:lastColumn="0" w:noHBand="0" w:noVBand="1"/>
      </w:tblPr>
      <w:tblGrid>
        <w:gridCol w:w="13442"/>
      </w:tblGrid>
      <w:tr w:rsidR="00065687" w:rsidRPr="007D10F6" w14:paraId="28B1FD49" w14:textId="77777777" w:rsidTr="00A700BB">
        <w:trPr>
          <w:tblCellSpacing w:w="0" w:type="dxa"/>
          <w:jc w:val="center"/>
        </w:trPr>
        <w:tc>
          <w:tcPr>
            <w:tcW w:w="14150" w:type="dxa"/>
            <w:tcBorders>
              <w:top w:val="nil"/>
              <w:left w:val="nil"/>
              <w:bottom w:val="single" w:sz="8" w:space="0" w:color="000000"/>
              <w:right w:val="nil"/>
            </w:tcBorders>
            <w:hideMark/>
          </w:tcPr>
          <w:p w14:paraId="1D322B40" w14:textId="77777777" w:rsidR="00065687" w:rsidRPr="007D10F6" w:rsidRDefault="00065687" w:rsidP="00A700BB">
            <w:pPr>
              <w:jc w:val="both"/>
              <w:rPr>
                <w:rFonts w:ascii="Times New Roman" w:hAnsi="Times New Roman" w:cs="Times New Roman"/>
                <w:sz w:val="24"/>
                <w:szCs w:val="24"/>
              </w:rPr>
            </w:pPr>
            <w:r w:rsidRPr="007D10F6">
              <w:rPr>
                <w:rFonts w:ascii="Times New Roman" w:eastAsia="Times New Roman" w:hAnsi="Times New Roman" w:cs="Times New Roman"/>
                <w:sz w:val="24"/>
                <w:szCs w:val="24"/>
                <w:lang w:eastAsia="lv-LV"/>
              </w:rPr>
              <w:t xml:space="preserve">Par Ministru kabineta noteikumu projektu </w:t>
            </w:r>
            <w:bookmarkStart w:id="2" w:name="OLE_LINK26"/>
            <w:bookmarkStart w:id="3" w:name="OLE_LINK27"/>
            <w:bookmarkStart w:id="4" w:name="OLE_LINK7"/>
            <w:r w:rsidRPr="007D10F6">
              <w:rPr>
                <w:rFonts w:ascii="Times New Roman" w:eastAsia="Times New Roman" w:hAnsi="Times New Roman" w:cs="Times New Roman"/>
                <w:sz w:val="24"/>
                <w:szCs w:val="24"/>
                <w:lang w:eastAsia="lv-LV"/>
              </w:rPr>
              <w:t xml:space="preserve">"Grozījumi Ministru kabineta </w:t>
            </w:r>
            <w:bookmarkEnd w:id="2"/>
            <w:bookmarkEnd w:id="3"/>
            <w:r w:rsidRPr="007D10F6">
              <w:rPr>
                <w:rFonts w:ascii="Times New Roman" w:eastAsia="Times New Roman" w:hAnsi="Times New Roman" w:cs="Times New Roman"/>
                <w:sz w:val="24"/>
                <w:szCs w:val="24"/>
                <w:lang w:eastAsia="lv-LV"/>
              </w:rPr>
              <w:t xml:space="preserve">2014. gada 28. oktobra noteikumos Nr. 666 "Darbības programmas "Izaugsme un nodarbinātība" 9.2.3. specifiskā atbalsta mērķa "Atbalstīt prioritāro (sirds un asinsvadu, onkoloģijas, bērnu (sākot no perinatālā un </w:t>
            </w:r>
            <w:proofErr w:type="spellStart"/>
            <w:r w:rsidRPr="007D10F6">
              <w:rPr>
                <w:rFonts w:ascii="Times New Roman" w:eastAsia="Times New Roman" w:hAnsi="Times New Roman" w:cs="Times New Roman"/>
                <w:sz w:val="24"/>
                <w:szCs w:val="24"/>
                <w:lang w:eastAsia="lv-LV"/>
              </w:rPr>
              <w:t>neonatālā</w:t>
            </w:r>
            <w:proofErr w:type="spellEnd"/>
            <w:r w:rsidRPr="007D10F6">
              <w:rPr>
                <w:rFonts w:ascii="Times New Roman" w:eastAsia="Times New Roman" w:hAnsi="Times New Roman" w:cs="Times New Roman"/>
                <w:sz w:val="24"/>
                <w:szCs w:val="24"/>
                <w:lang w:eastAsia="lv-LV"/>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w:t>
            </w:r>
            <w:bookmarkEnd w:id="4"/>
            <w:r w:rsidRPr="007D10F6">
              <w:rPr>
                <w:rFonts w:ascii="Times New Roman" w:eastAsia="Times New Roman" w:hAnsi="Times New Roman" w:cs="Times New Roman"/>
                <w:sz w:val="24"/>
                <w:szCs w:val="24"/>
                <w:lang w:eastAsia="lv-LV"/>
              </w:rPr>
              <w:t xml:space="preserve"> </w:t>
            </w:r>
          </w:p>
        </w:tc>
      </w:tr>
    </w:tbl>
    <w:p w14:paraId="4F4E947D" w14:textId="77777777" w:rsidR="00065687" w:rsidRPr="007D10F6" w:rsidRDefault="00065687" w:rsidP="00065687">
      <w:pPr>
        <w:spacing w:before="0" w:beforeAutospacing="0" w:after="0" w:afterAutospacing="0"/>
        <w:jc w:val="center"/>
        <w:rPr>
          <w:rFonts w:ascii="Times New Roman" w:eastAsia="Times New Roman" w:hAnsi="Times New Roman" w:cs="Times New Roman"/>
          <w:sz w:val="24"/>
          <w:szCs w:val="24"/>
          <w:lang w:eastAsia="lv-LV"/>
        </w:rPr>
      </w:pPr>
      <w:r w:rsidRPr="007D10F6">
        <w:rPr>
          <w:rFonts w:ascii="Times New Roman" w:eastAsia="Times New Roman" w:hAnsi="Times New Roman" w:cs="Times New Roman"/>
          <w:sz w:val="24"/>
          <w:szCs w:val="24"/>
          <w:lang w:eastAsia="lv-LV"/>
        </w:rPr>
        <w:t>(dokumenta veids un nosaukums)</w:t>
      </w:r>
    </w:p>
    <w:bookmarkEnd w:id="0"/>
    <w:bookmarkEnd w:id="1"/>
    <w:p w14:paraId="5C13BB42" w14:textId="77777777" w:rsidR="003E5425" w:rsidRPr="007D10F6" w:rsidRDefault="003E5425" w:rsidP="003E5425">
      <w:pPr>
        <w:spacing w:before="0" w:beforeAutospacing="0" w:after="0" w:afterAutospacing="0"/>
        <w:rPr>
          <w:rFonts w:ascii="Times New Roman" w:eastAsia="Times New Roman" w:hAnsi="Times New Roman" w:cs="Times New Roman"/>
          <w:b/>
          <w:bCs/>
          <w:sz w:val="24"/>
          <w:szCs w:val="24"/>
          <w:lang w:eastAsia="lv-LV"/>
        </w:rPr>
      </w:pPr>
    </w:p>
    <w:p w14:paraId="7C03B8CD" w14:textId="77777777" w:rsidR="00C962D4" w:rsidRPr="007D10F6" w:rsidRDefault="003E5425" w:rsidP="003E5425">
      <w:pPr>
        <w:spacing w:before="0" w:beforeAutospacing="0" w:after="0" w:afterAutospacing="0"/>
        <w:rPr>
          <w:rFonts w:ascii="Times New Roman" w:eastAsia="Times New Roman" w:hAnsi="Times New Roman" w:cs="Times New Roman"/>
          <w:b/>
          <w:bCs/>
          <w:sz w:val="24"/>
          <w:szCs w:val="24"/>
          <w:lang w:eastAsia="lv-LV"/>
        </w:rPr>
      </w:pPr>
      <w:r w:rsidRPr="007D10F6">
        <w:rPr>
          <w:rFonts w:ascii="Times New Roman" w:eastAsia="Times New Roman" w:hAnsi="Times New Roman" w:cs="Times New Roman"/>
          <w:b/>
          <w:bCs/>
          <w:sz w:val="24"/>
          <w:szCs w:val="24"/>
          <w:lang w:eastAsia="lv-LV"/>
        </w:rPr>
        <w:t xml:space="preserve">Informācija par </w:t>
      </w:r>
      <w:proofErr w:type="spellStart"/>
      <w:r w:rsidRPr="007D10F6">
        <w:rPr>
          <w:rFonts w:ascii="Times New Roman" w:eastAsia="Times New Roman" w:hAnsi="Times New Roman" w:cs="Times New Roman"/>
          <w:b/>
          <w:bCs/>
          <w:sz w:val="24"/>
          <w:szCs w:val="24"/>
          <w:lang w:eastAsia="lv-LV"/>
        </w:rPr>
        <w:t>starpministriju</w:t>
      </w:r>
      <w:proofErr w:type="spellEnd"/>
      <w:r w:rsidRPr="007D10F6">
        <w:rPr>
          <w:rFonts w:ascii="Times New Roman" w:eastAsia="Times New Roman" w:hAnsi="Times New Roman" w:cs="Times New Roman"/>
          <w:b/>
          <w:bCs/>
          <w:sz w:val="24"/>
          <w:szCs w:val="24"/>
          <w:lang w:eastAsia="lv-LV"/>
        </w:rPr>
        <w:t xml:space="preserve"> (starpinstitūciju) sanāksmi vai elektronisko saskaņošanu</w:t>
      </w:r>
    </w:p>
    <w:tbl>
      <w:tblPr>
        <w:tblpPr w:leftFromText="180" w:rightFromText="180" w:vertAnchor="page" w:horzAnchor="margin" w:tblpY="4026"/>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048"/>
      </w:tblGrid>
      <w:tr w:rsidR="005F4580" w:rsidRPr="00224F99" w14:paraId="587534D8" w14:textId="77777777" w:rsidTr="00065687">
        <w:trPr>
          <w:trHeight w:val="70"/>
        </w:trPr>
        <w:tc>
          <w:tcPr>
            <w:tcW w:w="1555" w:type="dxa"/>
          </w:tcPr>
          <w:p w14:paraId="2C68D804" w14:textId="77777777" w:rsidR="005F4580" w:rsidRPr="00224F99" w:rsidRDefault="005F4580" w:rsidP="00065687">
            <w:pPr>
              <w:spacing w:before="0" w:beforeAutospacing="0" w:after="0" w:afterAutospacing="0"/>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sz w:val="24"/>
                <w:szCs w:val="24"/>
                <w:lang w:eastAsia="lv-LV"/>
              </w:rPr>
              <w:t>Datums</w:t>
            </w:r>
          </w:p>
        </w:tc>
        <w:tc>
          <w:tcPr>
            <w:tcW w:w="12048" w:type="dxa"/>
          </w:tcPr>
          <w:p w14:paraId="4D33D4BD" w14:textId="6FB95236" w:rsidR="005F4580" w:rsidRPr="008222C2" w:rsidRDefault="005F4580" w:rsidP="00065687">
            <w:pPr>
              <w:spacing w:before="0" w:beforeAutospacing="0" w:after="0" w:afterAutospacing="0"/>
              <w:rPr>
                <w:rFonts w:ascii="Times New Roman" w:eastAsia="Times New Roman" w:hAnsi="Times New Roman" w:cs="Times New Roman"/>
                <w:b/>
                <w:bCs/>
                <w:sz w:val="24"/>
                <w:szCs w:val="24"/>
                <w:lang w:eastAsia="lv-LV"/>
              </w:rPr>
            </w:pPr>
            <w:r w:rsidRPr="008222C2">
              <w:rPr>
                <w:rFonts w:ascii="Times New Roman" w:eastAsia="Times New Roman" w:hAnsi="Times New Roman" w:cs="Times New Roman"/>
                <w:b/>
                <w:i/>
                <w:sz w:val="24"/>
                <w:szCs w:val="24"/>
                <w:lang w:eastAsia="lv-LV"/>
              </w:rPr>
              <w:t>2021.gada 9.marta</w:t>
            </w:r>
            <w:r w:rsidR="00623C84">
              <w:rPr>
                <w:rFonts w:ascii="Times New Roman" w:eastAsia="Times New Roman" w:hAnsi="Times New Roman" w:cs="Times New Roman"/>
                <w:b/>
                <w:i/>
                <w:sz w:val="24"/>
                <w:szCs w:val="24"/>
                <w:lang w:eastAsia="lv-LV"/>
              </w:rPr>
              <w:t xml:space="preserve"> un 10.jūnija</w:t>
            </w:r>
            <w:r w:rsidRPr="008222C2">
              <w:rPr>
                <w:rFonts w:ascii="Times New Roman" w:eastAsia="Times New Roman" w:hAnsi="Times New Roman" w:cs="Times New Roman"/>
                <w:b/>
                <w:i/>
                <w:sz w:val="24"/>
                <w:szCs w:val="24"/>
                <w:lang w:eastAsia="lv-LV"/>
              </w:rPr>
              <w:t xml:space="preserve"> elektroniskā saskaņošana</w:t>
            </w:r>
          </w:p>
        </w:tc>
      </w:tr>
      <w:tr w:rsidR="005F4580" w:rsidRPr="00224F99" w14:paraId="572559DC" w14:textId="77777777" w:rsidTr="00065687">
        <w:tc>
          <w:tcPr>
            <w:tcW w:w="1555" w:type="dxa"/>
            <w:vMerge w:val="restart"/>
          </w:tcPr>
          <w:p w14:paraId="237928AC" w14:textId="77777777" w:rsidR="005F4580" w:rsidRPr="00224F99" w:rsidRDefault="005F4580" w:rsidP="00065687">
            <w:pPr>
              <w:spacing w:before="0" w:beforeAutospacing="0" w:after="0" w:afterAutospacing="0"/>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sz w:val="24"/>
                <w:szCs w:val="24"/>
                <w:lang w:eastAsia="lv-LV"/>
              </w:rPr>
              <w:t>Saskaņošanas dalībnieki:</w:t>
            </w:r>
          </w:p>
        </w:tc>
        <w:tc>
          <w:tcPr>
            <w:tcW w:w="12048" w:type="dxa"/>
          </w:tcPr>
          <w:p w14:paraId="7A1A1F07" w14:textId="77777777" w:rsidR="005F4580" w:rsidRPr="00224F99" w:rsidRDefault="005F4580" w:rsidP="00065687">
            <w:pPr>
              <w:ind w:right="-625"/>
              <w:rPr>
                <w:rFonts w:ascii="Times New Roman" w:hAnsi="Times New Roman" w:cs="Times New Roman"/>
                <w:iCs/>
                <w:sz w:val="24"/>
                <w:szCs w:val="24"/>
              </w:rPr>
            </w:pPr>
            <w:proofErr w:type="spellStart"/>
            <w:r w:rsidRPr="00224F99">
              <w:rPr>
                <w:rFonts w:ascii="Times New Roman" w:hAnsi="Times New Roman" w:cs="Times New Roman"/>
                <w:iCs/>
                <w:sz w:val="24"/>
                <w:szCs w:val="24"/>
              </w:rPr>
              <w:t>A.Tomsone</w:t>
            </w:r>
            <w:proofErr w:type="spellEnd"/>
            <w:r w:rsidRPr="00224F99">
              <w:rPr>
                <w:rFonts w:ascii="Times New Roman" w:hAnsi="Times New Roman" w:cs="Times New Roman"/>
                <w:iCs/>
                <w:sz w:val="24"/>
                <w:szCs w:val="24"/>
              </w:rPr>
              <w:t xml:space="preserve"> - Veselības ministrijas Investīciju un Eiropas Savienības fondu uzraudzības departamenta direktore</w:t>
            </w:r>
          </w:p>
        </w:tc>
      </w:tr>
      <w:tr w:rsidR="005F4580" w:rsidRPr="00224F99" w14:paraId="786D217B" w14:textId="77777777" w:rsidTr="00065687">
        <w:tc>
          <w:tcPr>
            <w:tcW w:w="1555" w:type="dxa"/>
            <w:vMerge/>
          </w:tcPr>
          <w:p w14:paraId="4EF532C0" w14:textId="77777777" w:rsidR="005F4580" w:rsidRPr="00224F99" w:rsidRDefault="005F4580" w:rsidP="00065687">
            <w:pPr>
              <w:spacing w:before="0" w:beforeAutospacing="0" w:after="0" w:afterAutospacing="0"/>
              <w:rPr>
                <w:rFonts w:ascii="Times New Roman" w:eastAsia="Times New Roman" w:hAnsi="Times New Roman" w:cs="Times New Roman"/>
                <w:b/>
                <w:bCs/>
                <w:sz w:val="24"/>
                <w:szCs w:val="24"/>
                <w:lang w:eastAsia="lv-LV"/>
              </w:rPr>
            </w:pPr>
          </w:p>
        </w:tc>
        <w:tc>
          <w:tcPr>
            <w:tcW w:w="12048" w:type="dxa"/>
          </w:tcPr>
          <w:p w14:paraId="3B72279D" w14:textId="77777777" w:rsidR="00065687" w:rsidRDefault="005F4580" w:rsidP="00065687">
            <w:pPr>
              <w:spacing w:before="0" w:beforeAutospacing="0" w:after="0" w:afterAutospacing="0"/>
              <w:ind w:right="-624"/>
              <w:rPr>
                <w:rFonts w:ascii="Times New Roman" w:hAnsi="Times New Roman" w:cs="Times New Roman"/>
                <w:iCs/>
                <w:sz w:val="24"/>
                <w:szCs w:val="24"/>
              </w:rPr>
            </w:pPr>
            <w:r w:rsidRPr="005A03EC">
              <w:rPr>
                <w:rFonts w:ascii="Times New Roman" w:hAnsi="Times New Roman" w:cs="Times New Roman"/>
                <w:iCs/>
                <w:sz w:val="24"/>
                <w:szCs w:val="24"/>
              </w:rPr>
              <w:t xml:space="preserve">E. </w:t>
            </w:r>
            <w:proofErr w:type="spellStart"/>
            <w:r w:rsidRPr="005A03EC">
              <w:rPr>
                <w:rFonts w:ascii="Times New Roman" w:hAnsi="Times New Roman" w:cs="Times New Roman"/>
                <w:iCs/>
                <w:sz w:val="24"/>
                <w:szCs w:val="24"/>
              </w:rPr>
              <w:t>Kirsanovs</w:t>
            </w:r>
            <w:proofErr w:type="spellEnd"/>
            <w:r w:rsidRPr="005A03EC">
              <w:rPr>
                <w:rFonts w:ascii="Times New Roman" w:hAnsi="Times New Roman" w:cs="Times New Roman"/>
                <w:iCs/>
                <w:sz w:val="24"/>
                <w:szCs w:val="24"/>
              </w:rPr>
              <w:t xml:space="preserve"> - Finanšu ministrijas Eiropas Savienības fondu stratēģijas departamenta </w:t>
            </w:r>
            <w:proofErr w:type="spellStart"/>
            <w:r w:rsidRPr="005A03EC">
              <w:rPr>
                <w:rFonts w:ascii="Times New Roman" w:hAnsi="Times New Roman" w:cs="Times New Roman"/>
                <w:iCs/>
                <w:sz w:val="24"/>
                <w:szCs w:val="24"/>
              </w:rPr>
              <w:t>Cilvēkkapitāla</w:t>
            </w:r>
            <w:proofErr w:type="spellEnd"/>
            <w:r w:rsidRPr="005A03EC">
              <w:rPr>
                <w:rFonts w:ascii="Times New Roman" w:hAnsi="Times New Roman" w:cs="Times New Roman"/>
                <w:iCs/>
                <w:sz w:val="24"/>
                <w:szCs w:val="24"/>
              </w:rPr>
              <w:t xml:space="preserve"> attīstības nodaļas </w:t>
            </w:r>
          </w:p>
          <w:p w14:paraId="2FA8C3D2" w14:textId="53BE027C" w:rsidR="005F4580" w:rsidRPr="005A03EC" w:rsidRDefault="005F4580" w:rsidP="00065687">
            <w:pPr>
              <w:spacing w:before="0" w:beforeAutospacing="0" w:after="0" w:afterAutospacing="0"/>
              <w:ind w:right="-624"/>
              <w:rPr>
                <w:rFonts w:ascii="Times New Roman" w:hAnsi="Times New Roman" w:cs="Times New Roman"/>
                <w:iCs/>
                <w:sz w:val="24"/>
                <w:szCs w:val="24"/>
              </w:rPr>
            </w:pPr>
            <w:r w:rsidRPr="005A03EC">
              <w:rPr>
                <w:rFonts w:ascii="Times New Roman" w:hAnsi="Times New Roman" w:cs="Times New Roman"/>
                <w:iCs/>
                <w:sz w:val="24"/>
                <w:szCs w:val="24"/>
              </w:rPr>
              <w:t>vecākais eksperts</w:t>
            </w:r>
          </w:p>
        </w:tc>
      </w:tr>
      <w:tr w:rsidR="005F4580" w:rsidRPr="00224F99" w14:paraId="1A3BDC91" w14:textId="77777777" w:rsidTr="00065687">
        <w:trPr>
          <w:trHeight w:val="660"/>
        </w:trPr>
        <w:tc>
          <w:tcPr>
            <w:tcW w:w="1555" w:type="dxa"/>
            <w:vMerge/>
          </w:tcPr>
          <w:p w14:paraId="0DAA75DB" w14:textId="77777777" w:rsidR="005F4580" w:rsidRPr="00224F99" w:rsidRDefault="005F4580" w:rsidP="00065687">
            <w:pPr>
              <w:spacing w:before="0" w:beforeAutospacing="0" w:after="0" w:afterAutospacing="0"/>
              <w:rPr>
                <w:rFonts w:ascii="Times New Roman" w:eastAsia="Times New Roman" w:hAnsi="Times New Roman" w:cs="Times New Roman"/>
                <w:b/>
                <w:bCs/>
                <w:sz w:val="24"/>
                <w:szCs w:val="24"/>
                <w:lang w:eastAsia="lv-LV"/>
              </w:rPr>
            </w:pPr>
          </w:p>
        </w:tc>
        <w:tc>
          <w:tcPr>
            <w:tcW w:w="12048" w:type="dxa"/>
          </w:tcPr>
          <w:p w14:paraId="5F7803EF" w14:textId="5C32FA01" w:rsidR="005F4580" w:rsidRPr="003E1987" w:rsidRDefault="00065687" w:rsidP="00065687">
            <w:pPr>
              <w:ind w:right="-625"/>
              <w:rPr>
                <w:rFonts w:ascii="Times New Roman" w:hAnsi="Times New Roman" w:cs="Times New Roman"/>
                <w:iCs/>
                <w:sz w:val="24"/>
                <w:szCs w:val="24"/>
              </w:rPr>
            </w:pPr>
            <w:r>
              <w:rPr>
                <w:rFonts w:ascii="Times New Roman" w:hAnsi="Times New Roman" w:cs="Times New Roman"/>
                <w:iCs/>
                <w:sz w:val="24"/>
                <w:szCs w:val="24"/>
              </w:rPr>
              <w:t xml:space="preserve">J. </w:t>
            </w:r>
            <w:proofErr w:type="spellStart"/>
            <w:r>
              <w:rPr>
                <w:rFonts w:ascii="Times New Roman" w:hAnsi="Times New Roman" w:cs="Times New Roman"/>
                <w:iCs/>
                <w:sz w:val="24"/>
                <w:szCs w:val="24"/>
              </w:rPr>
              <w:t>Kapilova</w:t>
            </w:r>
            <w:proofErr w:type="spellEnd"/>
            <w:r w:rsidR="005F4580" w:rsidRPr="00224F99">
              <w:rPr>
                <w:rFonts w:ascii="Times New Roman" w:hAnsi="Times New Roman" w:cs="Times New Roman"/>
                <w:iCs/>
                <w:sz w:val="24"/>
                <w:szCs w:val="24"/>
              </w:rPr>
              <w:t xml:space="preserve"> - </w:t>
            </w:r>
            <w:r w:rsidR="005F4580" w:rsidRPr="003E1987">
              <w:rPr>
                <w:rFonts w:ascii="Times New Roman" w:hAnsi="Times New Roman" w:cs="Times New Roman"/>
                <w:iCs/>
                <w:sz w:val="24"/>
                <w:szCs w:val="24"/>
              </w:rPr>
              <w:t>Finanšu ministrijas ES fondu sistēmas vadības departamenta Eiropas Savienības fondu tiesiskā nodrošinājuma nodaļas</w:t>
            </w:r>
            <w:r w:rsidR="005F4580">
              <w:rPr>
                <w:rFonts w:ascii="Times New Roman" w:hAnsi="Times New Roman" w:cs="Times New Roman"/>
                <w:iCs/>
                <w:sz w:val="24"/>
                <w:szCs w:val="24"/>
              </w:rPr>
              <w:t xml:space="preserve"> </w:t>
            </w:r>
            <w:r w:rsidR="005F4580" w:rsidRPr="003E1987">
              <w:rPr>
                <w:rFonts w:ascii="Times New Roman" w:hAnsi="Times New Roman" w:cs="Times New Roman"/>
                <w:iCs/>
                <w:sz w:val="24"/>
                <w:szCs w:val="24"/>
              </w:rPr>
              <w:t>juriskonsulte</w:t>
            </w:r>
          </w:p>
        </w:tc>
      </w:tr>
      <w:tr w:rsidR="005F4580" w:rsidRPr="00224F99" w14:paraId="3FC74CB7" w14:textId="77777777" w:rsidTr="00065687">
        <w:trPr>
          <w:trHeight w:val="349"/>
        </w:trPr>
        <w:tc>
          <w:tcPr>
            <w:tcW w:w="1555" w:type="dxa"/>
            <w:vMerge/>
          </w:tcPr>
          <w:p w14:paraId="05895A01" w14:textId="77777777" w:rsidR="005F4580" w:rsidRPr="00224F99" w:rsidRDefault="005F4580" w:rsidP="00065687">
            <w:pPr>
              <w:spacing w:before="0" w:beforeAutospacing="0" w:after="0" w:afterAutospacing="0"/>
              <w:rPr>
                <w:rFonts w:ascii="Times New Roman" w:eastAsia="Times New Roman" w:hAnsi="Times New Roman" w:cs="Times New Roman"/>
                <w:b/>
                <w:bCs/>
                <w:sz w:val="24"/>
                <w:szCs w:val="24"/>
                <w:lang w:eastAsia="lv-LV"/>
              </w:rPr>
            </w:pPr>
          </w:p>
        </w:tc>
        <w:tc>
          <w:tcPr>
            <w:tcW w:w="12048" w:type="dxa"/>
          </w:tcPr>
          <w:p w14:paraId="014E9C1A" w14:textId="27FDBF48" w:rsidR="005F4580" w:rsidRDefault="00065687" w:rsidP="00065687">
            <w:pPr>
              <w:ind w:right="-625"/>
              <w:rPr>
                <w:rFonts w:ascii="Times New Roman" w:hAnsi="Times New Roman" w:cs="Times New Roman"/>
                <w:iCs/>
                <w:sz w:val="24"/>
                <w:szCs w:val="24"/>
              </w:rPr>
            </w:pPr>
            <w:r>
              <w:rPr>
                <w:rFonts w:ascii="Times New Roman" w:hAnsi="Times New Roman" w:cs="Times New Roman"/>
                <w:iCs/>
                <w:sz w:val="24"/>
                <w:szCs w:val="24"/>
              </w:rPr>
              <w:t xml:space="preserve">S. Liepa </w:t>
            </w:r>
            <w:r w:rsidR="005F4580" w:rsidRPr="005A03EC">
              <w:rPr>
                <w:rFonts w:ascii="Times New Roman" w:hAnsi="Times New Roman" w:cs="Times New Roman"/>
                <w:iCs/>
                <w:sz w:val="24"/>
                <w:szCs w:val="24"/>
              </w:rPr>
              <w:t xml:space="preserve">- Finanšu ministrijas Komercdarbības atbalsta kontroles departamenta </w:t>
            </w:r>
            <w:r>
              <w:rPr>
                <w:rFonts w:ascii="Times New Roman" w:hAnsi="Times New Roman" w:cs="Times New Roman"/>
                <w:iCs/>
                <w:sz w:val="24"/>
                <w:szCs w:val="24"/>
              </w:rPr>
              <w:t>vecākā eksperte</w:t>
            </w:r>
          </w:p>
        </w:tc>
      </w:tr>
      <w:tr w:rsidR="005F4580" w:rsidRPr="00224F99" w14:paraId="7A265582" w14:textId="77777777" w:rsidTr="00065687">
        <w:trPr>
          <w:trHeight w:val="269"/>
        </w:trPr>
        <w:tc>
          <w:tcPr>
            <w:tcW w:w="1555" w:type="dxa"/>
            <w:vMerge/>
          </w:tcPr>
          <w:p w14:paraId="5BD6D5F5" w14:textId="77777777" w:rsidR="005F4580" w:rsidRPr="00224F99" w:rsidRDefault="005F4580" w:rsidP="00065687">
            <w:pPr>
              <w:spacing w:before="0" w:beforeAutospacing="0" w:after="0" w:afterAutospacing="0"/>
              <w:rPr>
                <w:rFonts w:ascii="Times New Roman" w:eastAsia="Times New Roman" w:hAnsi="Times New Roman" w:cs="Times New Roman"/>
                <w:b/>
                <w:bCs/>
                <w:sz w:val="24"/>
                <w:szCs w:val="24"/>
                <w:lang w:eastAsia="lv-LV"/>
              </w:rPr>
            </w:pPr>
          </w:p>
        </w:tc>
        <w:tc>
          <w:tcPr>
            <w:tcW w:w="12048" w:type="dxa"/>
          </w:tcPr>
          <w:p w14:paraId="5BDAF643" w14:textId="77777777" w:rsidR="005F4580" w:rsidRPr="005A03EC" w:rsidRDefault="005F4580" w:rsidP="00065687">
            <w:pPr>
              <w:ind w:right="-625"/>
              <w:rPr>
                <w:rFonts w:ascii="Times New Roman" w:hAnsi="Times New Roman" w:cs="Times New Roman"/>
                <w:iCs/>
                <w:sz w:val="24"/>
                <w:szCs w:val="24"/>
              </w:rPr>
            </w:pPr>
            <w:r>
              <w:rPr>
                <w:rFonts w:ascii="Times New Roman" w:hAnsi="Times New Roman" w:cs="Times New Roman"/>
                <w:iCs/>
                <w:sz w:val="24"/>
                <w:szCs w:val="24"/>
              </w:rPr>
              <w:t xml:space="preserve">J. Šveica - </w:t>
            </w:r>
            <w:r w:rsidRPr="005A03EC">
              <w:rPr>
                <w:rFonts w:ascii="Times New Roman" w:hAnsi="Times New Roman" w:cs="Times New Roman"/>
                <w:iCs/>
                <w:sz w:val="24"/>
                <w:szCs w:val="24"/>
              </w:rPr>
              <w:t>Finanšu ministrijas Budžeta departamenta Labklājības sfēras finansēšanas nodaļas vecākā eksperte</w:t>
            </w:r>
          </w:p>
        </w:tc>
      </w:tr>
      <w:tr w:rsidR="005F4580" w:rsidRPr="00224F99" w14:paraId="23734AD0" w14:textId="77777777" w:rsidTr="00065687">
        <w:trPr>
          <w:trHeight w:val="259"/>
        </w:trPr>
        <w:tc>
          <w:tcPr>
            <w:tcW w:w="1555" w:type="dxa"/>
            <w:vMerge/>
          </w:tcPr>
          <w:p w14:paraId="2BAB4F05" w14:textId="77777777" w:rsidR="005F4580" w:rsidRPr="00224F99" w:rsidRDefault="005F4580" w:rsidP="00065687">
            <w:pPr>
              <w:spacing w:before="0" w:beforeAutospacing="0" w:after="0" w:afterAutospacing="0"/>
              <w:rPr>
                <w:rFonts w:ascii="Times New Roman" w:eastAsia="Times New Roman" w:hAnsi="Times New Roman" w:cs="Times New Roman"/>
                <w:b/>
                <w:bCs/>
                <w:sz w:val="24"/>
                <w:szCs w:val="24"/>
                <w:lang w:eastAsia="lv-LV"/>
              </w:rPr>
            </w:pPr>
          </w:p>
        </w:tc>
        <w:tc>
          <w:tcPr>
            <w:tcW w:w="12048" w:type="dxa"/>
          </w:tcPr>
          <w:p w14:paraId="660330C8" w14:textId="77777777" w:rsidR="005F4580" w:rsidRPr="00224F99" w:rsidRDefault="005F4580" w:rsidP="00065687">
            <w:pPr>
              <w:ind w:right="-625"/>
              <w:rPr>
                <w:rFonts w:ascii="Times New Roman" w:hAnsi="Times New Roman" w:cs="Times New Roman"/>
                <w:iCs/>
                <w:sz w:val="24"/>
                <w:szCs w:val="24"/>
              </w:rPr>
            </w:pPr>
            <w:r w:rsidRPr="00224F99">
              <w:rPr>
                <w:rFonts w:ascii="Times New Roman" w:hAnsi="Times New Roman" w:cs="Times New Roman"/>
                <w:iCs/>
                <w:sz w:val="24"/>
                <w:szCs w:val="24"/>
              </w:rPr>
              <w:t xml:space="preserve">I. </w:t>
            </w:r>
            <w:r>
              <w:rPr>
                <w:rFonts w:ascii="Times New Roman" w:hAnsi="Times New Roman" w:cs="Times New Roman"/>
                <w:iCs/>
                <w:sz w:val="24"/>
                <w:szCs w:val="24"/>
              </w:rPr>
              <w:t xml:space="preserve">Bergmane- </w:t>
            </w:r>
            <w:r w:rsidRPr="005A03EC">
              <w:rPr>
                <w:rFonts w:ascii="Times New Roman" w:hAnsi="Times New Roman" w:cs="Times New Roman"/>
                <w:iCs/>
                <w:sz w:val="24"/>
                <w:szCs w:val="24"/>
              </w:rPr>
              <w:t>Centrālās finanšu un līgumu aģentūras Veselības attīstības projektu nodaļas vadītājas vietniece</w:t>
            </w:r>
          </w:p>
        </w:tc>
      </w:tr>
      <w:tr w:rsidR="005F4580" w:rsidRPr="00224F99" w14:paraId="44248696" w14:textId="77777777" w:rsidTr="00065687">
        <w:trPr>
          <w:trHeight w:val="263"/>
        </w:trPr>
        <w:tc>
          <w:tcPr>
            <w:tcW w:w="1555" w:type="dxa"/>
            <w:vMerge/>
          </w:tcPr>
          <w:p w14:paraId="1909E575" w14:textId="77777777" w:rsidR="005F4580" w:rsidRPr="00224F99" w:rsidRDefault="005F4580" w:rsidP="00065687">
            <w:pPr>
              <w:spacing w:before="0" w:after="0"/>
              <w:rPr>
                <w:rFonts w:ascii="Times New Roman" w:eastAsia="Times New Roman" w:hAnsi="Times New Roman" w:cs="Times New Roman"/>
                <w:b/>
                <w:bCs/>
                <w:sz w:val="24"/>
                <w:szCs w:val="24"/>
                <w:lang w:eastAsia="lv-LV"/>
              </w:rPr>
            </w:pPr>
          </w:p>
        </w:tc>
        <w:tc>
          <w:tcPr>
            <w:tcW w:w="12048" w:type="dxa"/>
          </w:tcPr>
          <w:p w14:paraId="2BB46F74" w14:textId="77777777" w:rsidR="005F4580" w:rsidRPr="00224F99" w:rsidRDefault="005F4580" w:rsidP="00065687">
            <w:pPr>
              <w:ind w:right="-625"/>
              <w:rPr>
                <w:rFonts w:ascii="Times New Roman" w:hAnsi="Times New Roman" w:cs="Times New Roman"/>
                <w:iCs/>
                <w:sz w:val="24"/>
                <w:szCs w:val="24"/>
              </w:rPr>
            </w:pPr>
            <w:proofErr w:type="spellStart"/>
            <w:r w:rsidRPr="00224F99">
              <w:rPr>
                <w:rFonts w:ascii="Times New Roman" w:hAnsi="Times New Roman" w:cs="Times New Roman"/>
                <w:iCs/>
                <w:sz w:val="24"/>
                <w:szCs w:val="24"/>
              </w:rPr>
              <w:t>S</w:t>
            </w:r>
            <w:r>
              <w:rPr>
                <w:rFonts w:ascii="Times New Roman" w:hAnsi="Times New Roman" w:cs="Times New Roman"/>
                <w:iCs/>
                <w:sz w:val="24"/>
                <w:szCs w:val="24"/>
              </w:rPr>
              <w:t>.</w:t>
            </w:r>
            <w:r w:rsidRPr="00224F99">
              <w:rPr>
                <w:rFonts w:ascii="Times New Roman" w:hAnsi="Times New Roman" w:cs="Times New Roman"/>
                <w:iCs/>
                <w:sz w:val="24"/>
                <w:szCs w:val="24"/>
              </w:rPr>
              <w:t>Sniķere</w:t>
            </w:r>
            <w:proofErr w:type="spellEnd"/>
            <w:r w:rsidRPr="00224F99">
              <w:rPr>
                <w:rFonts w:ascii="Times New Roman" w:hAnsi="Times New Roman" w:cs="Times New Roman"/>
                <w:iCs/>
                <w:sz w:val="24"/>
                <w:szCs w:val="24"/>
              </w:rPr>
              <w:t xml:space="preserve"> – </w:t>
            </w:r>
            <w:proofErr w:type="spellStart"/>
            <w:r w:rsidRPr="00224F99">
              <w:rPr>
                <w:rFonts w:ascii="Times New Roman" w:hAnsi="Times New Roman" w:cs="Times New Roman"/>
                <w:iCs/>
                <w:sz w:val="24"/>
                <w:szCs w:val="24"/>
              </w:rPr>
              <w:t>Pārresoru</w:t>
            </w:r>
            <w:proofErr w:type="spellEnd"/>
            <w:r w:rsidRPr="00224F99">
              <w:rPr>
                <w:rFonts w:ascii="Times New Roman" w:hAnsi="Times New Roman" w:cs="Times New Roman"/>
                <w:iCs/>
                <w:sz w:val="24"/>
                <w:szCs w:val="24"/>
              </w:rPr>
              <w:t xml:space="preserve"> koordinācijas centrs</w:t>
            </w:r>
          </w:p>
        </w:tc>
      </w:tr>
      <w:tr w:rsidR="005F4580" w:rsidRPr="00224F99" w14:paraId="661607CA" w14:textId="77777777" w:rsidTr="00065687">
        <w:trPr>
          <w:trHeight w:val="253"/>
        </w:trPr>
        <w:tc>
          <w:tcPr>
            <w:tcW w:w="1555" w:type="dxa"/>
            <w:vMerge/>
          </w:tcPr>
          <w:p w14:paraId="484C1357" w14:textId="77777777" w:rsidR="005F4580" w:rsidRPr="00224F99" w:rsidRDefault="005F4580" w:rsidP="00065687">
            <w:pPr>
              <w:spacing w:before="0" w:beforeAutospacing="0" w:after="0" w:afterAutospacing="0"/>
              <w:rPr>
                <w:rFonts w:ascii="Times New Roman" w:eastAsia="Times New Roman" w:hAnsi="Times New Roman" w:cs="Times New Roman"/>
                <w:b/>
                <w:bCs/>
                <w:sz w:val="24"/>
                <w:szCs w:val="24"/>
                <w:lang w:eastAsia="lv-LV"/>
              </w:rPr>
            </w:pPr>
          </w:p>
        </w:tc>
        <w:tc>
          <w:tcPr>
            <w:tcW w:w="12048" w:type="dxa"/>
          </w:tcPr>
          <w:p w14:paraId="298ECB32" w14:textId="5B42E40B" w:rsidR="005F4580" w:rsidRPr="00224F99" w:rsidRDefault="00623C84" w:rsidP="00623C84">
            <w:pPr>
              <w:ind w:right="-625"/>
              <w:rPr>
                <w:rFonts w:ascii="Times New Roman" w:hAnsi="Times New Roman" w:cs="Times New Roman"/>
                <w:iCs/>
                <w:sz w:val="24"/>
                <w:szCs w:val="24"/>
              </w:rPr>
            </w:pPr>
            <w:proofErr w:type="spellStart"/>
            <w:r>
              <w:rPr>
                <w:rFonts w:ascii="Times New Roman" w:hAnsi="Times New Roman" w:cs="Times New Roman"/>
                <w:iCs/>
                <w:sz w:val="24"/>
                <w:szCs w:val="24"/>
              </w:rPr>
              <w:t>L.</w:t>
            </w:r>
            <w:r w:rsidRPr="00623C84">
              <w:rPr>
                <w:rFonts w:ascii="Times New Roman" w:hAnsi="Times New Roman" w:cs="Times New Roman"/>
                <w:iCs/>
                <w:sz w:val="24"/>
                <w:szCs w:val="24"/>
              </w:rPr>
              <w:t>Bernāne</w:t>
            </w:r>
            <w:proofErr w:type="spellEnd"/>
            <w:r>
              <w:rPr>
                <w:rFonts w:ascii="Times New Roman" w:hAnsi="Times New Roman" w:cs="Times New Roman"/>
                <w:iCs/>
                <w:sz w:val="24"/>
                <w:szCs w:val="24"/>
              </w:rPr>
              <w:t xml:space="preserve"> - </w:t>
            </w:r>
            <w:r w:rsidRPr="00623C84">
              <w:rPr>
                <w:rFonts w:ascii="Times New Roman" w:hAnsi="Times New Roman" w:cs="Times New Roman"/>
                <w:iCs/>
                <w:sz w:val="24"/>
                <w:szCs w:val="24"/>
              </w:rPr>
              <w:t>Tieslietu ministrijas</w:t>
            </w:r>
            <w:r>
              <w:rPr>
                <w:rFonts w:ascii="Times New Roman" w:hAnsi="Times New Roman" w:cs="Times New Roman"/>
                <w:iCs/>
                <w:sz w:val="24"/>
                <w:szCs w:val="24"/>
              </w:rPr>
              <w:t xml:space="preserve"> </w:t>
            </w:r>
            <w:r w:rsidRPr="00623C84">
              <w:rPr>
                <w:rFonts w:ascii="Times New Roman" w:hAnsi="Times New Roman" w:cs="Times New Roman"/>
                <w:iCs/>
                <w:sz w:val="24"/>
                <w:szCs w:val="24"/>
              </w:rPr>
              <w:t>Valststiesību departament</w:t>
            </w:r>
            <w:r>
              <w:rPr>
                <w:rFonts w:ascii="Times New Roman" w:hAnsi="Times New Roman" w:cs="Times New Roman"/>
                <w:iCs/>
                <w:sz w:val="24"/>
                <w:szCs w:val="24"/>
              </w:rPr>
              <w:t xml:space="preserve">a </w:t>
            </w:r>
            <w:r w:rsidRPr="00623C84">
              <w:rPr>
                <w:rFonts w:ascii="Times New Roman" w:hAnsi="Times New Roman" w:cs="Times New Roman"/>
                <w:iCs/>
                <w:sz w:val="24"/>
                <w:szCs w:val="24"/>
              </w:rPr>
              <w:t>Starptautisko publisko tiesību nodaļas</w:t>
            </w:r>
            <w:r>
              <w:rPr>
                <w:rFonts w:ascii="Times New Roman" w:hAnsi="Times New Roman" w:cs="Times New Roman"/>
                <w:iCs/>
                <w:sz w:val="24"/>
                <w:szCs w:val="24"/>
              </w:rPr>
              <w:t xml:space="preserve"> ju</w:t>
            </w:r>
            <w:r w:rsidRPr="00623C84">
              <w:rPr>
                <w:rFonts w:ascii="Times New Roman" w:hAnsi="Times New Roman" w:cs="Times New Roman"/>
                <w:iCs/>
                <w:sz w:val="24"/>
                <w:szCs w:val="24"/>
              </w:rPr>
              <w:t>riste</w:t>
            </w:r>
          </w:p>
        </w:tc>
      </w:tr>
    </w:tbl>
    <w:p w14:paraId="2317A105" w14:textId="77777777" w:rsidR="0063125E" w:rsidRPr="007D10F6" w:rsidRDefault="0063125E" w:rsidP="00873CC4">
      <w:pPr>
        <w:spacing w:before="0" w:beforeAutospacing="0" w:after="0" w:afterAutospacing="0"/>
        <w:rPr>
          <w:rFonts w:ascii="Times New Roman" w:eastAsia="Times New Roman" w:hAnsi="Times New Roman" w:cs="Times New Roman"/>
          <w:b/>
          <w:bCs/>
          <w:sz w:val="24"/>
          <w:szCs w:val="24"/>
          <w:lang w:eastAsia="lv-LV"/>
        </w:rPr>
      </w:pPr>
    </w:p>
    <w:p w14:paraId="5C890485" w14:textId="77777777" w:rsidR="00641083" w:rsidRPr="007D10F6" w:rsidRDefault="00641083" w:rsidP="00873CC4">
      <w:pPr>
        <w:spacing w:before="0" w:beforeAutospacing="0" w:after="0" w:afterAutospacing="0"/>
        <w:rPr>
          <w:rFonts w:ascii="Times New Roman" w:eastAsia="Times New Roman" w:hAnsi="Times New Roman" w:cs="Times New Roman"/>
          <w:b/>
          <w:bCs/>
          <w:sz w:val="24"/>
          <w:szCs w:val="24"/>
          <w:lang w:eastAsia="lv-LV"/>
        </w:rPr>
      </w:pPr>
    </w:p>
    <w:p w14:paraId="0F7F5C01" w14:textId="77777777" w:rsidR="00177AF2" w:rsidRPr="007D10F6" w:rsidRDefault="00177AF2" w:rsidP="00873CC4">
      <w:pPr>
        <w:spacing w:before="0" w:beforeAutospacing="0" w:after="0" w:afterAutospacing="0"/>
        <w:rPr>
          <w:rFonts w:ascii="Times New Roman" w:eastAsia="Times New Roman" w:hAnsi="Times New Roman" w:cs="Times New Roman"/>
          <w:vanish/>
          <w:sz w:val="24"/>
          <w:szCs w:val="24"/>
          <w:lang w:eastAsia="lv-LV"/>
        </w:rPr>
      </w:pPr>
    </w:p>
    <w:tbl>
      <w:tblPr>
        <w:tblW w:w="14743" w:type="dxa"/>
        <w:tblCellSpacing w:w="0" w:type="dxa"/>
        <w:tblInd w:w="-993" w:type="dxa"/>
        <w:tblCellMar>
          <w:left w:w="0" w:type="dxa"/>
          <w:right w:w="0" w:type="dxa"/>
        </w:tblCellMar>
        <w:tblLook w:val="04A0" w:firstRow="1" w:lastRow="0" w:firstColumn="1" w:lastColumn="0" w:noHBand="0" w:noVBand="1"/>
      </w:tblPr>
      <w:tblGrid>
        <w:gridCol w:w="6036"/>
        <w:gridCol w:w="8707"/>
      </w:tblGrid>
      <w:tr w:rsidR="00177AF2" w:rsidRPr="007D10F6" w14:paraId="7951CE8E" w14:textId="77777777" w:rsidTr="00065687">
        <w:trPr>
          <w:trHeight w:val="522"/>
          <w:tblCellSpacing w:w="0" w:type="dxa"/>
        </w:trPr>
        <w:tc>
          <w:tcPr>
            <w:tcW w:w="6119" w:type="dxa"/>
            <w:hideMark/>
          </w:tcPr>
          <w:p w14:paraId="23F9453E" w14:textId="77777777" w:rsidR="00177AF2" w:rsidRPr="007D10F6" w:rsidRDefault="00585914" w:rsidP="00873CC4">
            <w:pPr>
              <w:spacing w:before="0" w:beforeAutospacing="0" w:after="0" w:afterAutospacing="0"/>
              <w:rPr>
                <w:rFonts w:ascii="Times New Roman" w:eastAsia="Times New Roman" w:hAnsi="Times New Roman" w:cs="Times New Roman"/>
                <w:sz w:val="24"/>
                <w:szCs w:val="24"/>
                <w:lang w:eastAsia="lv-LV"/>
              </w:rPr>
            </w:pPr>
            <w:r w:rsidRPr="007D10F6">
              <w:rPr>
                <w:rFonts w:ascii="Times New Roman" w:eastAsia="Times New Roman" w:hAnsi="Times New Roman" w:cs="Times New Roman"/>
                <w:sz w:val="24"/>
                <w:szCs w:val="24"/>
                <w:lang w:eastAsia="lv-LV"/>
              </w:rPr>
              <w:t>Saskaņošanas dalībnieki izskatīja šādu ministriju (citu institūciju) iebildumus</w:t>
            </w:r>
          </w:p>
        </w:tc>
        <w:tc>
          <w:tcPr>
            <w:tcW w:w="8624" w:type="dxa"/>
            <w:hideMark/>
          </w:tcPr>
          <w:p w14:paraId="2CE21BD0" w14:textId="186424C9" w:rsidR="00177AF2" w:rsidRPr="00507D01" w:rsidRDefault="00065687" w:rsidP="0060261C">
            <w:pPr>
              <w:tabs>
                <w:tab w:val="left" w:pos="8706"/>
              </w:tabs>
              <w:spacing w:before="0" w:beforeAutospacing="0" w:after="0" w:afterAutospacing="0"/>
              <w:jc w:val="both"/>
              <w:rPr>
                <w:rFonts w:ascii="Times New Roman" w:eastAsia="Times New Roman" w:hAnsi="Times New Roman" w:cs="Times New Roman"/>
                <w:b/>
                <w:i/>
                <w:sz w:val="24"/>
                <w:szCs w:val="24"/>
                <w:highlight w:val="yellow"/>
                <w:u w:val="single"/>
                <w:lang w:eastAsia="lv-LV"/>
              </w:rPr>
            </w:pPr>
            <w:r w:rsidRPr="008222C2">
              <w:rPr>
                <w:rFonts w:ascii="Times New Roman" w:hAnsi="Times New Roman" w:cs="Times New Roman"/>
                <w:color w:val="212529"/>
                <w:sz w:val="24"/>
                <w:szCs w:val="24"/>
                <w:shd w:val="clear" w:color="auto" w:fill="FFFFFF"/>
              </w:rPr>
              <w:t xml:space="preserve">Tiesību akta projekts tika nosūtīts saskaņošanai Finanšu ministrijai, Tieslietu ministrijai, un </w:t>
            </w:r>
            <w:proofErr w:type="spellStart"/>
            <w:r w:rsidRPr="008222C2">
              <w:rPr>
                <w:rFonts w:ascii="Times New Roman" w:hAnsi="Times New Roman" w:cs="Times New Roman"/>
                <w:color w:val="212529"/>
                <w:sz w:val="24"/>
                <w:szCs w:val="24"/>
                <w:shd w:val="clear" w:color="auto" w:fill="FFFFFF"/>
              </w:rPr>
              <w:t>Pārresoru</w:t>
            </w:r>
            <w:proofErr w:type="spellEnd"/>
            <w:r w:rsidRPr="008222C2">
              <w:rPr>
                <w:rFonts w:ascii="Times New Roman" w:hAnsi="Times New Roman" w:cs="Times New Roman"/>
                <w:color w:val="212529"/>
                <w:sz w:val="24"/>
                <w:szCs w:val="24"/>
                <w:shd w:val="clear" w:color="auto" w:fill="FFFFFF"/>
              </w:rPr>
              <w:t xml:space="preserve"> koordinācijas centram.</w:t>
            </w:r>
          </w:p>
        </w:tc>
      </w:tr>
      <w:tr w:rsidR="00177AF2" w:rsidRPr="007D10F6" w14:paraId="3BF2D9A9" w14:textId="77777777" w:rsidTr="00065687">
        <w:trPr>
          <w:trHeight w:val="1036"/>
          <w:tblCellSpacing w:w="0" w:type="dxa"/>
        </w:trPr>
        <w:tc>
          <w:tcPr>
            <w:tcW w:w="6119" w:type="dxa"/>
            <w:vAlign w:val="center"/>
            <w:hideMark/>
          </w:tcPr>
          <w:p w14:paraId="526E0F2D" w14:textId="77777777" w:rsidR="00251A36" w:rsidRPr="007D10F6" w:rsidRDefault="00251A36" w:rsidP="00873CC4">
            <w:pPr>
              <w:spacing w:before="0" w:beforeAutospacing="0" w:after="0" w:afterAutospacing="0"/>
              <w:rPr>
                <w:rFonts w:ascii="Times New Roman" w:eastAsia="Times New Roman" w:hAnsi="Times New Roman" w:cs="Times New Roman"/>
                <w:sz w:val="24"/>
                <w:szCs w:val="24"/>
                <w:lang w:eastAsia="lv-LV"/>
              </w:rPr>
            </w:pPr>
          </w:p>
          <w:p w14:paraId="63491945" w14:textId="77777777" w:rsidR="00177AF2" w:rsidRPr="007D10F6" w:rsidRDefault="00585914" w:rsidP="00873CC4">
            <w:pPr>
              <w:spacing w:before="0" w:beforeAutospacing="0" w:after="0" w:afterAutospacing="0"/>
              <w:rPr>
                <w:rFonts w:ascii="Times New Roman" w:eastAsia="Times New Roman" w:hAnsi="Times New Roman" w:cs="Times New Roman"/>
                <w:sz w:val="24"/>
                <w:szCs w:val="24"/>
                <w:lang w:eastAsia="lv-LV"/>
              </w:rPr>
            </w:pPr>
            <w:r w:rsidRPr="007D10F6">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8624" w:type="dxa"/>
            <w:vAlign w:val="center"/>
            <w:hideMark/>
          </w:tcPr>
          <w:p w14:paraId="065B69CD" w14:textId="77777777" w:rsidR="00177AF2" w:rsidRPr="007D10F6" w:rsidRDefault="00585914" w:rsidP="00AC41E6">
            <w:pPr>
              <w:tabs>
                <w:tab w:val="left" w:pos="8706"/>
              </w:tabs>
              <w:spacing w:before="0" w:beforeAutospacing="0" w:after="0" w:afterAutospacing="0"/>
              <w:rPr>
                <w:rFonts w:ascii="Times New Roman" w:eastAsia="Times New Roman" w:hAnsi="Times New Roman" w:cs="Times New Roman"/>
                <w:i/>
                <w:sz w:val="24"/>
                <w:szCs w:val="24"/>
                <w:u w:val="single"/>
                <w:lang w:eastAsia="lv-LV"/>
              </w:rPr>
            </w:pPr>
            <w:r w:rsidRPr="007D10F6">
              <w:rPr>
                <w:rFonts w:ascii="Times New Roman" w:eastAsia="Times New Roman" w:hAnsi="Times New Roman" w:cs="Times New Roman"/>
                <w:i/>
                <w:sz w:val="24"/>
                <w:szCs w:val="24"/>
                <w:u w:val="single"/>
                <w:lang w:eastAsia="lv-LV"/>
              </w:rPr>
              <w:tab/>
            </w:r>
          </w:p>
          <w:p w14:paraId="7BF68901" w14:textId="77777777" w:rsidR="00177AF2" w:rsidRPr="007D10F6" w:rsidRDefault="00585914" w:rsidP="0036778E">
            <w:pPr>
              <w:tabs>
                <w:tab w:val="left" w:pos="8706"/>
              </w:tabs>
              <w:spacing w:before="0" w:beforeAutospacing="0" w:after="0" w:afterAutospacing="0"/>
              <w:rPr>
                <w:rFonts w:ascii="Times New Roman" w:eastAsia="Times New Roman" w:hAnsi="Times New Roman" w:cs="Times New Roman"/>
                <w:i/>
                <w:sz w:val="24"/>
                <w:szCs w:val="24"/>
                <w:u w:val="single"/>
                <w:lang w:eastAsia="lv-LV"/>
              </w:rPr>
            </w:pPr>
            <w:r w:rsidRPr="007D10F6">
              <w:rPr>
                <w:rFonts w:ascii="Times New Roman" w:eastAsia="Times New Roman" w:hAnsi="Times New Roman" w:cs="Times New Roman"/>
                <w:i/>
                <w:sz w:val="24"/>
                <w:szCs w:val="24"/>
                <w:u w:val="single"/>
                <w:lang w:eastAsia="lv-LV"/>
              </w:rPr>
              <w:tab/>
            </w:r>
          </w:p>
        </w:tc>
      </w:tr>
    </w:tbl>
    <w:p w14:paraId="61EBB2DA" w14:textId="6818C253" w:rsidR="00322E34" w:rsidRPr="007D10F6" w:rsidRDefault="00322E34" w:rsidP="00BB0BCA">
      <w:pPr>
        <w:spacing w:before="0" w:beforeAutospacing="0" w:after="0" w:afterAutospacing="0"/>
        <w:outlineLvl w:val="0"/>
        <w:rPr>
          <w:rFonts w:ascii="Times New Roman" w:eastAsia="Times New Roman" w:hAnsi="Times New Roman" w:cs="Times New Roman"/>
          <w:b/>
          <w:sz w:val="24"/>
          <w:szCs w:val="24"/>
          <w:lang w:eastAsia="lv-LV"/>
        </w:rPr>
      </w:pPr>
    </w:p>
    <w:p w14:paraId="18E3E171" w14:textId="43B99385" w:rsidR="00BF7752" w:rsidRPr="007D10F6" w:rsidRDefault="00BF7752" w:rsidP="00BB0BCA">
      <w:pPr>
        <w:spacing w:before="0" w:beforeAutospacing="0" w:after="0" w:afterAutospacing="0"/>
        <w:outlineLvl w:val="0"/>
        <w:rPr>
          <w:rFonts w:ascii="Times New Roman" w:eastAsia="Times New Roman" w:hAnsi="Times New Roman" w:cs="Times New Roman"/>
          <w:b/>
          <w:sz w:val="24"/>
          <w:szCs w:val="24"/>
          <w:lang w:eastAsia="lv-LV"/>
        </w:rPr>
      </w:pPr>
    </w:p>
    <w:p w14:paraId="415D3F1E" w14:textId="77777777" w:rsidR="00BF7752" w:rsidRPr="007D10F6" w:rsidRDefault="00BF7752" w:rsidP="00BB0BCA">
      <w:pPr>
        <w:spacing w:before="0" w:beforeAutospacing="0" w:after="0" w:afterAutospacing="0"/>
        <w:outlineLvl w:val="0"/>
        <w:rPr>
          <w:rFonts w:ascii="Times New Roman" w:eastAsia="Times New Roman" w:hAnsi="Times New Roman" w:cs="Times New Roman"/>
          <w:b/>
          <w:sz w:val="24"/>
          <w:szCs w:val="24"/>
          <w:lang w:eastAsia="lv-LV"/>
        </w:rPr>
      </w:pPr>
    </w:p>
    <w:p w14:paraId="2A393D1F" w14:textId="77777777" w:rsidR="007D7970" w:rsidRPr="007D10F6" w:rsidRDefault="00BB4C4F" w:rsidP="00325AAC">
      <w:pPr>
        <w:pStyle w:val="ListParagraph"/>
        <w:numPr>
          <w:ilvl w:val="0"/>
          <w:numId w:val="3"/>
        </w:numPr>
        <w:spacing w:before="0" w:beforeAutospacing="0" w:after="0" w:afterAutospacing="0"/>
        <w:jc w:val="center"/>
        <w:outlineLvl w:val="0"/>
        <w:rPr>
          <w:rFonts w:ascii="Times New Roman" w:eastAsia="Times New Roman" w:hAnsi="Times New Roman" w:cs="Times New Roman"/>
          <w:b/>
          <w:sz w:val="24"/>
          <w:szCs w:val="24"/>
          <w:lang w:eastAsia="lv-LV"/>
        </w:rPr>
      </w:pPr>
      <w:r w:rsidRPr="007D10F6">
        <w:rPr>
          <w:rFonts w:ascii="Times New Roman" w:eastAsia="Times New Roman" w:hAnsi="Times New Roman" w:cs="Times New Roman"/>
          <w:b/>
          <w:sz w:val="24"/>
          <w:szCs w:val="24"/>
          <w:lang w:eastAsia="lv-LV"/>
        </w:rPr>
        <w:t>Jautājumi, par kuriem saskaņošanā vienošanās nav panākta</w:t>
      </w:r>
    </w:p>
    <w:tbl>
      <w:tblPr>
        <w:tblW w:w="1477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640"/>
        <w:gridCol w:w="5164"/>
        <w:gridCol w:w="4252"/>
        <w:gridCol w:w="1560"/>
        <w:gridCol w:w="1304"/>
      </w:tblGrid>
      <w:tr w:rsidR="00DD75C0" w:rsidRPr="007D10F6" w14:paraId="635E1D8D" w14:textId="77777777" w:rsidTr="00065687">
        <w:tc>
          <w:tcPr>
            <w:tcW w:w="851" w:type="dxa"/>
            <w:shd w:val="clear" w:color="auto" w:fill="F2F2F2"/>
            <w:vAlign w:val="center"/>
          </w:tcPr>
          <w:p w14:paraId="74E0E362" w14:textId="77777777" w:rsidR="004D2CD0" w:rsidRPr="007D10F6" w:rsidRDefault="00585914" w:rsidP="00AC41E6">
            <w:pPr>
              <w:spacing w:before="0" w:beforeAutospacing="0" w:after="0" w:afterAutospacing="0"/>
              <w:jc w:val="center"/>
              <w:rPr>
                <w:rFonts w:ascii="Times New Roman" w:eastAsia="Times New Roman" w:hAnsi="Times New Roman" w:cs="Times New Roman"/>
                <w:b/>
                <w:bCs/>
                <w:sz w:val="24"/>
                <w:szCs w:val="24"/>
                <w:lang w:eastAsia="lv-LV"/>
              </w:rPr>
            </w:pPr>
            <w:r w:rsidRPr="007D10F6">
              <w:rPr>
                <w:rFonts w:ascii="Times New Roman" w:eastAsia="Times New Roman" w:hAnsi="Times New Roman" w:cs="Times New Roman"/>
                <w:b/>
                <w:bCs/>
                <w:sz w:val="24"/>
                <w:szCs w:val="24"/>
                <w:lang w:eastAsia="lv-LV"/>
              </w:rPr>
              <w:t>Nr.</w:t>
            </w:r>
            <w:r w:rsidRPr="007D10F6">
              <w:rPr>
                <w:rFonts w:ascii="Times New Roman" w:eastAsia="Times New Roman" w:hAnsi="Times New Roman" w:cs="Times New Roman"/>
                <w:b/>
                <w:bCs/>
                <w:sz w:val="24"/>
                <w:szCs w:val="24"/>
                <w:lang w:eastAsia="lv-LV"/>
              </w:rPr>
              <w:br/>
              <w:t> </w:t>
            </w:r>
            <w:proofErr w:type="spellStart"/>
            <w:r w:rsidRPr="007D10F6">
              <w:rPr>
                <w:rFonts w:ascii="Times New Roman" w:eastAsia="Times New Roman" w:hAnsi="Times New Roman" w:cs="Times New Roman"/>
                <w:b/>
                <w:bCs/>
                <w:sz w:val="24"/>
                <w:szCs w:val="24"/>
                <w:lang w:eastAsia="lv-LV"/>
              </w:rPr>
              <w:t>p.k</w:t>
            </w:r>
            <w:proofErr w:type="spellEnd"/>
          </w:p>
        </w:tc>
        <w:tc>
          <w:tcPr>
            <w:tcW w:w="1640" w:type="dxa"/>
            <w:shd w:val="clear" w:color="auto" w:fill="F2F2F2"/>
            <w:vAlign w:val="center"/>
          </w:tcPr>
          <w:p w14:paraId="728014F8" w14:textId="77777777" w:rsidR="004D2CD0" w:rsidRPr="007D10F6"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7D10F6">
              <w:rPr>
                <w:rFonts w:ascii="Times New Roman" w:eastAsia="Times New Roman" w:hAnsi="Times New Roman" w:cs="Times New Roman"/>
                <w:b/>
                <w:bCs/>
                <w:sz w:val="24"/>
                <w:szCs w:val="24"/>
                <w:lang w:eastAsia="lv-LV"/>
              </w:rPr>
              <w:t xml:space="preserve">Saskaņošanai nosūtītā </w:t>
            </w:r>
            <w:r w:rsidRPr="007D10F6">
              <w:rPr>
                <w:rFonts w:ascii="Times New Roman" w:eastAsia="Times New Roman" w:hAnsi="Times New Roman" w:cs="Times New Roman"/>
                <w:b/>
                <w:bCs/>
                <w:sz w:val="24"/>
                <w:szCs w:val="24"/>
                <w:lang w:eastAsia="lv-LV"/>
              </w:rPr>
              <w:lastRenderedPageBreak/>
              <w:t>projekta redakcija (konkrēta punkta (panta) redakcija)</w:t>
            </w:r>
          </w:p>
        </w:tc>
        <w:tc>
          <w:tcPr>
            <w:tcW w:w="5164" w:type="dxa"/>
            <w:shd w:val="clear" w:color="auto" w:fill="F2F2F2"/>
            <w:vAlign w:val="center"/>
          </w:tcPr>
          <w:p w14:paraId="36B15D5D" w14:textId="77777777" w:rsidR="004D2CD0" w:rsidRPr="007D10F6"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7D10F6">
              <w:rPr>
                <w:rFonts w:ascii="Times New Roman" w:eastAsia="Times New Roman" w:hAnsi="Times New Roman" w:cs="Times New Roman"/>
                <w:b/>
                <w:bCs/>
                <w:sz w:val="24"/>
                <w:szCs w:val="24"/>
                <w:lang w:eastAsia="lv-LV"/>
              </w:rPr>
              <w:lastRenderedPageBreak/>
              <w:t xml:space="preserve">Atzinumā norādītais ministrijas (citas institūcijas) iebildums, kā arī saskaņošanā </w:t>
            </w:r>
            <w:r w:rsidRPr="007D10F6">
              <w:rPr>
                <w:rFonts w:ascii="Times New Roman" w:eastAsia="Times New Roman" w:hAnsi="Times New Roman" w:cs="Times New Roman"/>
                <w:b/>
                <w:bCs/>
                <w:sz w:val="24"/>
                <w:szCs w:val="24"/>
                <w:lang w:eastAsia="lv-LV"/>
              </w:rPr>
              <w:lastRenderedPageBreak/>
              <w:t>papildus izteiktais iebildums par projekta konkrēto punktu (pantu)</w:t>
            </w:r>
          </w:p>
        </w:tc>
        <w:tc>
          <w:tcPr>
            <w:tcW w:w="4252" w:type="dxa"/>
            <w:shd w:val="clear" w:color="auto" w:fill="F2F2F2"/>
            <w:vAlign w:val="center"/>
          </w:tcPr>
          <w:p w14:paraId="4D578895" w14:textId="77777777" w:rsidR="004D2CD0" w:rsidRPr="007D10F6"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7D10F6">
              <w:rPr>
                <w:rFonts w:ascii="Times New Roman" w:eastAsia="Times New Roman" w:hAnsi="Times New Roman" w:cs="Times New Roman"/>
                <w:b/>
                <w:bCs/>
                <w:sz w:val="24"/>
                <w:szCs w:val="24"/>
                <w:lang w:eastAsia="lv-LV"/>
              </w:rPr>
              <w:lastRenderedPageBreak/>
              <w:t>Atbildīgās ministrijas pamatojums iebilduma noraidījumam</w:t>
            </w:r>
          </w:p>
        </w:tc>
        <w:tc>
          <w:tcPr>
            <w:tcW w:w="1560" w:type="dxa"/>
            <w:shd w:val="clear" w:color="auto" w:fill="F2F2F2"/>
            <w:vAlign w:val="center"/>
          </w:tcPr>
          <w:p w14:paraId="321FA721" w14:textId="77777777" w:rsidR="004D2CD0" w:rsidRPr="007D10F6"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7D10F6">
              <w:rPr>
                <w:rFonts w:ascii="Times New Roman" w:eastAsia="Times New Roman" w:hAnsi="Times New Roman" w:cs="Times New Roman"/>
                <w:b/>
                <w:bCs/>
                <w:sz w:val="24"/>
                <w:szCs w:val="24"/>
                <w:lang w:eastAsia="lv-LV"/>
              </w:rPr>
              <w:t xml:space="preserve">Atzinuma sniedzēja </w:t>
            </w:r>
            <w:r w:rsidRPr="007D10F6">
              <w:rPr>
                <w:rFonts w:ascii="Times New Roman" w:eastAsia="Times New Roman" w:hAnsi="Times New Roman" w:cs="Times New Roman"/>
                <w:b/>
                <w:bCs/>
                <w:sz w:val="24"/>
                <w:szCs w:val="24"/>
                <w:lang w:eastAsia="lv-LV"/>
              </w:rPr>
              <w:lastRenderedPageBreak/>
              <w:t>uzturētais iebildums, ja tas atšķiras no atzinumā norādītā iebilduma pamatojuma</w:t>
            </w:r>
          </w:p>
        </w:tc>
        <w:tc>
          <w:tcPr>
            <w:tcW w:w="1304" w:type="dxa"/>
            <w:shd w:val="clear" w:color="auto" w:fill="F2F2F2"/>
            <w:vAlign w:val="center"/>
          </w:tcPr>
          <w:p w14:paraId="035B5F27" w14:textId="77777777" w:rsidR="004D2CD0" w:rsidRPr="007D10F6"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7D10F6">
              <w:rPr>
                <w:rFonts w:ascii="Times New Roman" w:eastAsia="Times New Roman" w:hAnsi="Times New Roman" w:cs="Times New Roman"/>
                <w:b/>
                <w:bCs/>
                <w:sz w:val="24"/>
                <w:szCs w:val="24"/>
                <w:lang w:eastAsia="lv-LV"/>
              </w:rPr>
              <w:lastRenderedPageBreak/>
              <w:t xml:space="preserve">Projekta attiecīgā </w:t>
            </w:r>
            <w:r w:rsidRPr="007D10F6">
              <w:rPr>
                <w:rFonts w:ascii="Times New Roman" w:eastAsia="Times New Roman" w:hAnsi="Times New Roman" w:cs="Times New Roman"/>
                <w:b/>
                <w:bCs/>
                <w:sz w:val="24"/>
                <w:szCs w:val="24"/>
                <w:lang w:eastAsia="lv-LV"/>
              </w:rPr>
              <w:lastRenderedPageBreak/>
              <w:t>punkta (panta) galīgā redakcija</w:t>
            </w:r>
          </w:p>
        </w:tc>
      </w:tr>
      <w:tr w:rsidR="00504C1C" w:rsidRPr="007D10F6" w14:paraId="1334D656" w14:textId="77777777" w:rsidTr="00065687">
        <w:trPr>
          <w:trHeight w:val="357"/>
        </w:trPr>
        <w:tc>
          <w:tcPr>
            <w:tcW w:w="851" w:type="dxa"/>
            <w:shd w:val="clear" w:color="auto" w:fill="FFFFFF"/>
          </w:tcPr>
          <w:p w14:paraId="2CA0A7E1" w14:textId="77777777" w:rsidR="00504C1C" w:rsidRPr="007D10F6" w:rsidRDefault="00504C1C" w:rsidP="00504C1C">
            <w:pPr>
              <w:pStyle w:val="ListParagraph"/>
              <w:numPr>
                <w:ilvl w:val="0"/>
                <w:numId w:val="32"/>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1640" w:type="dxa"/>
            <w:shd w:val="clear" w:color="auto" w:fill="FFFFFF"/>
          </w:tcPr>
          <w:p w14:paraId="2A552DAB" w14:textId="06CB8975" w:rsidR="00504C1C" w:rsidRPr="007D10F6" w:rsidRDefault="00504C1C" w:rsidP="00504C1C">
            <w:pPr>
              <w:spacing w:before="0" w:beforeAutospacing="0" w:after="0" w:afterAutospacing="0"/>
              <w:jc w:val="both"/>
              <w:rPr>
                <w:rFonts w:ascii="Times New Roman" w:hAnsi="Times New Roman" w:cs="Times New Roman"/>
                <w:sz w:val="24"/>
                <w:szCs w:val="24"/>
              </w:rPr>
            </w:pPr>
          </w:p>
        </w:tc>
        <w:tc>
          <w:tcPr>
            <w:tcW w:w="5164" w:type="dxa"/>
            <w:shd w:val="clear" w:color="auto" w:fill="FFFFFF"/>
          </w:tcPr>
          <w:p w14:paraId="5E2A10D5" w14:textId="334F5DBA" w:rsidR="00504C1C" w:rsidRPr="007D10F6" w:rsidRDefault="00504C1C" w:rsidP="00504C1C">
            <w:pPr>
              <w:spacing w:before="80" w:beforeAutospacing="0" w:after="80" w:afterAutospacing="0"/>
              <w:jc w:val="both"/>
              <w:rPr>
                <w:rFonts w:ascii="Times New Roman" w:hAnsi="Times New Roman" w:cs="Times New Roman"/>
                <w:sz w:val="24"/>
                <w:szCs w:val="24"/>
              </w:rPr>
            </w:pPr>
          </w:p>
        </w:tc>
        <w:tc>
          <w:tcPr>
            <w:tcW w:w="4252" w:type="dxa"/>
            <w:shd w:val="clear" w:color="auto" w:fill="FFFFFF"/>
          </w:tcPr>
          <w:p w14:paraId="1FDBB7A4" w14:textId="09483CC1" w:rsidR="00F9597F" w:rsidRPr="007D10F6" w:rsidRDefault="00F9597F" w:rsidP="00504C1C">
            <w:pPr>
              <w:spacing w:before="0" w:beforeAutospacing="0" w:after="120" w:afterAutospacing="0"/>
              <w:jc w:val="both"/>
              <w:rPr>
                <w:rFonts w:ascii="Times New Roman" w:hAnsi="Times New Roman"/>
                <w:b/>
                <w:sz w:val="24"/>
                <w:szCs w:val="24"/>
              </w:rPr>
            </w:pPr>
          </w:p>
        </w:tc>
        <w:tc>
          <w:tcPr>
            <w:tcW w:w="1560" w:type="dxa"/>
            <w:shd w:val="clear" w:color="auto" w:fill="FFFFFF"/>
          </w:tcPr>
          <w:p w14:paraId="4B20D3F6" w14:textId="4C8E470B" w:rsidR="00504C1C" w:rsidRPr="007D10F6" w:rsidRDefault="00504C1C" w:rsidP="00504C1C">
            <w:pPr>
              <w:spacing w:before="0" w:beforeAutospacing="0" w:after="0" w:afterAutospacing="0"/>
              <w:jc w:val="center"/>
              <w:rPr>
                <w:rFonts w:ascii="Times New Roman" w:hAnsi="Times New Roman" w:cs="Times New Roman"/>
                <w:sz w:val="24"/>
                <w:szCs w:val="24"/>
              </w:rPr>
            </w:pPr>
          </w:p>
        </w:tc>
        <w:tc>
          <w:tcPr>
            <w:tcW w:w="1304" w:type="dxa"/>
            <w:shd w:val="clear" w:color="auto" w:fill="FFFFFF"/>
          </w:tcPr>
          <w:p w14:paraId="457065D9" w14:textId="77777777" w:rsidR="00504C1C" w:rsidRPr="007D10F6" w:rsidRDefault="00504C1C" w:rsidP="00504C1C">
            <w:pPr>
              <w:spacing w:before="0" w:beforeAutospacing="0" w:after="0" w:afterAutospacing="0"/>
              <w:jc w:val="center"/>
              <w:rPr>
                <w:rFonts w:ascii="Times New Roman" w:hAnsi="Times New Roman" w:cs="Times New Roman"/>
                <w:sz w:val="24"/>
                <w:szCs w:val="24"/>
              </w:rPr>
            </w:pPr>
            <w:r w:rsidRPr="007D10F6">
              <w:rPr>
                <w:rFonts w:ascii="Times New Roman" w:hAnsi="Times New Roman" w:cs="Times New Roman"/>
                <w:sz w:val="24"/>
                <w:szCs w:val="24"/>
              </w:rPr>
              <w:t>-</w:t>
            </w:r>
          </w:p>
          <w:p w14:paraId="04001BBD" w14:textId="77777777" w:rsidR="00504C1C" w:rsidRPr="007D10F6" w:rsidRDefault="00504C1C" w:rsidP="00504C1C">
            <w:pPr>
              <w:spacing w:before="0" w:beforeAutospacing="0" w:after="0" w:afterAutospacing="0"/>
              <w:jc w:val="center"/>
              <w:rPr>
                <w:rFonts w:ascii="Times New Roman" w:hAnsi="Times New Roman" w:cs="Times New Roman"/>
                <w:sz w:val="24"/>
                <w:szCs w:val="24"/>
              </w:rPr>
            </w:pPr>
          </w:p>
        </w:tc>
      </w:tr>
    </w:tbl>
    <w:p w14:paraId="75DC95A4" w14:textId="77777777" w:rsidR="00C71C43" w:rsidRPr="007D10F6" w:rsidRDefault="00C71C43" w:rsidP="00C71C43">
      <w:pPr>
        <w:tabs>
          <w:tab w:val="left" w:pos="426"/>
          <w:tab w:val="left" w:pos="3135"/>
        </w:tabs>
        <w:spacing w:before="0" w:beforeAutospacing="0" w:after="0" w:afterAutospacing="0"/>
        <w:outlineLvl w:val="0"/>
        <w:rPr>
          <w:rFonts w:ascii="Times New Roman" w:eastAsia="Times New Roman" w:hAnsi="Times New Roman" w:cs="Times New Roman"/>
          <w:b/>
          <w:sz w:val="24"/>
          <w:szCs w:val="24"/>
          <w:lang w:eastAsia="lv-LV"/>
        </w:rPr>
      </w:pPr>
    </w:p>
    <w:p w14:paraId="2A65A559" w14:textId="77777777" w:rsidR="00C71C43" w:rsidRPr="007D10F6" w:rsidRDefault="00C71C43" w:rsidP="00A36168">
      <w:pPr>
        <w:tabs>
          <w:tab w:val="left" w:pos="426"/>
          <w:tab w:val="left" w:pos="3135"/>
        </w:tabs>
        <w:spacing w:before="0" w:beforeAutospacing="0" w:after="0" w:afterAutospacing="0"/>
        <w:jc w:val="center"/>
        <w:outlineLvl w:val="0"/>
        <w:rPr>
          <w:rFonts w:ascii="Times New Roman" w:eastAsia="Times New Roman" w:hAnsi="Times New Roman" w:cs="Times New Roman"/>
          <w:b/>
          <w:sz w:val="24"/>
          <w:szCs w:val="24"/>
          <w:lang w:eastAsia="lv-LV"/>
        </w:rPr>
      </w:pPr>
    </w:p>
    <w:p w14:paraId="1885090C" w14:textId="77777777" w:rsidR="00BB4C4F" w:rsidRPr="007D10F6" w:rsidRDefault="00585914" w:rsidP="00A36168">
      <w:pPr>
        <w:tabs>
          <w:tab w:val="left" w:pos="426"/>
          <w:tab w:val="left" w:pos="3135"/>
        </w:tabs>
        <w:spacing w:before="0" w:beforeAutospacing="0" w:after="0" w:afterAutospacing="0"/>
        <w:jc w:val="center"/>
        <w:outlineLvl w:val="0"/>
        <w:rPr>
          <w:rFonts w:ascii="Times New Roman" w:eastAsia="Times New Roman" w:hAnsi="Times New Roman" w:cs="Times New Roman"/>
          <w:b/>
          <w:sz w:val="24"/>
          <w:szCs w:val="24"/>
          <w:lang w:eastAsia="lv-LV"/>
        </w:rPr>
      </w:pPr>
      <w:r w:rsidRPr="007D10F6">
        <w:rPr>
          <w:rFonts w:ascii="Times New Roman" w:eastAsia="Times New Roman" w:hAnsi="Times New Roman" w:cs="Times New Roman"/>
          <w:b/>
          <w:sz w:val="24"/>
          <w:szCs w:val="24"/>
          <w:lang w:eastAsia="lv-LV"/>
        </w:rPr>
        <w:t>II. Jautājumi, par kuriem saskaņošanā vienošanās ir panākta</w:t>
      </w:r>
    </w:p>
    <w:p w14:paraId="42B8D04D" w14:textId="77777777" w:rsidR="00A36168" w:rsidRPr="007D10F6" w:rsidRDefault="00A36168" w:rsidP="00A36168">
      <w:pPr>
        <w:tabs>
          <w:tab w:val="left" w:pos="426"/>
          <w:tab w:val="left" w:pos="3135"/>
        </w:tabs>
        <w:spacing w:before="0" w:beforeAutospacing="0" w:after="0" w:afterAutospacing="0"/>
        <w:jc w:val="center"/>
        <w:outlineLvl w:val="0"/>
        <w:rPr>
          <w:rFonts w:ascii="Times New Roman" w:eastAsia="Times New Roman" w:hAnsi="Times New Roman" w:cs="Times New Roman"/>
          <w:b/>
          <w:sz w:val="24"/>
          <w:szCs w:val="24"/>
          <w:lang w:eastAsia="lv-LV"/>
        </w:rPr>
      </w:pPr>
    </w:p>
    <w:tbl>
      <w:tblPr>
        <w:tblW w:w="5501"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2231"/>
        <w:gridCol w:w="5160"/>
        <w:gridCol w:w="4274"/>
        <w:gridCol w:w="2557"/>
      </w:tblGrid>
      <w:tr w:rsidR="002A0738" w:rsidRPr="007D10F6" w14:paraId="2A60F8DA" w14:textId="77777777" w:rsidTr="00065687">
        <w:tc>
          <w:tcPr>
            <w:tcW w:w="188" w:type="pct"/>
            <w:shd w:val="clear" w:color="auto" w:fill="F2F2F2"/>
            <w:vAlign w:val="center"/>
          </w:tcPr>
          <w:p w14:paraId="471BE3A1" w14:textId="77777777" w:rsidR="008E44DC" w:rsidRPr="007D10F6" w:rsidRDefault="00585914" w:rsidP="006D208E">
            <w:pPr>
              <w:tabs>
                <w:tab w:val="left" w:pos="8222"/>
              </w:tabs>
              <w:spacing w:before="80" w:beforeAutospacing="0" w:after="80" w:afterAutospacing="0"/>
              <w:jc w:val="center"/>
              <w:rPr>
                <w:rFonts w:ascii="Times New Roman" w:eastAsia="Times New Roman" w:hAnsi="Times New Roman" w:cs="Times New Roman"/>
                <w:b/>
                <w:sz w:val="24"/>
                <w:szCs w:val="24"/>
                <w:lang w:eastAsia="lv-LV"/>
              </w:rPr>
            </w:pPr>
            <w:proofErr w:type="spellStart"/>
            <w:r w:rsidRPr="007D10F6">
              <w:rPr>
                <w:rFonts w:ascii="Times New Roman" w:eastAsia="Times New Roman" w:hAnsi="Times New Roman" w:cs="Times New Roman"/>
                <w:b/>
                <w:sz w:val="24"/>
                <w:szCs w:val="24"/>
                <w:lang w:eastAsia="lv-LV"/>
              </w:rPr>
              <w:t>Nr.p.k</w:t>
            </w:r>
            <w:proofErr w:type="spellEnd"/>
            <w:r w:rsidRPr="007D10F6">
              <w:rPr>
                <w:rFonts w:ascii="Times New Roman" w:eastAsia="Times New Roman" w:hAnsi="Times New Roman" w:cs="Times New Roman"/>
                <w:b/>
                <w:sz w:val="24"/>
                <w:szCs w:val="24"/>
                <w:lang w:eastAsia="lv-LV"/>
              </w:rPr>
              <w:t>.</w:t>
            </w:r>
          </w:p>
        </w:tc>
        <w:tc>
          <w:tcPr>
            <w:tcW w:w="755" w:type="pct"/>
            <w:shd w:val="clear" w:color="auto" w:fill="F2F2F2"/>
            <w:vAlign w:val="center"/>
          </w:tcPr>
          <w:p w14:paraId="13F8602C" w14:textId="77777777" w:rsidR="008E44DC" w:rsidRPr="007D10F6" w:rsidRDefault="00585914" w:rsidP="006D208E">
            <w:pPr>
              <w:tabs>
                <w:tab w:val="left" w:pos="8222"/>
              </w:tabs>
              <w:spacing w:before="80" w:beforeAutospacing="0" w:after="80" w:afterAutospacing="0"/>
              <w:jc w:val="center"/>
              <w:rPr>
                <w:rFonts w:ascii="Times New Roman" w:eastAsia="Times New Roman" w:hAnsi="Times New Roman" w:cs="Times New Roman"/>
                <w:b/>
                <w:sz w:val="24"/>
                <w:szCs w:val="24"/>
                <w:lang w:eastAsia="lv-LV"/>
              </w:rPr>
            </w:pPr>
            <w:r w:rsidRPr="007D10F6">
              <w:rPr>
                <w:rFonts w:ascii="Times New Roman" w:eastAsia="Times New Roman" w:hAnsi="Times New Roman" w:cs="Times New Roman"/>
                <w:b/>
                <w:sz w:val="24"/>
                <w:szCs w:val="24"/>
                <w:lang w:eastAsia="lv-LV"/>
              </w:rPr>
              <w:t>Saskaņošanai nosūtītā projekta redakcija (konkrēta punkta (panta) redakcija)</w:t>
            </w:r>
          </w:p>
        </w:tc>
        <w:tc>
          <w:tcPr>
            <w:tcW w:w="1746" w:type="pct"/>
            <w:shd w:val="clear" w:color="auto" w:fill="F2F2F2"/>
            <w:vAlign w:val="center"/>
          </w:tcPr>
          <w:p w14:paraId="3A8E32CE" w14:textId="77777777" w:rsidR="008E44DC" w:rsidRPr="00074EFC" w:rsidRDefault="00585914" w:rsidP="006D208E">
            <w:pPr>
              <w:tabs>
                <w:tab w:val="left" w:pos="8222"/>
              </w:tabs>
              <w:spacing w:before="80" w:beforeAutospacing="0" w:after="80" w:afterAutospacing="0"/>
              <w:jc w:val="center"/>
              <w:rPr>
                <w:rFonts w:ascii="Times New Roman" w:eastAsia="Times New Roman" w:hAnsi="Times New Roman" w:cs="Times New Roman"/>
                <w:b/>
                <w:sz w:val="24"/>
                <w:szCs w:val="24"/>
                <w:lang w:eastAsia="lv-LV"/>
              </w:rPr>
            </w:pPr>
            <w:r w:rsidRPr="00074EFC">
              <w:rPr>
                <w:rFonts w:ascii="Times New Roman" w:eastAsia="Times New Roman" w:hAnsi="Times New Roman" w:cs="Times New Roman"/>
                <w:b/>
                <w:sz w:val="24"/>
                <w:szCs w:val="24"/>
                <w:lang w:eastAsia="lv-LV"/>
              </w:rPr>
              <w:t>Atzinumā norādītais ministrijas (citas institūcijas) iebildums, kā arī saskaņošanā papildus izteiktais iebildums par projekta konkrēto punktu (pantu)</w:t>
            </w:r>
          </w:p>
        </w:tc>
        <w:tc>
          <w:tcPr>
            <w:tcW w:w="1446" w:type="pct"/>
            <w:shd w:val="clear" w:color="auto" w:fill="F2F2F2"/>
            <w:vAlign w:val="center"/>
          </w:tcPr>
          <w:p w14:paraId="7C3FD2DD" w14:textId="77777777" w:rsidR="008E44DC" w:rsidRPr="007D10F6" w:rsidRDefault="00585914" w:rsidP="006D208E">
            <w:pPr>
              <w:tabs>
                <w:tab w:val="left" w:pos="8222"/>
              </w:tabs>
              <w:spacing w:before="80" w:beforeAutospacing="0" w:after="80" w:afterAutospacing="0"/>
              <w:jc w:val="center"/>
              <w:rPr>
                <w:rFonts w:ascii="Times New Roman" w:eastAsia="Times New Roman" w:hAnsi="Times New Roman" w:cs="Times New Roman"/>
                <w:b/>
                <w:sz w:val="24"/>
                <w:szCs w:val="24"/>
                <w:lang w:eastAsia="lv-LV"/>
              </w:rPr>
            </w:pPr>
            <w:r w:rsidRPr="007D10F6">
              <w:rPr>
                <w:rFonts w:ascii="Times New Roman" w:eastAsia="Times New Roman" w:hAnsi="Times New Roman" w:cs="Times New Roman"/>
                <w:b/>
                <w:sz w:val="24"/>
                <w:szCs w:val="24"/>
                <w:lang w:eastAsia="lv-LV"/>
              </w:rPr>
              <w:t>Atbildīgās ministrijas norāde par to, ka iebildums ir ņemts vērā, vai informācija par saskaņošanā panākto alternatīvo risinājumu</w:t>
            </w:r>
          </w:p>
        </w:tc>
        <w:tc>
          <w:tcPr>
            <w:tcW w:w="865" w:type="pct"/>
            <w:shd w:val="clear" w:color="auto" w:fill="F2F2F2"/>
            <w:vAlign w:val="center"/>
          </w:tcPr>
          <w:p w14:paraId="378953CF" w14:textId="77777777" w:rsidR="008E44DC" w:rsidRPr="007D10F6" w:rsidRDefault="00585914" w:rsidP="006D208E">
            <w:pPr>
              <w:tabs>
                <w:tab w:val="left" w:pos="8222"/>
              </w:tabs>
              <w:spacing w:before="80" w:beforeAutospacing="0" w:after="80" w:afterAutospacing="0"/>
              <w:jc w:val="center"/>
              <w:rPr>
                <w:rFonts w:ascii="Times New Roman" w:eastAsia="Times New Roman" w:hAnsi="Times New Roman" w:cs="Times New Roman"/>
                <w:b/>
                <w:sz w:val="24"/>
                <w:szCs w:val="24"/>
                <w:lang w:eastAsia="lv-LV"/>
              </w:rPr>
            </w:pPr>
            <w:r w:rsidRPr="007D10F6">
              <w:rPr>
                <w:rFonts w:ascii="Times New Roman" w:eastAsia="Times New Roman" w:hAnsi="Times New Roman" w:cs="Times New Roman"/>
                <w:b/>
                <w:sz w:val="24"/>
                <w:szCs w:val="24"/>
                <w:lang w:eastAsia="lv-LV"/>
              </w:rPr>
              <w:t>Projekta attiecīgā punkta (panta) galīgā redakcija</w:t>
            </w:r>
          </w:p>
        </w:tc>
      </w:tr>
      <w:tr w:rsidR="00F5451E" w:rsidRPr="007D10F6" w14:paraId="016E210A" w14:textId="77777777" w:rsidTr="00065687">
        <w:tc>
          <w:tcPr>
            <w:tcW w:w="188" w:type="pct"/>
          </w:tcPr>
          <w:p w14:paraId="6F0D1352" w14:textId="77777777" w:rsidR="00F5451E" w:rsidRPr="007D10F6" w:rsidRDefault="00F5451E" w:rsidP="00F5451E">
            <w:pPr>
              <w:pStyle w:val="ListParagraph"/>
              <w:numPr>
                <w:ilvl w:val="0"/>
                <w:numId w:val="12"/>
              </w:numPr>
              <w:tabs>
                <w:tab w:val="left" w:pos="8222"/>
              </w:tabs>
              <w:spacing w:before="80" w:beforeAutospacing="0" w:after="80" w:afterAutospacing="0"/>
              <w:ind w:left="0" w:firstLine="0"/>
              <w:contextualSpacing w:val="0"/>
              <w:rPr>
                <w:rFonts w:ascii="Times New Roman" w:eastAsia="Times New Roman" w:hAnsi="Times New Roman" w:cs="Times New Roman"/>
                <w:bCs/>
                <w:sz w:val="24"/>
                <w:szCs w:val="24"/>
                <w:lang w:eastAsia="lv-LV"/>
              </w:rPr>
            </w:pPr>
          </w:p>
        </w:tc>
        <w:tc>
          <w:tcPr>
            <w:tcW w:w="755" w:type="pct"/>
          </w:tcPr>
          <w:p w14:paraId="63AB2766" w14:textId="696759A5" w:rsidR="00F5451E" w:rsidRPr="007D10F6" w:rsidRDefault="00F5451E" w:rsidP="00F5451E">
            <w:pPr>
              <w:spacing w:before="0" w:beforeAutospacing="0" w:after="200" w:afterAutospacing="0"/>
              <w:ind w:left="146"/>
              <w:jc w:val="both"/>
              <w:rPr>
                <w:rFonts w:ascii="Times New Roman" w:hAnsi="Times New Roman" w:cs="Times New Roman"/>
                <w:sz w:val="24"/>
                <w:szCs w:val="24"/>
              </w:rPr>
            </w:pPr>
            <w:r>
              <w:rPr>
                <w:rFonts w:ascii="Times New Roman" w:hAnsi="Times New Roman" w:cs="Times New Roman"/>
                <w:sz w:val="24"/>
                <w:szCs w:val="24"/>
              </w:rPr>
              <w:t>Vispārīgs komentārs</w:t>
            </w:r>
          </w:p>
        </w:tc>
        <w:tc>
          <w:tcPr>
            <w:tcW w:w="1746" w:type="pct"/>
          </w:tcPr>
          <w:p w14:paraId="602038B6" w14:textId="465FD620" w:rsidR="00F5451E" w:rsidRPr="00074EFC" w:rsidRDefault="00F5451E" w:rsidP="00F5451E">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b/>
                <w:sz w:val="24"/>
                <w:szCs w:val="24"/>
              </w:rPr>
              <w:t>Finanšu ministrija (1):</w:t>
            </w:r>
          </w:p>
          <w:p w14:paraId="38136293" w14:textId="6BAA6C8F" w:rsidR="00F5451E" w:rsidRPr="00074EFC" w:rsidRDefault="00F5451E" w:rsidP="00F5451E">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sz w:val="24"/>
                <w:szCs w:val="24"/>
              </w:rPr>
              <w:t xml:space="preserve">Ņemot vērā, 2020. gada 22. septembra MK sēdes </w:t>
            </w:r>
            <w:proofErr w:type="spellStart"/>
            <w:r w:rsidRPr="00074EFC">
              <w:rPr>
                <w:rFonts w:ascii="Times New Roman" w:hAnsi="Times New Roman" w:cs="Times New Roman"/>
                <w:sz w:val="24"/>
                <w:szCs w:val="24"/>
              </w:rPr>
              <w:t>protokollēmuma</w:t>
            </w:r>
            <w:proofErr w:type="spellEnd"/>
            <w:r w:rsidRPr="00074EFC">
              <w:rPr>
                <w:rFonts w:ascii="Times New Roman" w:hAnsi="Times New Roman" w:cs="Times New Roman"/>
                <w:sz w:val="24"/>
                <w:szCs w:val="24"/>
              </w:rPr>
              <w:t xml:space="preserve"> Nr. 55 30. paragrāfa  2.1. un 2.2. apakšpunktos noteikto atrunu par Eiropas Savienības struktūrfondu un Kohēzijas fonda ietaupījumu </w:t>
            </w:r>
            <w:proofErr w:type="spellStart"/>
            <w:r w:rsidRPr="00074EFC">
              <w:rPr>
                <w:rFonts w:ascii="Times New Roman" w:hAnsi="Times New Roman" w:cs="Times New Roman"/>
                <w:sz w:val="24"/>
                <w:szCs w:val="24"/>
              </w:rPr>
              <w:t>reciklēšanas</w:t>
            </w:r>
            <w:proofErr w:type="spellEnd"/>
            <w:r w:rsidRPr="00074EFC">
              <w:rPr>
                <w:rFonts w:ascii="Times New Roman" w:hAnsi="Times New Roman" w:cs="Times New Roman"/>
                <w:sz w:val="24"/>
                <w:szCs w:val="24"/>
              </w:rPr>
              <w:t xml:space="preserve"> aizliegumu,  lai nodrošinātu </w:t>
            </w:r>
            <w:proofErr w:type="spellStart"/>
            <w:r w:rsidRPr="00074EFC">
              <w:rPr>
                <w:rFonts w:ascii="Times New Roman" w:hAnsi="Times New Roman" w:cs="Times New Roman"/>
                <w:sz w:val="24"/>
                <w:szCs w:val="24"/>
              </w:rPr>
              <w:t>virssaistību</w:t>
            </w:r>
            <w:proofErr w:type="spellEnd"/>
            <w:r w:rsidRPr="00074EFC">
              <w:rPr>
                <w:rFonts w:ascii="Times New Roman" w:hAnsi="Times New Roman" w:cs="Times New Roman"/>
                <w:sz w:val="24"/>
                <w:szCs w:val="24"/>
              </w:rPr>
              <w:t xml:space="preserve"> neitrālu ietekmi uz valsts budžetu, jautājums par projekta Nr. 9.2.6.0/17/I/001 “Ārstniecības un ārstniecības atbalsta personāla kvalifikācijas uzlabošana” ietaupījumu pārdali uz projektu Nr. 9.2.3.0/15/I/001 “Veselības tīklu attīstības vadlīniju un kvalitātes nodrošināšanas sistēmas izstrāde un ieviešana prioritāro veselības jomu ietvaros” (turpmāk – projekts Nr. 9.2.3.0/15/I/001)  jāskatās arī kontekstā ar potenciālo slogu valsts budžetam gadījumā, ja </w:t>
            </w:r>
            <w:r w:rsidRPr="00074EFC">
              <w:rPr>
                <w:rFonts w:ascii="Times New Roman" w:hAnsi="Times New Roman" w:cs="Times New Roman"/>
                <w:sz w:val="24"/>
                <w:szCs w:val="24"/>
              </w:rPr>
              <w:lastRenderedPageBreak/>
              <w:t xml:space="preserve">Eiropas Sociālā fonda (turpmāk – ESF) </w:t>
            </w:r>
            <w:proofErr w:type="spellStart"/>
            <w:r w:rsidRPr="00074EFC">
              <w:rPr>
                <w:rFonts w:ascii="Times New Roman" w:hAnsi="Times New Roman" w:cs="Times New Roman"/>
                <w:sz w:val="24"/>
                <w:szCs w:val="24"/>
              </w:rPr>
              <w:t>virssaistības</w:t>
            </w:r>
            <w:proofErr w:type="spellEnd"/>
            <w:r w:rsidRPr="00074EFC">
              <w:rPr>
                <w:rFonts w:ascii="Times New Roman" w:hAnsi="Times New Roman" w:cs="Times New Roman"/>
                <w:sz w:val="24"/>
                <w:szCs w:val="24"/>
              </w:rPr>
              <w:t xml:space="preserve"> tiktu pārceltas uz REACT-EU, tādējādi gala lēmums par ESF atlikumu pārdali, tiks pieņemts tajā brīdī, kad būs apzināti visi riski un apstiprināti DP grozījumi par REACT-EU finansējuma piesaisti</w:t>
            </w:r>
          </w:p>
        </w:tc>
        <w:tc>
          <w:tcPr>
            <w:tcW w:w="1446" w:type="pct"/>
          </w:tcPr>
          <w:p w14:paraId="5AB9782B" w14:textId="7B7EBD05" w:rsidR="00F5451E" w:rsidRPr="000F3608" w:rsidRDefault="00F5451E" w:rsidP="00F5451E">
            <w:pPr>
              <w:spacing w:before="80" w:beforeAutospacing="0" w:after="80" w:afterAutospacing="0"/>
              <w:jc w:val="both"/>
              <w:rPr>
                <w:rFonts w:ascii="Times New Roman" w:hAnsi="Times New Roman" w:cs="Times New Roman"/>
                <w:b/>
                <w:bCs/>
                <w:sz w:val="24"/>
                <w:szCs w:val="24"/>
              </w:rPr>
            </w:pPr>
            <w:r w:rsidRPr="00F5451E">
              <w:rPr>
                <w:rFonts w:ascii="Times New Roman" w:hAnsi="Times New Roman" w:cs="Times New Roman"/>
                <w:b/>
                <w:bCs/>
                <w:sz w:val="24"/>
                <w:szCs w:val="24"/>
              </w:rPr>
              <w:lastRenderedPageBreak/>
              <w:t>Panākta vienošanās.</w:t>
            </w:r>
            <w:r w:rsidRPr="00F5451E">
              <w:rPr>
                <w:rFonts w:ascii="Times New Roman" w:hAnsi="Times New Roman" w:cs="Times New Roman"/>
                <w:sz w:val="24"/>
                <w:szCs w:val="24"/>
              </w:rPr>
              <w:t xml:space="preserve"> MK iesniegts rīkojuma projekts “Grozījumi Eiropas Savienības struktūrfondu un Kohēzijas fonda 2014.–2020. gada plānošanas perioda darbības programmā “Izaugsme un nodarbinātība”” un ar </w:t>
            </w:r>
            <w:proofErr w:type="spellStart"/>
            <w:r w:rsidRPr="00F5451E">
              <w:rPr>
                <w:rFonts w:ascii="Times New Roman" w:hAnsi="Times New Roman" w:cs="Times New Roman"/>
                <w:sz w:val="24"/>
                <w:szCs w:val="24"/>
              </w:rPr>
              <w:t>protokollēmuma</w:t>
            </w:r>
            <w:proofErr w:type="spellEnd"/>
            <w:r w:rsidRPr="00F5451E">
              <w:rPr>
                <w:rFonts w:ascii="Times New Roman" w:hAnsi="Times New Roman" w:cs="Times New Roman"/>
                <w:sz w:val="24"/>
                <w:szCs w:val="24"/>
              </w:rPr>
              <w:t xml:space="preserve"> projekta 7. punktu plānots atcelt MK 2020. gada 22. septembra sēdes </w:t>
            </w:r>
            <w:proofErr w:type="spellStart"/>
            <w:r w:rsidRPr="00F5451E">
              <w:rPr>
                <w:rFonts w:ascii="Times New Roman" w:hAnsi="Times New Roman" w:cs="Times New Roman"/>
                <w:sz w:val="24"/>
                <w:szCs w:val="24"/>
              </w:rPr>
              <w:t>protokollēmuma</w:t>
            </w:r>
            <w:proofErr w:type="spellEnd"/>
            <w:r w:rsidRPr="00F5451E">
              <w:rPr>
                <w:rFonts w:ascii="Times New Roman" w:hAnsi="Times New Roman" w:cs="Times New Roman"/>
                <w:sz w:val="24"/>
                <w:szCs w:val="24"/>
              </w:rPr>
              <w:t xml:space="preserve"> (prot. Nr. 55 30.§) “Par Kohēzijas politikas Eiropas Savienības fondu investīciju aktualitātēm (pusgada ziņojums)” 2.1. un 2.2. apakšpunktus, ar mērķi nodrošināt ES fondu piešķīruma saņemšanu pilnā apmērā no Eiropas Komisijas.</w:t>
            </w:r>
          </w:p>
        </w:tc>
        <w:tc>
          <w:tcPr>
            <w:tcW w:w="865" w:type="pct"/>
          </w:tcPr>
          <w:p w14:paraId="71D4B621" w14:textId="77777777" w:rsidR="00F5451E" w:rsidRDefault="00F5451E" w:rsidP="00F5451E">
            <w:pPr>
              <w:spacing w:before="80" w:beforeAutospacing="0" w:after="80" w:afterAutospacing="0"/>
              <w:jc w:val="center"/>
              <w:rPr>
                <w:rFonts w:ascii="Times New Roman" w:hAnsi="Times New Roman" w:cs="Times New Roman"/>
                <w:sz w:val="24"/>
                <w:szCs w:val="24"/>
              </w:rPr>
            </w:pPr>
            <w:r>
              <w:rPr>
                <w:rFonts w:ascii="Times New Roman" w:hAnsi="Times New Roman" w:cs="Times New Roman"/>
                <w:sz w:val="24"/>
                <w:szCs w:val="24"/>
              </w:rPr>
              <w:t>-</w:t>
            </w:r>
          </w:p>
          <w:p w14:paraId="1843F080" w14:textId="29E28352" w:rsidR="00F5451E" w:rsidRPr="007D10F6" w:rsidRDefault="00F5451E" w:rsidP="00F5451E">
            <w:pPr>
              <w:spacing w:before="80" w:beforeAutospacing="0" w:after="80" w:afterAutospacing="0"/>
              <w:jc w:val="center"/>
              <w:rPr>
                <w:rFonts w:ascii="Times New Roman" w:hAnsi="Times New Roman" w:cs="Times New Roman"/>
                <w:sz w:val="24"/>
                <w:szCs w:val="24"/>
              </w:rPr>
            </w:pPr>
          </w:p>
        </w:tc>
      </w:tr>
      <w:tr w:rsidR="00507D01" w:rsidRPr="007D10F6" w14:paraId="6EB7859E" w14:textId="77777777" w:rsidTr="00065687">
        <w:tc>
          <w:tcPr>
            <w:tcW w:w="188" w:type="pct"/>
          </w:tcPr>
          <w:p w14:paraId="62B2E59E" w14:textId="77777777" w:rsidR="00507D01" w:rsidRPr="007D10F6" w:rsidRDefault="00507D01" w:rsidP="00507D01">
            <w:pPr>
              <w:pStyle w:val="ListParagraph"/>
              <w:numPr>
                <w:ilvl w:val="0"/>
                <w:numId w:val="12"/>
              </w:numPr>
              <w:tabs>
                <w:tab w:val="left" w:pos="8222"/>
              </w:tabs>
              <w:spacing w:before="80" w:beforeAutospacing="0" w:after="80" w:afterAutospacing="0"/>
              <w:ind w:left="0" w:firstLine="0"/>
              <w:contextualSpacing w:val="0"/>
              <w:rPr>
                <w:rFonts w:ascii="Times New Roman" w:eastAsia="Times New Roman" w:hAnsi="Times New Roman" w:cs="Times New Roman"/>
                <w:bCs/>
                <w:sz w:val="24"/>
                <w:szCs w:val="24"/>
                <w:lang w:eastAsia="lv-LV"/>
              </w:rPr>
            </w:pPr>
          </w:p>
        </w:tc>
        <w:tc>
          <w:tcPr>
            <w:tcW w:w="755" w:type="pct"/>
          </w:tcPr>
          <w:p w14:paraId="251E3844" w14:textId="77777777" w:rsidR="00992C7C" w:rsidRPr="00992C7C" w:rsidRDefault="00992C7C" w:rsidP="00992C7C">
            <w:pPr>
              <w:spacing w:before="0" w:beforeAutospacing="0" w:after="200" w:afterAutospacing="0"/>
              <w:ind w:left="146"/>
              <w:jc w:val="both"/>
              <w:rPr>
                <w:rFonts w:ascii="Times New Roman" w:hAnsi="Times New Roman" w:cs="Times New Roman"/>
                <w:sz w:val="24"/>
                <w:szCs w:val="24"/>
              </w:rPr>
            </w:pPr>
            <w:r w:rsidRPr="00992C7C">
              <w:rPr>
                <w:rFonts w:ascii="Times New Roman" w:hAnsi="Times New Roman" w:cs="Times New Roman"/>
                <w:sz w:val="24"/>
                <w:szCs w:val="24"/>
              </w:rPr>
              <w:t>1.</w:t>
            </w:r>
            <w:r w:rsidRPr="00992C7C">
              <w:rPr>
                <w:rFonts w:ascii="Times New Roman" w:hAnsi="Times New Roman" w:cs="Times New Roman"/>
                <w:sz w:val="24"/>
                <w:szCs w:val="24"/>
              </w:rPr>
              <w:tab/>
              <w:t>Izteikt 8.punktu šādā redakcijā:</w:t>
            </w:r>
          </w:p>
          <w:p w14:paraId="041FCBF3" w14:textId="136144E0" w:rsidR="00507D01" w:rsidRPr="007D10F6" w:rsidRDefault="00992C7C" w:rsidP="00992C7C">
            <w:pPr>
              <w:spacing w:before="0" w:beforeAutospacing="0" w:after="200" w:afterAutospacing="0"/>
              <w:ind w:left="146"/>
              <w:jc w:val="both"/>
              <w:rPr>
                <w:rFonts w:ascii="Times New Roman" w:hAnsi="Times New Roman" w:cs="Times New Roman"/>
                <w:sz w:val="24"/>
                <w:szCs w:val="24"/>
              </w:rPr>
            </w:pPr>
            <w:r w:rsidRPr="00992C7C">
              <w:rPr>
                <w:rFonts w:ascii="Times New Roman" w:hAnsi="Times New Roman" w:cs="Times New Roman"/>
                <w:sz w:val="24"/>
                <w:szCs w:val="24"/>
              </w:rPr>
              <w:t xml:space="preserve">“8. Specifiskajam atbalsta mērķim pieejamais kopējais attiecināmais finansējums ir 6 809 777 </w:t>
            </w:r>
            <w:proofErr w:type="spellStart"/>
            <w:r w:rsidRPr="00992C7C">
              <w:rPr>
                <w:rFonts w:ascii="Times New Roman" w:hAnsi="Times New Roman" w:cs="Times New Roman"/>
                <w:sz w:val="24"/>
                <w:szCs w:val="24"/>
              </w:rPr>
              <w:t>euro</w:t>
            </w:r>
            <w:proofErr w:type="spellEnd"/>
            <w:r w:rsidRPr="00992C7C">
              <w:rPr>
                <w:rFonts w:ascii="Times New Roman" w:hAnsi="Times New Roman" w:cs="Times New Roman"/>
                <w:sz w:val="24"/>
                <w:szCs w:val="24"/>
              </w:rPr>
              <w:t xml:space="preserve">, tai skaitā Eiropas Sociālā fonda finansējums – 5 788 310 </w:t>
            </w:r>
            <w:proofErr w:type="spellStart"/>
            <w:r w:rsidRPr="00992C7C">
              <w:rPr>
                <w:rFonts w:ascii="Times New Roman" w:hAnsi="Times New Roman" w:cs="Times New Roman"/>
                <w:sz w:val="24"/>
                <w:szCs w:val="24"/>
              </w:rPr>
              <w:t>euro</w:t>
            </w:r>
            <w:proofErr w:type="spellEnd"/>
            <w:r w:rsidRPr="00992C7C">
              <w:rPr>
                <w:rFonts w:ascii="Times New Roman" w:hAnsi="Times New Roman" w:cs="Times New Roman"/>
                <w:sz w:val="24"/>
                <w:szCs w:val="24"/>
              </w:rPr>
              <w:t xml:space="preserve"> un valsts budžeta finansējums – 1 021 467 </w:t>
            </w:r>
            <w:proofErr w:type="spellStart"/>
            <w:r w:rsidRPr="00992C7C">
              <w:rPr>
                <w:rFonts w:ascii="Times New Roman" w:hAnsi="Times New Roman" w:cs="Times New Roman"/>
                <w:sz w:val="24"/>
                <w:szCs w:val="24"/>
              </w:rPr>
              <w:t>euro</w:t>
            </w:r>
            <w:proofErr w:type="spellEnd"/>
            <w:r w:rsidRPr="00992C7C">
              <w:rPr>
                <w:rFonts w:ascii="Times New Roman" w:hAnsi="Times New Roman" w:cs="Times New Roman"/>
                <w:sz w:val="24"/>
                <w:szCs w:val="24"/>
              </w:rPr>
              <w:t>.”.</w:t>
            </w:r>
          </w:p>
        </w:tc>
        <w:tc>
          <w:tcPr>
            <w:tcW w:w="1746" w:type="pct"/>
          </w:tcPr>
          <w:p w14:paraId="20A8D9CA" w14:textId="77777777" w:rsidR="00507D01" w:rsidRPr="00074EFC" w:rsidRDefault="00507D01" w:rsidP="00507D01">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b/>
                <w:sz w:val="24"/>
                <w:szCs w:val="24"/>
              </w:rPr>
              <w:t>Finanšu ministrija (2):</w:t>
            </w:r>
          </w:p>
          <w:p w14:paraId="52DFCBD2" w14:textId="08B7DB33" w:rsidR="00074EFC" w:rsidRPr="00074EFC" w:rsidRDefault="00074EFC" w:rsidP="00507D01">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sz w:val="24"/>
                <w:szCs w:val="24"/>
              </w:rPr>
              <w:t xml:space="preserve">Lūdzam precizēt noteikumu projekta 1. punktu, norādot, ka 9.2.3. specifiskā atbalsta mērķim “Atbalstīt prioritāro (sirds un asinsvadu, onkoloģijas, bērnu (sākot no perinatālā un </w:t>
            </w:r>
            <w:proofErr w:type="spellStart"/>
            <w:r w:rsidRPr="00074EFC">
              <w:rPr>
                <w:rFonts w:ascii="Times New Roman" w:hAnsi="Times New Roman" w:cs="Times New Roman"/>
                <w:sz w:val="24"/>
                <w:szCs w:val="24"/>
              </w:rPr>
              <w:t>neonatālā</w:t>
            </w:r>
            <w:proofErr w:type="spellEnd"/>
            <w:r w:rsidRPr="00074EFC">
              <w:rPr>
                <w:rFonts w:ascii="Times New Roman" w:hAnsi="Times New Roman" w:cs="Times New Roman"/>
                <w:sz w:val="24"/>
                <w:szCs w:val="24"/>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(turpmāk – 9.2.3.SAM) pieejamais kopējais attiecināmais finansējums ir </w:t>
            </w:r>
            <w:bookmarkStart w:id="5" w:name="_Hlk68699293"/>
            <w:r w:rsidRPr="00074EFC">
              <w:rPr>
                <w:rFonts w:ascii="Times New Roman" w:hAnsi="Times New Roman" w:cs="Times New Roman"/>
                <w:sz w:val="24"/>
                <w:szCs w:val="24"/>
              </w:rPr>
              <w:t xml:space="preserve">6 783 532 </w:t>
            </w:r>
            <w:bookmarkEnd w:id="5"/>
            <w:proofErr w:type="spellStart"/>
            <w:r w:rsidRPr="00074EFC">
              <w:rPr>
                <w:rFonts w:ascii="Times New Roman" w:hAnsi="Times New Roman" w:cs="Times New Roman"/>
                <w:sz w:val="24"/>
                <w:szCs w:val="24"/>
              </w:rPr>
              <w:t>euro</w:t>
            </w:r>
            <w:proofErr w:type="spellEnd"/>
            <w:r w:rsidRPr="00074EFC">
              <w:rPr>
                <w:rFonts w:ascii="Times New Roman" w:hAnsi="Times New Roman" w:cs="Times New Roman"/>
                <w:sz w:val="24"/>
                <w:szCs w:val="24"/>
              </w:rPr>
              <w:t xml:space="preserve">, tai skaitā Eiropas Sociālā fonda finansējums (turpmāk – ESF) – </w:t>
            </w:r>
            <w:bookmarkStart w:id="6" w:name="_Hlk68699326"/>
            <w:r w:rsidRPr="00074EFC">
              <w:rPr>
                <w:rFonts w:ascii="Times New Roman" w:hAnsi="Times New Roman" w:cs="Times New Roman"/>
                <w:sz w:val="24"/>
                <w:szCs w:val="24"/>
              </w:rPr>
              <w:t>5 766 002</w:t>
            </w:r>
            <w:bookmarkEnd w:id="6"/>
            <w:r w:rsidRPr="00074EFC">
              <w:rPr>
                <w:rFonts w:ascii="Times New Roman" w:hAnsi="Times New Roman" w:cs="Times New Roman"/>
                <w:sz w:val="24"/>
                <w:szCs w:val="24"/>
              </w:rPr>
              <w:t xml:space="preserve"> </w:t>
            </w:r>
            <w:proofErr w:type="spellStart"/>
            <w:r w:rsidRPr="00074EFC">
              <w:rPr>
                <w:rFonts w:ascii="Times New Roman" w:hAnsi="Times New Roman" w:cs="Times New Roman"/>
                <w:sz w:val="24"/>
                <w:szCs w:val="24"/>
              </w:rPr>
              <w:t>euro</w:t>
            </w:r>
            <w:proofErr w:type="spellEnd"/>
            <w:r w:rsidRPr="00074EFC">
              <w:rPr>
                <w:rFonts w:ascii="Times New Roman" w:hAnsi="Times New Roman" w:cs="Times New Roman"/>
                <w:sz w:val="24"/>
                <w:szCs w:val="24"/>
              </w:rPr>
              <w:t xml:space="preserve"> un valsts budžeta finansējums – </w:t>
            </w:r>
            <w:bookmarkStart w:id="7" w:name="_Hlk68699355"/>
            <w:r w:rsidRPr="00074EFC">
              <w:rPr>
                <w:rFonts w:ascii="Times New Roman" w:hAnsi="Times New Roman" w:cs="Times New Roman"/>
                <w:sz w:val="24"/>
                <w:szCs w:val="24"/>
              </w:rPr>
              <w:t>1 017 530</w:t>
            </w:r>
            <w:bookmarkEnd w:id="7"/>
            <w:r w:rsidRPr="00074EFC">
              <w:rPr>
                <w:rFonts w:ascii="Times New Roman" w:hAnsi="Times New Roman" w:cs="Times New Roman"/>
                <w:sz w:val="24"/>
                <w:szCs w:val="24"/>
              </w:rPr>
              <w:t xml:space="preserve"> </w:t>
            </w:r>
            <w:proofErr w:type="spellStart"/>
            <w:r w:rsidRPr="00074EFC">
              <w:rPr>
                <w:rFonts w:ascii="Times New Roman" w:hAnsi="Times New Roman" w:cs="Times New Roman"/>
                <w:sz w:val="24"/>
                <w:szCs w:val="24"/>
              </w:rPr>
              <w:t>euro</w:t>
            </w:r>
            <w:proofErr w:type="spellEnd"/>
            <w:r w:rsidRPr="00074EFC">
              <w:rPr>
                <w:rFonts w:ascii="Times New Roman" w:hAnsi="Times New Roman" w:cs="Times New Roman"/>
                <w:sz w:val="24"/>
                <w:szCs w:val="24"/>
              </w:rPr>
              <w:t xml:space="preserve">. Norādām, ka ar darbības programmas “Izaugsme un nodarbinātība” grozījumiem Nr.5, no 9.2.3.SAM, tika izgrozītas neatbilstības 26 245 </w:t>
            </w:r>
            <w:proofErr w:type="spellStart"/>
            <w:r w:rsidRPr="00074EFC">
              <w:rPr>
                <w:rFonts w:ascii="Times New Roman" w:hAnsi="Times New Roman" w:cs="Times New Roman"/>
                <w:sz w:val="24"/>
                <w:szCs w:val="24"/>
              </w:rPr>
              <w:t>euro</w:t>
            </w:r>
            <w:proofErr w:type="spellEnd"/>
            <w:r w:rsidRPr="00074EFC">
              <w:rPr>
                <w:rFonts w:ascii="Times New Roman" w:hAnsi="Times New Roman" w:cs="Times New Roman"/>
                <w:sz w:val="24"/>
                <w:szCs w:val="24"/>
              </w:rPr>
              <w:t xml:space="preserve">, t.sk. ESF 22 308 </w:t>
            </w:r>
            <w:proofErr w:type="spellStart"/>
            <w:r w:rsidRPr="00074EFC">
              <w:rPr>
                <w:rFonts w:ascii="Times New Roman" w:hAnsi="Times New Roman" w:cs="Times New Roman"/>
                <w:sz w:val="24"/>
                <w:szCs w:val="24"/>
              </w:rPr>
              <w:t>euro</w:t>
            </w:r>
            <w:proofErr w:type="spellEnd"/>
          </w:p>
        </w:tc>
        <w:tc>
          <w:tcPr>
            <w:tcW w:w="1446" w:type="pct"/>
          </w:tcPr>
          <w:p w14:paraId="6E9B0703" w14:textId="217A55C7" w:rsidR="00507D01" w:rsidRPr="000F3608" w:rsidRDefault="00992C7C" w:rsidP="00507D01">
            <w:pPr>
              <w:spacing w:before="80" w:beforeAutospacing="0" w:after="80" w:afterAutospacing="0"/>
              <w:jc w:val="both"/>
              <w:rPr>
                <w:rFonts w:ascii="Times New Roman" w:hAnsi="Times New Roman" w:cs="Times New Roman"/>
                <w:b/>
                <w:bCs/>
                <w:sz w:val="24"/>
                <w:szCs w:val="24"/>
              </w:rPr>
            </w:pPr>
            <w:r w:rsidRPr="000F3608">
              <w:rPr>
                <w:rFonts w:ascii="Times New Roman" w:hAnsi="Times New Roman" w:cs="Times New Roman"/>
                <w:b/>
                <w:bCs/>
                <w:sz w:val="24"/>
                <w:szCs w:val="24"/>
              </w:rPr>
              <w:t>Ņemts vērā</w:t>
            </w:r>
          </w:p>
        </w:tc>
        <w:tc>
          <w:tcPr>
            <w:tcW w:w="865" w:type="pct"/>
          </w:tcPr>
          <w:p w14:paraId="6C615C31" w14:textId="3412A292" w:rsidR="00992C7C" w:rsidRPr="00992C7C" w:rsidRDefault="00992C7C" w:rsidP="00992C7C">
            <w:pPr>
              <w:shd w:val="clear" w:color="auto" w:fill="FFFFFF"/>
              <w:spacing w:before="0" w:beforeAutospacing="0" w:after="240" w:afterAutospacing="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1.I</w:t>
            </w:r>
            <w:r w:rsidRPr="00992C7C">
              <w:rPr>
                <w:rFonts w:ascii="Times New Roman" w:eastAsia="Times New Roman" w:hAnsi="Times New Roman" w:cs="Times New Roman"/>
                <w:sz w:val="24"/>
                <w:szCs w:val="24"/>
              </w:rPr>
              <w:t>zteikt 8.punktu šādā redakcijā:</w:t>
            </w:r>
          </w:p>
          <w:p w14:paraId="6E1AB936" w14:textId="77777777" w:rsidR="00992C7C" w:rsidRPr="00992C7C" w:rsidRDefault="00992C7C" w:rsidP="00992C7C">
            <w:pPr>
              <w:shd w:val="clear" w:color="auto" w:fill="FFFFFF"/>
              <w:spacing w:after="240"/>
              <w:jc w:val="both"/>
              <w:rPr>
                <w:rFonts w:ascii="Times New Roman" w:eastAsia="Times New Roman" w:hAnsi="Times New Roman" w:cs="Times New Roman"/>
                <w:sz w:val="24"/>
                <w:szCs w:val="24"/>
              </w:rPr>
            </w:pPr>
            <w:r w:rsidRPr="00992C7C">
              <w:rPr>
                <w:rFonts w:ascii="Times New Roman" w:eastAsia="Times New Roman" w:hAnsi="Times New Roman" w:cs="Times New Roman"/>
                <w:sz w:val="24"/>
                <w:szCs w:val="24"/>
              </w:rPr>
              <w:t xml:space="preserve">“8. Specifiskajam atbalsta mērķim pieejamais kopējais attiecināmais finansējums ir </w:t>
            </w:r>
            <w:r w:rsidRPr="00992C7C">
              <w:rPr>
                <w:rFonts w:ascii="Times New Roman" w:hAnsi="Times New Roman" w:cs="Times New Roman"/>
                <w:sz w:val="24"/>
                <w:szCs w:val="24"/>
              </w:rPr>
              <w:t>6 783 532</w:t>
            </w:r>
            <w:r w:rsidRPr="00992C7C">
              <w:rPr>
                <w:rFonts w:ascii="Times New Roman" w:eastAsia="Times New Roman" w:hAnsi="Times New Roman" w:cs="Times New Roman"/>
                <w:sz w:val="24"/>
                <w:szCs w:val="24"/>
              </w:rPr>
              <w:t> </w:t>
            </w:r>
            <w:proofErr w:type="spellStart"/>
            <w:r w:rsidRPr="00992C7C">
              <w:rPr>
                <w:rFonts w:ascii="Times New Roman" w:eastAsia="Times New Roman" w:hAnsi="Times New Roman" w:cs="Times New Roman"/>
                <w:i/>
                <w:iCs/>
                <w:sz w:val="24"/>
                <w:szCs w:val="24"/>
              </w:rPr>
              <w:t>euro</w:t>
            </w:r>
            <w:proofErr w:type="spellEnd"/>
            <w:r w:rsidRPr="00992C7C">
              <w:rPr>
                <w:rFonts w:ascii="Times New Roman" w:eastAsia="Times New Roman" w:hAnsi="Times New Roman" w:cs="Times New Roman"/>
                <w:sz w:val="24"/>
                <w:szCs w:val="24"/>
              </w:rPr>
              <w:t xml:space="preserve">, tai skaitā Eiropas Sociālā fonda finansējums – </w:t>
            </w:r>
            <w:r w:rsidRPr="00992C7C">
              <w:rPr>
                <w:rFonts w:ascii="Times New Roman" w:hAnsi="Times New Roman" w:cs="Times New Roman"/>
                <w:sz w:val="24"/>
                <w:szCs w:val="24"/>
              </w:rPr>
              <w:t>5 766 002</w:t>
            </w:r>
            <w:r w:rsidRPr="00992C7C">
              <w:rPr>
                <w:rFonts w:ascii="Times New Roman" w:eastAsia="Times New Roman" w:hAnsi="Times New Roman" w:cs="Times New Roman"/>
                <w:sz w:val="24"/>
                <w:szCs w:val="24"/>
              </w:rPr>
              <w:t> </w:t>
            </w:r>
            <w:proofErr w:type="spellStart"/>
            <w:r w:rsidRPr="00992C7C">
              <w:rPr>
                <w:rFonts w:ascii="Times New Roman" w:eastAsia="Times New Roman" w:hAnsi="Times New Roman" w:cs="Times New Roman"/>
                <w:i/>
                <w:iCs/>
                <w:sz w:val="24"/>
                <w:szCs w:val="24"/>
              </w:rPr>
              <w:t>euro</w:t>
            </w:r>
            <w:proofErr w:type="spellEnd"/>
            <w:r w:rsidRPr="00992C7C">
              <w:rPr>
                <w:rFonts w:ascii="Times New Roman" w:eastAsia="Times New Roman" w:hAnsi="Times New Roman" w:cs="Times New Roman"/>
                <w:sz w:val="24"/>
                <w:szCs w:val="24"/>
              </w:rPr>
              <w:t xml:space="preserve"> un valsts budžeta finansējums – </w:t>
            </w:r>
            <w:r w:rsidRPr="00992C7C">
              <w:rPr>
                <w:rFonts w:ascii="Times New Roman" w:hAnsi="Times New Roman" w:cs="Times New Roman"/>
                <w:sz w:val="24"/>
                <w:szCs w:val="24"/>
              </w:rPr>
              <w:t>1 017 530</w:t>
            </w:r>
            <w:r w:rsidRPr="00992C7C">
              <w:rPr>
                <w:rFonts w:ascii="Times New Roman" w:eastAsia="Times New Roman" w:hAnsi="Times New Roman" w:cs="Times New Roman"/>
                <w:sz w:val="24"/>
                <w:szCs w:val="24"/>
              </w:rPr>
              <w:t> </w:t>
            </w:r>
            <w:proofErr w:type="spellStart"/>
            <w:r w:rsidRPr="00992C7C">
              <w:rPr>
                <w:rFonts w:ascii="Times New Roman" w:eastAsia="Times New Roman" w:hAnsi="Times New Roman" w:cs="Times New Roman"/>
                <w:i/>
                <w:iCs/>
                <w:sz w:val="24"/>
                <w:szCs w:val="24"/>
              </w:rPr>
              <w:t>euro</w:t>
            </w:r>
            <w:proofErr w:type="spellEnd"/>
            <w:r w:rsidRPr="00992C7C">
              <w:rPr>
                <w:rFonts w:ascii="Times New Roman" w:eastAsia="Times New Roman" w:hAnsi="Times New Roman" w:cs="Times New Roman"/>
                <w:sz w:val="24"/>
                <w:szCs w:val="24"/>
              </w:rPr>
              <w:t>.”.</w:t>
            </w:r>
          </w:p>
          <w:p w14:paraId="4C68E21E" w14:textId="77777777" w:rsidR="00507D01" w:rsidRPr="00992C7C" w:rsidRDefault="00507D01" w:rsidP="00507D01">
            <w:pPr>
              <w:spacing w:before="80" w:beforeAutospacing="0" w:after="80" w:afterAutospacing="0"/>
              <w:jc w:val="center"/>
              <w:rPr>
                <w:rFonts w:ascii="Times New Roman" w:hAnsi="Times New Roman" w:cs="Times New Roman"/>
                <w:sz w:val="24"/>
                <w:szCs w:val="24"/>
              </w:rPr>
            </w:pPr>
          </w:p>
        </w:tc>
      </w:tr>
      <w:tr w:rsidR="00507D01" w:rsidRPr="007D10F6" w14:paraId="356EB6E8" w14:textId="77777777" w:rsidTr="00065687">
        <w:tc>
          <w:tcPr>
            <w:tcW w:w="188" w:type="pct"/>
          </w:tcPr>
          <w:p w14:paraId="53FDB3F4" w14:textId="77777777" w:rsidR="00507D01" w:rsidRPr="007D10F6" w:rsidRDefault="00507D01" w:rsidP="00507D01">
            <w:pPr>
              <w:pStyle w:val="ListParagraph"/>
              <w:numPr>
                <w:ilvl w:val="0"/>
                <w:numId w:val="12"/>
              </w:numPr>
              <w:tabs>
                <w:tab w:val="left" w:pos="8222"/>
              </w:tabs>
              <w:spacing w:before="80" w:beforeAutospacing="0" w:after="80" w:afterAutospacing="0"/>
              <w:ind w:left="0" w:firstLine="0"/>
              <w:contextualSpacing w:val="0"/>
              <w:rPr>
                <w:rFonts w:ascii="Times New Roman" w:eastAsia="Times New Roman" w:hAnsi="Times New Roman" w:cs="Times New Roman"/>
                <w:bCs/>
                <w:sz w:val="24"/>
                <w:szCs w:val="24"/>
                <w:lang w:eastAsia="lv-LV"/>
              </w:rPr>
            </w:pPr>
          </w:p>
        </w:tc>
        <w:tc>
          <w:tcPr>
            <w:tcW w:w="755" w:type="pct"/>
          </w:tcPr>
          <w:p w14:paraId="46ED7F0B" w14:textId="4B7C6425" w:rsidR="00507D01" w:rsidRPr="007D10F6" w:rsidRDefault="00992C7C" w:rsidP="00507D01">
            <w:pPr>
              <w:spacing w:before="0" w:beforeAutospacing="0" w:after="200" w:afterAutospacing="0"/>
              <w:ind w:left="146"/>
              <w:jc w:val="both"/>
              <w:rPr>
                <w:rFonts w:ascii="Times New Roman" w:hAnsi="Times New Roman" w:cs="Times New Roman"/>
                <w:sz w:val="24"/>
                <w:szCs w:val="24"/>
              </w:rPr>
            </w:pPr>
            <w:r>
              <w:rPr>
                <w:rFonts w:ascii="Times New Roman" w:hAnsi="Times New Roman" w:cs="Times New Roman"/>
                <w:sz w:val="24"/>
                <w:szCs w:val="24"/>
              </w:rPr>
              <w:t>Anotācija</w:t>
            </w:r>
          </w:p>
        </w:tc>
        <w:tc>
          <w:tcPr>
            <w:tcW w:w="1746" w:type="pct"/>
          </w:tcPr>
          <w:p w14:paraId="114F5202" w14:textId="77777777" w:rsidR="00507D01" w:rsidRPr="00074EFC" w:rsidRDefault="00507D01" w:rsidP="00507D01">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b/>
                <w:sz w:val="24"/>
                <w:szCs w:val="24"/>
              </w:rPr>
              <w:t>Finanšu ministrija (3):</w:t>
            </w:r>
          </w:p>
          <w:p w14:paraId="202F95F3" w14:textId="2B09D12C" w:rsidR="00074EFC" w:rsidRPr="00074EFC" w:rsidRDefault="00074EFC" w:rsidP="00507D01">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sz w:val="24"/>
                <w:szCs w:val="24"/>
              </w:rPr>
              <w:t xml:space="preserve">Lūdzam papildināt anotāciju ar </w:t>
            </w:r>
            <w:proofErr w:type="spellStart"/>
            <w:r w:rsidRPr="00074EFC">
              <w:rPr>
                <w:rFonts w:ascii="Times New Roman" w:hAnsi="Times New Roman" w:cs="Times New Roman"/>
                <w:sz w:val="24"/>
                <w:szCs w:val="24"/>
              </w:rPr>
              <w:t>izvērtējumu</w:t>
            </w:r>
            <w:proofErr w:type="spellEnd"/>
            <w:r w:rsidRPr="00074EFC">
              <w:rPr>
                <w:rFonts w:ascii="Times New Roman" w:hAnsi="Times New Roman" w:cs="Times New Roman"/>
                <w:sz w:val="24"/>
                <w:szCs w:val="24"/>
              </w:rPr>
              <w:t xml:space="preserve">, vai VM atbilst visiem kritērijiem un nosacījumiem, kuri tika vērtēti, iesniedzot projekta Nr. 9.2.3.0/15/I/001 iesniegumu un pieņemot lēmumu par tā apstiprināšanu. Vēršam uzmanību, ka atbilstoši 2013.gada 28.decembra Eiropas Parlamenta un Padomes Regulas (ES) Nr.1303/2013, ar ko paredz kopīgus noteikumus par Eiropas Reģionālās attīstības fondu, Eiropas Sociālo fondu, Kohēzijas </w:t>
            </w:r>
            <w:r w:rsidRPr="00074EFC">
              <w:rPr>
                <w:rFonts w:ascii="Times New Roman" w:hAnsi="Times New Roman" w:cs="Times New Roman"/>
                <w:sz w:val="24"/>
                <w:szCs w:val="24"/>
              </w:rPr>
              <w:lastRenderedPageBreak/>
              <w:t xml:space="preserve">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71.pantam būtiskas izmaiņas projektā nav pieļaujamas. Ja VM atbilst visiem Nacionālajam veselības dienestam (turpmāk – NVD) izvirzītajiem nosacījumiem, lūdzam izvērtēt, vai nav nepieciešami papildus grozījumi MK 2014. gada 28. oktobra noteikumu Nr. 666 “Darbības programmas “Izaugsme un nodarbinātība” 9.2.3. specifiskā atbalsta mērķa “Atbalstīt prioritāro (sirds un asinsvadu, onkoloģijas, bērnu (sākot no perinatālā un </w:t>
            </w:r>
            <w:proofErr w:type="spellStart"/>
            <w:r w:rsidRPr="00074EFC">
              <w:rPr>
                <w:rFonts w:ascii="Times New Roman" w:hAnsi="Times New Roman" w:cs="Times New Roman"/>
                <w:sz w:val="24"/>
                <w:szCs w:val="24"/>
              </w:rPr>
              <w:t>neonatālā</w:t>
            </w:r>
            <w:proofErr w:type="spellEnd"/>
            <w:r w:rsidRPr="00074EFC">
              <w:rPr>
                <w:rFonts w:ascii="Times New Roman" w:hAnsi="Times New Roman" w:cs="Times New Roman"/>
                <w:sz w:val="24"/>
                <w:szCs w:val="24"/>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 (turpmāk – MK noteikumi Nr. 666)  punktos, kas regulē NVD kā finansējuma saņēmēja pienākumus, piemēram, noteikumu projekta 14. punkts, kā arī 15. punkts, ņemot vērā anotācijā sniegto informāciju, ka jaunais finansējuma saņēmējs pārslēgs sadarbības līgumus</w:t>
            </w:r>
          </w:p>
        </w:tc>
        <w:tc>
          <w:tcPr>
            <w:tcW w:w="1446" w:type="pct"/>
          </w:tcPr>
          <w:p w14:paraId="420A7E2F" w14:textId="77777777" w:rsidR="00507D01" w:rsidRPr="000F3608" w:rsidRDefault="00992C7C" w:rsidP="00507D01">
            <w:pPr>
              <w:spacing w:before="80" w:beforeAutospacing="0" w:after="80" w:afterAutospacing="0"/>
              <w:jc w:val="both"/>
              <w:rPr>
                <w:rFonts w:ascii="Times New Roman" w:hAnsi="Times New Roman" w:cs="Times New Roman"/>
                <w:b/>
                <w:bCs/>
                <w:sz w:val="24"/>
                <w:szCs w:val="24"/>
              </w:rPr>
            </w:pPr>
            <w:r w:rsidRPr="000F3608">
              <w:rPr>
                <w:rFonts w:ascii="Times New Roman" w:hAnsi="Times New Roman" w:cs="Times New Roman"/>
                <w:b/>
                <w:bCs/>
                <w:sz w:val="24"/>
                <w:szCs w:val="24"/>
              </w:rPr>
              <w:lastRenderedPageBreak/>
              <w:t>Ņemts vērā</w:t>
            </w:r>
          </w:p>
          <w:p w14:paraId="5C9853A8" w14:textId="72C6C092" w:rsidR="0020219F" w:rsidRPr="007D10F6" w:rsidRDefault="0020219F" w:rsidP="00507D01">
            <w:pPr>
              <w:spacing w:before="80" w:beforeAutospacing="0" w:after="80" w:afterAutospacing="0"/>
              <w:jc w:val="both"/>
              <w:rPr>
                <w:rFonts w:ascii="Times New Roman" w:hAnsi="Times New Roman" w:cs="Times New Roman"/>
                <w:sz w:val="24"/>
                <w:szCs w:val="24"/>
              </w:rPr>
            </w:pPr>
          </w:p>
        </w:tc>
        <w:tc>
          <w:tcPr>
            <w:tcW w:w="865" w:type="pct"/>
          </w:tcPr>
          <w:p w14:paraId="04C93949" w14:textId="77777777" w:rsidR="00507D01" w:rsidRDefault="0020219F" w:rsidP="00507D01">
            <w:pPr>
              <w:spacing w:before="80" w:beforeAutospacing="0" w:after="80" w:afterAutospacing="0"/>
              <w:jc w:val="center"/>
              <w:rPr>
                <w:rFonts w:ascii="Times New Roman" w:hAnsi="Times New Roman" w:cs="Times New Roman"/>
                <w:sz w:val="24"/>
                <w:szCs w:val="24"/>
              </w:rPr>
            </w:pPr>
            <w:r>
              <w:rPr>
                <w:rFonts w:ascii="Times New Roman" w:hAnsi="Times New Roman" w:cs="Times New Roman"/>
                <w:sz w:val="24"/>
                <w:szCs w:val="24"/>
              </w:rPr>
              <w:t>-</w:t>
            </w:r>
          </w:p>
          <w:p w14:paraId="5ACE3FB4" w14:textId="3A525D11" w:rsidR="0020219F" w:rsidRDefault="0020219F" w:rsidP="00507D01">
            <w:pPr>
              <w:spacing w:before="80" w:beforeAutospacing="0" w:after="80" w:afterAutospacing="0"/>
              <w:jc w:val="center"/>
              <w:rPr>
                <w:rFonts w:ascii="Times New Roman" w:hAnsi="Times New Roman" w:cs="Times New Roman"/>
                <w:sz w:val="24"/>
                <w:szCs w:val="24"/>
              </w:rPr>
            </w:pPr>
          </w:p>
        </w:tc>
      </w:tr>
      <w:tr w:rsidR="00507D01" w:rsidRPr="007D10F6" w14:paraId="75A50F92" w14:textId="77777777" w:rsidTr="00065687">
        <w:tc>
          <w:tcPr>
            <w:tcW w:w="188" w:type="pct"/>
          </w:tcPr>
          <w:p w14:paraId="2166DD32" w14:textId="77777777" w:rsidR="00507D01" w:rsidRPr="007D10F6" w:rsidRDefault="00507D01" w:rsidP="00507D01">
            <w:pPr>
              <w:pStyle w:val="ListParagraph"/>
              <w:numPr>
                <w:ilvl w:val="0"/>
                <w:numId w:val="12"/>
              </w:numPr>
              <w:tabs>
                <w:tab w:val="left" w:pos="8222"/>
              </w:tabs>
              <w:spacing w:before="80" w:beforeAutospacing="0" w:after="80" w:afterAutospacing="0"/>
              <w:ind w:left="0" w:firstLine="0"/>
              <w:contextualSpacing w:val="0"/>
              <w:rPr>
                <w:rFonts w:ascii="Times New Roman" w:eastAsia="Times New Roman" w:hAnsi="Times New Roman" w:cs="Times New Roman"/>
                <w:bCs/>
                <w:sz w:val="24"/>
                <w:szCs w:val="24"/>
                <w:lang w:eastAsia="lv-LV"/>
              </w:rPr>
            </w:pPr>
          </w:p>
        </w:tc>
        <w:tc>
          <w:tcPr>
            <w:tcW w:w="755" w:type="pct"/>
          </w:tcPr>
          <w:p w14:paraId="23A9260D" w14:textId="77777777" w:rsidR="00876C41" w:rsidRPr="00876C41" w:rsidRDefault="00876C41" w:rsidP="00876C41">
            <w:pPr>
              <w:spacing w:before="0" w:beforeAutospacing="0" w:after="200" w:afterAutospacing="0"/>
              <w:ind w:left="146"/>
              <w:jc w:val="both"/>
              <w:rPr>
                <w:rFonts w:ascii="Times New Roman" w:hAnsi="Times New Roman" w:cs="Times New Roman"/>
                <w:sz w:val="24"/>
                <w:szCs w:val="24"/>
              </w:rPr>
            </w:pPr>
            <w:r w:rsidRPr="00876C41">
              <w:rPr>
                <w:rFonts w:ascii="Times New Roman" w:hAnsi="Times New Roman" w:cs="Times New Roman"/>
                <w:sz w:val="24"/>
                <w:szCs w:val="24"/>
              </w:rPr>
              <w:t>4.Izteikt 19. un 20. punktu šādā redakcijā:</w:t>
            </w:r>
            <w:r w:rsidRPr="00876C41">
              <w:rPr>
                <w:rFonts w:ascii="Times New Roman" w:hAnsi="Times New Roman" w:cs="Times New Roman"/>
                <w:sz w:val="24"/>
                <w:szCs w:val="24"/>
              </w:rPr>
              <w:tab/>
            </w:r>
          </w:p>
          <w:p w14:paraId="2B2578C5" w14:textId="77777777" w:rsidR="00876C41" w:rsidRPr="00876C41" w:rsidRDefault="00876C41" w:rsidP="00876C41">
            <w:pPr>
              <w:spacing w:before="0" w:beforeAutospacing="0" w:after="200" w:afterAutospacing="0"/>
              <w:ind w:left="146"/>
              <w:jc w:val="both"/>
              <w:rPr>
                <w:rFonts w:ascii="Times New Roman" w:hAnsi="Times New Roman" w:cs="Times New Roman"/>
                <w:sz w:val="24"/>
                <w:szCs w:val="24"/>
              </w:rPr>
            </w:pPr>
            <w:r w:rsidRPr="00876C41">
              <w:rPr>
                <w:rFonts w:ascii="Times New Roman" w:hAnsi="Times New Roman" w:cs="Times New Roman"/>
                <w:sz w:val="24"/>
                <w:szCs w:val="24"/>
              </w:rPr>
              <w:t xml:space="preserve">“19. Šo noteikumu 16.2. apakšpunktā minētā atbalstāmā darbība ietver </w:t>
            </w:r>
            <w:r w:rsidRPr="00876C41">
              <w:rPr>
                <w:rFonts w:ascii="Times New Roman" w:hAnsi="Times New Roman" w:cs="Times New Roman"/>
                <w:sz w:val="24"/>
                <w:szCs w:val="24"/>
              </w:rPr>
              <w:lastRenderedPageBreak/>
              <w:t>šādas attiecināmo izmaksu pozīcijas:</w:t>
            </w:r>
          </w:p>
          <w:p w14:paraId="5796F24F" w14:textId="77777777" w:rsidR="00876C41" w:rsidRPr="00876C41" w:rsidRDefault="00876C41" w:rsidP="00876C41">
            <w:pPr>
              <w:spacing w:before="0" w:beforeAutospacing="0" w:after="200" w:afterAutospacing="0"/>
              <w:ind w:left="146"/>
              <w:jc w:val="both"/>
              <w:rPr>
                <w:rFonts w:ascii="Times New Roman" w:hAnsi="Times New Roman" w:cs="Times New Roman"/>
                <w:sz w:val="24"/>
                <w:szCs w:val="24"/>
              </w:rPr>
            </w:pPr>
            <w:r w:rsidRPr="00876C41">
              <w:rPr>
                <w:rFonts w:ascii="Times New Roman" w:hAnsi="Times New Roman" w:cs="Times New Roman"/>
                <w:sz w:val="24"/>
                <w:szCs w:val="24"/>
              </w:rPr>
              <w:t>19.1. projekta īstenošanas izmaksas, kas saistītas ar veselības tīklu attīstības vadlīniju koncepcijas un darba uzdevuma izstrādi, dalību līguma slēgšanā, sadarbību ar ārpakalpojuma sniedzēju un nodevumu izvērtēšanu (ekspertīzi), kā arī informācijas izplatīšanu sabiedrībai, ārstniecības iestādēm un pašvaldībām par veselības tīklu attīstības vadlīnijām, tai skaitā:</w:t>
            </w:r>
          </w:p>
          <w:p w14:paraId="54DAAB3F" w14:textId="77777777" w:rsidR="00876C41" w:rsidRPr="00876C41" w:rsidRDefault="00876C41" w:rsidP="00876C41">
            <w:pPr>
              <w:spacing w:before="0" w:beforeAutospacing="0" w:after="200" w:afterAutospacing="0"/>
              <w:ind w:left="146"/>
              <w:jc w:val="both"/>
              <w:rPr>
                <w:rFonts w:ascii="Times New Roman" w:hAnsi="Times New Roman" w:cs="Times New Roman"/>
                <w:sz w:val="24"/>
                <w:szCs w:val="24"/>
              </w:rPr>
            </w:pPr>
            <w:r w:rsidRPr="00876C41">
              <w:rPr>
                <w:rFonts w:ascii="Times New Roman" w:hAnsi="Times New Roman" w:cs="Times New Roman"/>
                <w:sz w:val="24"/>
                <w:szCs w:val="24"/>
              </w:rPr>
              <w:t>19.1.1. tulkošanas pakalpojumu izmaksas;</w:t>
            </w:r>
          </w:p>
          <w:p w14:paraId="63E874F7" w14:textId="77777777" w:rsidR="00876C41" w:rsidRPr="00876C41" w:rsidRDefault="00876C41" w:rsidP="00876C41">
            <w:pPr>
              <w:spacing w:before="0" w:beforeAutospacing="0" w:after="200" w:afterAutospacing="0"/>
              <w:ind w:left="146"/>
              <w:jc w:val="both"/>
              <w:rPr>
                <w:rFonts w:ascii="Times New Roman" w:hAnsi="Times New Roman" w:cs="Times New Roman"/>
                <w:sz w:val="24"/>
                <w:szCs w:val="24"/>
              </w:rPr>
            </w:pPr>
            <w:r w:rsidRPr="00876C41">
              <w:rPr>
                <w:rFonts w:ascii="Times New Roman" w:hAnsi="Times New Roman" w:cs="Times New Roman"/>
                <w:sz w:val="24"/>
                <w:szCs w:val="24"/>
              </w:rPr>
              <w:t xml:space="preserve">19.1.2. informatīvo semināru un </w:t>
            </w:r>
            <w:r w:rsidRPr="00876C41">
              <w:rPr>
                <w:rFonts w:ascii="Times New Roman" w:hAnsi="Times New Roman" w:cs="Times New Roman"/>
                <w:sz w:val="24"/>
                <w:szCs w:val="24"/>
              </w:rPr>
              <w:lastRenderedPageBreak/>
              <w:t>konferenču organizēšanas un īstenošanas izmaksas;</w:t>
            </w:r>
          </w:p>
          <w:p w14:paraId="67DC02D7" w14:textId="77777777" w:rsidR="00876C41" w:rsidRPr="00876C41" w:rsidRDefault="00876C41" w:rsidP="00876C41">
            <w:pPr>
              <w:spacing w:before="0" w:beforeAutospacing="0" w:after="200" w:afterAutospacing="0"/>
              <w:ind w:left="146"/>
              <w:jc w:val="both"/>
              <w:rPr>
                <w:rFonts w:ascii="Times New Roman" w:hAnsi="Times New Roman" w:cs="Times New Roman"/>
                <w:sz w:val="24"/>
                <w:szCs w:val="24"/>
              </w:rPr>
            </w:pPr>
            <w:r w:rsidRPr="00876C41">
              <w:rPr>
                <w:rFonts w:ascii="Times New Roman" w:hAnsi="Times New Roman" w:cs="Times New Roman"/>
                <w:sz w:val="24"/>
                <w:szCs w:val="24"/>
              </w:rPr>
              <w:t xml:space="preserve">19.2. konsultantu un ekspertu pakalpojumu izmaksas, kas saistītas ar pētījumu, </w:t>
            </w:r>
            <w:proofErr w:type="spellStart"/>
            <w:r w:rsidRPr="00876C41">
              <w:rPr>
                <w:rFonts w:ascii="Times New Roman" w:hAnsi="Times New Roman" w:cs="Times New Roman"/>
                <w:sz w:val="24"/>
                <w:szCs w:val="24"/>
              </w:rPr>
              <w:t>izvērtējumu</w:t>
            </w:r>
            <w:proofErr w:type="spellEnd"/>
            <w:r w:rsidRPr="00876C41">
              <w:rPr>
                <w:rFonts w:ascii="Times New Roman" w:hAnsi="Times New Roman" w:cs="Times New Roman"/>
                <w:sz w:val="24"/>
                <w:szCs w:val="24"/>
              </w:rPr>
              <w:t xml:space="preserve"> un analīzes veikšanu un veselības tīklu attīstības vadlīniju izstrādi un publisko apspriešanu.</w:t>
            </w:r>
          </w:p>
          <w:p w14:paraId="7E65ED82" w14:textId="77777777" w:rsidR="00876C41" w:rsidRPr="00876C41" w:rsidRDefault="00876C41" w:rsidP="00876C41">
            <w:pPr>
              <w:spacing w:before="0" w:beforeAutospacing="0" w:after="200" w:afterAutospacing="0"/>
              <w:ind w:left="146"/>
              <w:jc w:val="both"/>
              <w:rPr>
                <w:rFonts w:ascii="Times New Roman" w:hAnsi="Times New Roman" w:cs="Times New Roman"/>
                <w:sz w:val="24"/>
                <w:szCs w:val="24"/>
              </w:rPr>
            </w:pPr>
            <w:r w:rsidRPr="00876C41">
              <w:rPr>
                <w:rFonts w:ascii="Times New Roman" w:hAnsi="Times New Roman" w:cs="Times New Roman"/>
                <w:sz w:val="24"/>
                <w:szCs w:val="24"/>
              </w:rPr>
              <w:t>20. Šo noteikumu 16.3. apakšpunktā minētā atbalstāmā darbība ietver šādas attiecināmo izmaksu pozīcijas:</w:t>
            </w:r>
          </w:p>
          <w:p w14:paraId="27559AA6" w14:textId="77777777" w:rsidR="00876C41" w:rsidRPr="00876C41" w:rsidRDefault="00876C41" w:rsidP="00876C41">
            <w:pPr>
              <w:spacing w:before="0" w:beforeAutospacing="0" w:after="200" w:afterAutospacing="0"/>
              <w:ind w:left="146"/>
              <w:jc w:val="both"/>
              <w:rPr>
                <w:rFonts w:ascii="Times New Roman" w:hAnsi="Times New Roman" w:cs="Times New Roman"/>
                <w:sz w:val="24"/>
                <w:szCs w:val="24"/>
              </w:rPr>
            </w:pPr>
            <w:r w:rsidRPr="00876C41">
              <w:rPr>
                <w:rFonts w:ascii="Times New Roman" w:hAnsi="Times New Roman" w:cs="Times New Roman"/>
                <w:sz w:val="24"/>
                <w:szCs w:val="24"/>
              </w:rPr>
              <w:t xml:space="preserve">20.1. projekta īstenošanas izmaksas, kas saistītas ar vienotas nacionālās veselības aprūpes kvalitātes nodrošināšanas sistēmas koncepcijas un tehniskās </w:t>
            </w:r>
            <w:r w:rsidRPr="00876C41">
              <w:rPr>
                <w:rFonts w:ascii="Times New Roman" w:hAnsi="Times New Roman" w:cs="Times New Roman"/>
                <w:sz w:val="24"/>
                <w:szCs w:val="24"/>
              </w:rPr>
              <w:lastRenderedPageBreak/>
              <w:t>specifikācijas izstrādi, darbu iepirkuma komisijā, sadarbību ar ārpakalpojuma sniedzēju un nodevumu izvērtēšanu (ekspertīzi), kā arī informācijas izplatīšanu sabiedrībai, ārstniecības iestādēm un pašvaldībām par kvalitātes nodrošināšanas sistēmu, tai skaitā:</w:t>
            </w:r>
          </w:p>
          <w:p w14:paraId="1A1AA70D" w14:textId="77777777" w:rsidR="00876C41" w:rsidRPr="00876C41" w:rsidRDefault="00876C41" w:rsidP="00876C41">
            <w:pPr>
              <w:spacing w:before="0" w:beforeAutospacing="0" w:after="200" w:afterAutospacing="0"/>
              <w:ind w:left="146"/>
              <w:jc w:val="both"/>
              <w:rPr>
                <w:rFonts w:ascii="Times New Roman" w:hAnsi="Times New Roman" w:cs="Times New Roman"/>
                <w:sz w:val="24"/>
                <w:szCs w:val="24"/>
              </w:rPr>
            </w:pPr>
            <w:r w:rsidRPr="00876C41">
              <w:rPr>
                <w:rFonts w:ascii="Times New Roman" w:hAnsi="Times New Roman" w:cs="Times New Roman"/>
                <w:sz w:val="24"/>
                <w:szCs w:val="24"/>
              </w:rPr>
              <w:t>20.1.1. tulkošanas pakalpojumu izmaksas;</w:t>
            </w:r>
          </w:p>
          <w:p w14:paraId="0B8761E9" w14:textId="77777777" w:rsidR="00876C41" w:rsidRPr="00876C41" w:rsidRDefault="00876C41" w:rsidP="00876C41">
            <w:pPr>
              <w:spacing w:before="0" w:beforeAutospacing="0" w:after="200" w:afterAutospacing="0"/>
              <w:ind w:left="146"/>
              <w:jc w:val="both"/>
              <w:rPr>
                <w:rFonts w:ascii="Times New Roman" w:hAnsi="Times New Roman" w:cs="Times New Roman"/>
                <w:sz w:val="24"/>
                <w:szCs w:val="24"/>
              </w:rPr>
            </w:pPr>
            <w:r w:rsidRPr="00876C41">
              <w:rPr>
                <w:rFonts w:ascii="Times New Roman" w:hAnsi="Times New Roman" w:cs="Times New Roman"/>
                <w:sz w:val="24"/>
                <w:szCs w:val="24"/>
              </w:rPr>
              <w:t>20.1.2. informatīvo semināru un konferenču organizēšanas un īstenošanas izmaksas;</w:t>
            </w:r>
          </w:p>
          <w:p w14:paraId="63C3E65C" w14:textId="77777777" w:rsidR="00876C41" w:rsidRPr="00876C41" w:rsidRDefault="00876C41" w:rsidP="00876C41">
            <w:pPr>
              <w:spacing w:before="0" w:beforeAutospacing="0" w:after="200" w:afterAutospacing="0"/>
              <w:ind w:left="146"/>
              <w:jc w:val="both"/>
              <w:rPr>
                <w:rFonts w:ascii="Times New Roman" w:hAnsi="Times New Roman" w:cs="Times New Roman"/>
                <w:sz w:val="24"/>
                <w:szCs w:val="24"/>
              </w:rPr>
            </w:pPr>
            <w:r w:rsidRPr="00876C41">
              <w:rPr>
                <w:rFonts w:ascii="Times New Roman" w:hAnsi="Times New Roman" w:cs="Times New Roman"/>
                <w:sz w:val="24"/>
                <w:szCs w:val="24"/>
              </w:rPr>
              <w:t xml:space="preserve">20.2. konsultantu un ekspertu pakalpojumu izmaksas, kas saistītas ar pētījumu, </w:t>
            </w:r>
            <w:proofErr w:type="spellStart"/>
            <w:r w:rsidRPr="00876C41">
              <w:rPr>
                <w:rFonts w:ascii="Times New Roman" w:hAnsi="Times New Roman" w:cs="Times New Roman"/>
                <w:sz w:val="24"/>
                <w:szCs w:val="24"/>
              </w:rPr>
              <w:lastRenderedPageBreak/>
              <w:t>izvērtējumu</w:t>
            </w:r>
            <w:proofErr w:type="spellEnd"/>
            <w:r w:rsidRPr="00876C41">
              <w:rPr>
                <w:rFonts w:ascii="Times New Roman" w:hAnsi="Times New Roman" w:cs="Times New Roman"/>
                <w:sz w:val="24"/>
                <w:szCs w:val="24"/>
              </w:rPr>
              <w:t xml:space="preserve"> un analīzes veikšanu un vienotas nacionālās veselības aprūpes kvalitātes nodrošināšanas sistēmas izveidi, publisko apspriešanu un ieviešanu;</w:t>
            </w:r>
          </w:p>
          <w:p w14:paraId="02408642" w14:textId="6D693288" w:rsidR="00507D01" w:rsidRPr="007D10F6" w:rsidRDefault="00876C41" w:rsidP="00876C41">
            <w:pPr>
              <w:spacing w:before="0" w:beforeAutospacing="0" w:after="200" w:afterAutospacing="0"/>
              <w:ind w:left="146"/>
              <w:jc w:val="both"/>
              <w:rPr>
                <w:rFonts w:ascii="Times New Roman" w:hAnsi="Times New Roman" w:cs="Times New Roman"/>
                <w:sz w:val="24"/>
                <w:szCs w:val="24"/>
              </w:rPr>
            </w:pPr>
            <w:r w:rsidRPr="00876C41">
              <w:rPr>
                <w:rFonts w:ascii="Times New Roman" w:hAnsi="Times New Roman" w:cs="Times New Roman"/>
                <w:sz w:val="24"/>
                <w:szCs w:val="24"/>
              </w:rPr>
              <w:t>20.3. informācijas tehnoloģiju risinājumu izmaksas kvalitātes nodrošināšanas sistēmas izstrādei un ieviešanai.”.</w:t>
            </w:r>
          </w:p>
        </w:tc>
        <w:tc>
          <w:tcPr>
            <w:tcW w:w="1746" w:type="pct"/>
          </w:tcPr>
          <w:p w14:paraId="079FD5B1" w14:textId="77777777" w:rsidR="00507D01" w:rsidRPr="00074EFC" w:rsidRDefault="00507D01" w:rsidP="00507D01">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b/>
                <w:sz w:val="24"/>
                <w:szCs w:val="24"/>
              </w:rPr>
              <w:lastRenderedPageBreak/>
              <w:t>Finanšu ministrija (4):</w:t>
            </w:r>
          </w:p>
          <w:p w14:paraId="006B4335" w14:textId="19D5A186" w:rsidR="00074EFC" w:rsidRPr="00074EFC" w:rsidRDefault="00074EFC" w:rsidP="00507D01">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sz w:val="24"/>
                <w:szCs w:val="24"/>
              </w:rPr>
              <w:t xml:space="preserve">Lūdzam precizēt noteikumu projekta 4. punktā norādītos 19.1. un 20.1. apakšpunktus, svītrojot projekta vadības uzdevumu izmaksas (piemēram, darba uzdevuma izstrādi, tehniskās specifikācijas izstrādi, dalību līgumu slēgšanā, darbu iepirkuma komisijā, sadarbību ar ārpakalpojuma sniedzēju un </w:t>
            </w:r>
            <w:r w:rsidRPr="00074EFC">
              <w:rPr>
                <w:rFonts w:ascii="Times New Roman" w:hAnsi="Times New Roman" w:cs="Times New Roman"/>
                <w:sz w:val="24"/>
                <w:szCs w:val="24"/>
              </w:rPr>
              <w:lastRenderedPageBreak/>
              <w:t>nodevumu izvērtēšanu), kuras sākot no 2021. gada 1. aprīļa paredzēts segt no vienotās atlīdzību likmes</w:t>
            </w:r>
          </w:p>
        </w:tc>
        <w:tc>
          <w:tcPr>
            <w:tcW w:w="1446" w:type="pct"/>
          </w:tcPr>
          <w:p w14:paraId="2DFE08B2" w14:textId="392E53E2" w:rsidR="00507D01" w:rsidRPr="000F3608" w:rsidRDefault="00876C41" w:rsidP="00507D01">
            <w:pPr>
              <w:spacing w:before="80" w:beforeAutospacing="0" w:after="80" w:afterAutospacing="0"/>
              <w:jc w:val="both"/>
              <w:rPr>
                <w:rFonts w:ascii="Times New Roman" w:hAnsi="Times New Roman" w:cs="Times New Roman"/>
                <w:b/>
                <w:bCs/>
                <w:sz w:val="24"/>
                <w:szCs w:val="24"/>
              </w:rPr>
            </w:pPr>
            <w:r w:rsidRPr="000F3608">
              <w:rPr>
                <w:rFonts w:ascii="Times New Roman" w:hAnsi="Times New Roman" w:cs="Times New Roman"/>
                <w:b/>
                <w:bCs/>
                <w:sz w:val="24"/>
                <w:szCs w:val="24"/>
              </w:rPr>
              <w:lastRenderedPageBreak/>
              <w:t>Ņemts vērā</w:t>
            </w:r>
          </w:p>
        </w:tc>
        <w:tc>
          <w:tcPr>
            <w:tcW w:w="865" w:type="pct"/>
          </w:tcPr>
          <w:p w14:paraId="254EF3A8" w14:textId="77777777" w:rsidR="00F54E20" w:rsidRPr="00F54E20" w:rsidRDefault="00F54E20" w:rsidP="00F54E20">
            <w:pPr>
              <w:shd w:val="clear" w:color="auto" w:fill="FFFFFF"/>
              <w:tabs>
                <w:tab w:val="left" w:pos="6516"/>
              </w:tabs>
              <w:spacing w:before="0" w:beforeAutospacing="0" w:after="0" w:afterAutospacing="0"/>
              <w:ind w:left="-6" w:firstLine="6"/>
              <w:jc w:val="both"/>
              <w:rPr>
                <w:rFonts w:ascii="Times New Roman" w:eastAsia="Times New Roman" w:hAnsi="Times New Roman" w:cs="Times New Roman"/>
                <w:sz w:val="24"/>
                <w:szCs w:val="24"/>
                <w:lang w:eastAsia="lv-LV"/>
              </w:rPr>
            </w:pPr>
            <w:r w:rsidRPr="00F54E20">
              <w:rPr>
                <w:rFonts w:ascii="Times New Roman" w:eastAsia="Times New Roman" w:hAnsi="Times New Roman" w:cs="Times New Roman"/>
                <w:sz w:val="24"/>
                <w:szCs w:val="24"/>
              </w:rPr>
              <w:t>5.Izteikt 19. un 20. punktu šādā redakcijā:</w:t>
            </w:r>
            <w:r w:rsidRPr="00F54E20">
              <w:rPr>
                <w:rFonts w:ascii="Times New Roman" w:eastAsia="Times New Roman" w:hAnsi="Times New Roman" w:cs="Times New Roman"/>
                <w:sz w:val="24"/>
                <w:szCs w:val="24"/>
              </w:rPr>
              <w:tab/>
            </w:r>
          </w:p>
          <w:p w14:paraId="60E63B96" w14:textId="77777777" w:rsidR="00F54E20" w:rsidRPr="00F54E20" w:rsidRDefault="00F54E20" w:rsidP="00F54E20">
            <w:pPr>
              <w:shd w:val="clear" w:color="auto" w:fill="FFFFFF"/>
              <w:spacing w:before="0" w:beforeAutospacing="0" w:after="0" w:afterAutospacing="0"/>
              <w:jc w:val="both"/>
              <w:rPr>
                <w:rFonts w:ascii="Times New Roman" w:eastAsia="Times New Roman" w:hAnsi="Times New Roman" w:cs="Times New Roman"/>
                <w:sz w:val="24"/>
                <w:szCs w:val="24"/>
              </w:rPr>
            </w:pPr>
            <w:r w:rsidRPr="00F54E20">
              <w:rPr>
                <w:rFonts w:ascii="Times New Roman" w:eastAsia="Times New Roman" w:hAnsi="Times New Roman" w:cs="Times New Roman"/>
                <w:sz w:val="24"/>
                <w:szCs w:val="24"/>
              </w:rPr>
              <w:t>“19. Šo noteikumu 16.2. apakšpunktā minētā atbalstāmā darbība ietver šādas attiecināmo izmaksu pozīcijas:</w:t>
            </w:r>
          </w:p>
          <w:p w14:paraId="7B88D53C" w14:textId="77777777" w:rsidR="00F54E20" w:rsidRPr="00F54E20" w:rsidRDefault="00F54E20" w:rsidP="00F54E20">
            <w:pPr>
              <w:shd w:val="clear" w:color="auto" w:fill="FFFFFF"/>
              <w:spacing w:before="0" w:beforeAutospacing="0" w:after="0" w:afterAutospacing="0"/>
              <w:ind w:firstLine="720"/>
              <w:jc w:val="both"/>
              <w:rPr>
                <w:rFonts w:ascii="Times New Roman" w:eastAsia="Times New Roman" w:hAnsi="Times New Roman" w:cs="Times New Roman"/>
                <w:sz w:val="24"/>
                <w:szCs w:val="24"/>
              </w:rPr>
            </w:pPr>
            <w:r w:rsidRPr="00F54E20">
              <w:rPr>
                <w:rFonts w:ascii="Times New Roman" w:eastAsia="Times New Roman" w:hAnsi="Times New Roman" w:cs="Times New Roman"/>
                <w:sz w:val="24"/>
                <w:szCs w:val="24"/>
              </w:rPr>
              <w:lastRenderedPageBreak/>
              <w:t>19.1. projekta īstenošanas izmaksas, kas saistītas ar veselības tīklu attīstības vadlīniju koncepcijas izstrādi, , kā arī informācijas izplatīšanu sabiedrībai, ārstniecības iestādēm un pašvaldībām par veselības tīklu attīstības vadlīnijām, tai skaitā:</w:t>
            </w:r>
          </w:p>
          <w:p w14:paraId="4B6966A4" w14:textId="77777777" w:rsidR="00F54E20" w:rsidRPr="00F54E20" w:rsidRDefault="00F54E20" w:rsidP="00F54E20">
            <w:pPr>
              <w:shd w:val="clear" w:color="auto" w:fill="FFFFFF"/>
              <w:spacing w:before="0" w:beforeAutospacing="0" w:after="0" w:afterAutospacing="0"/>
              <w:jc w:val="both"/>
              <w:rPr>
                <w:rFonts w:ascii="Times New Roman" w:eastAsia="Times New Roman" w:hAnsi="Times New Roman" w:cs="Times New Roman"/>
                <w:sz w:val="24"/>
                <w:szCs w:val="24"/>
              </w:rPr>
            </w:pPr>
            <w:r w:rsidRPr="00F54E20">
              <w:rPr>
                <w:rFonts w:ascii="Times New Roman" w:eastAsia="Times New Roman" w:hAnsi="Times New Roman" w:cs="Times New Roman"/>
                <w:sz w:val="24"/>
                <w:szCs w:val="24"/>
              </w:rPr>
              <w:t>19.1.1. tulkošanas pakalpojumu izmaksas;</w:t>
            </w:r>
          </w:p>
          <w:p w14:paraId="2593878F" w14:textId="77777777" w:rsidR="00F54E20" w:rsidRPr="00F54E20" w:rsidRDefault="00F54E20" w:rsidP="00F54E20">
            <w:pPr>
              <w:shd w:val="clear" w:color="auto" w:fill="FFFFFF"/>
              <w:spacing w:before="0" w:beforeAutospacing="0" w:after="0" w:afterAutospacing="0"/>
              <w:jc w:val="both"/>
              <w:rPr>
                <w:rFonts w:ascii="Times New Roman" w:eastAsia="Times New Roman" w:hAnsi="Times New Roman" w:cs="Times New Roman"/>
                <w:sz w:val="24"/>
                <w:szCs w:val="24"/>
              </w:rPr>
            </w:pPr>
            <w:r w:rsidRPr="00F54E20">
              <w:rPr>
                <w:rFonts w:ascii="Times New Roman" w:eastAsia="Times New Roman" w:hAnsi="Times New Roman" w:cs="Times New Roman"/>
                <w:sz w:val="24"/>
                <w:szCs w:val="24"/>
              </w:rPr>
              <w:t>19.1.2. informatīvo semināru un konferenču organizēšanas un īstenošanas izmaksas;</w:t>
            </w:r>
          </w:p>
          <w:p w14:paraId="27C43498" w14:textId="77777777" w:rsidR="00F54E20" w:rsidRPr="00F54E20" w:rsidRDefault="00F54E20" w:rsidP="00F54E20">
            <w:pPr>
              <w:shd w:val="clear" w:color="auto" w:fill="FFFFFF"/>
              <w:spacing w:before="0" w:beforeAutospacing="0" w:after="0" w:afterAutospacing="0"/>
              <w:jc w:val="both"/>
              <w:rPr>
                <w:rFonts w:ascii="Times New Roman" w:eastAsia="Times New Roman" w:hAnsi="Times New Roman" w:cs="Times New Roman"/>
                <w:sz w:val="24"/>
                <w:szCs w:val="24"/>
              </w:rPr>
            </w:pPr>
            <w:r w:rsidRPr="00F54E20">
              <w:rPr>
                <w:rFonts w:ascii="Times New Roman" w:eastAsia="Times New Roman" w:hAnsi="Times New Roman" w:cs="Times New Roman"/>
                <w:sz w:val="24"/>
                <w:szCs w:val="24"/>
              </w:rPr>
              <w:t xml:space="preserve">19.2. konsultantu un ekspertu pakalpojumu izmaksas, kas saistītas ar pētījumu, </w:t>
            </w:r>
            <w:proofErr w:type="spellStart"/>
            <w:r w:rsidRPr="00F54E20">
              <w:rPr>
                <w:rFonts w:ascii="Times New Roman" w:eastAsia="Times New Roman" w:hAnsi="Times New Roman" w:cs="Times New Roman"/>
                <w:sz w:val="24"/>
                <w:szCs w:val="24"/>
              </w:rPr>
              <w:t>izvērtējumu</w:t>
            </w:r>
            <w:proofErr w:type="spellEnd"/>
            <w:r w:rsidRPr="00F54E20">
              <w:rPr>
                <w:rFonts w:ascii="Times New Roman" w:eastAsia="Times New Roman" w:hAnsi="Times New Roman" w:cs="Times New Roman"/>
                <w:sz w:val="24"/>
                <w:szCs w:val="24"/>
              </w:rPr>
              <w:t xml:space="preserve"> un analīzes veikšanu un veselības tīklu attīstības vadlīniju izstrādi un publisko apspriešanu.</w:t>
            </w:r>
          </w:p>
          <w:p w14:paraId="2D22752D" w14:textId="77777777" w:rsidR="00F54E20" w:rsidRPr="00F54E20" w:rsidRDefault="00F54E20" w:rsidP="00F54E20">
            <w:pPr>
              <w:shd w:val="clear" w:color="auto" w:fill="FFFFFF"/>
              <w:spacing w:before="0" w:beforeAutospacing="0" w:after="0" w:afterAutospacing="0"/>
              <w:jc w:val="both"/>
              <w:rPr>
                <w:rFonts w:ascii="Times New Roman" w:eastAsia="Times New Roman" w:hAnsi="Times New Roman" w:cs="Times New Roman"/>
                <w:sz w:val="24"/>
                <w:szCs w:val="24"/>
              </w:rPr>
            </w:pPr>
            <w:bookmarkStart w:id="8" w:name="p20"/>
            <w:bookmarkStart w:id="9" w:name="p-650301"/>
            <w:bookmarkEnd w:id="8"/>
            <w:bookmarkEnd w:id="9"/>
            <w:r w:rsidRPr="00F54E20">
              <w:rPr>
                <w:rFonts w:ascii="Times New Roman" w:eastAsia="Times New Roman" w:hAnsi="Times New Roman" w:cs="Times New Roman"/>
                <w:sz w:val="24"/>
                <w:szCs w:val="24"/>
              </w:rPr>
              <w:t>20. Šo noteikumu 16.3. apakšpunktā minētā atbalstāmā darbība ietver šādas attiecināmo izmaksu pozīcijas:</w:t>
            </w:r>
          </w:p>
          <w:p w14:paraId="1DF5FD8A" w14:textId="77777777" w:rsidR="00F54E20" w:rsidRPr="00F54E20" w:rsidRDefault="00F54E20" w:rsidP="00F54E20">
            <w:pPr>
              <w:shd w:val="clear" w:color="auto" w:fill="FFFFFF"/>
              <w:spacing w:before="0" w:beforeAutospacing="0" w:after="0" w:afterAutospacing="0"/>
              <w:jc w:val="both"/>
              <w:rPr>
                <w:rFonts w:ascii="Times New Roman" w:eastAsia="Times New Roman" w:hAnsi="Times New Roman" w:cs="Times New Roman"/>
                <w:sz w:val="24"/>
                <w:szCs w:val="24"/>
              </w:rPr>
            </w:pPr>
            <w:r w:rsidRPr="00F54E20">
              <w:rPr>
                <w:rFonts w:ascii="Times New Roman" w:eastAsia="Times New Roman" w:hAnsi="Times New Roman" w:cs="Times New Roman"/>
                <w:sz w:val="24"/>
                <w:szCs w:val="24"/>
              </w:rPr>
              <w:t xml:space="preserve">20.1. projekta īstenošanas izmaksas, kas saistītas ar vienotas nacionālās veselības aprūpes kvalitātes </w:t>
            </w:r>
            <w:r w:rsidRPr="00F54E20">
              <w:rPr>
                <w:rFonts w:ascii="Times New Roman" w:eastAsia="Times New Roman" w:hAnsi="Times New Roman" w:cs="Times New Roman"/>
                <w:sz w:val="24"/>
                <w:szCs w:val="24"/>
              </w:rPr>
              <w:lastRenderedPageBreak/>
              <w:t>nodrošināšanas sistēmas koncepcijas izstrādi, , kā arī informācijas izplatīšanu sabiedrībai, ārstniecības iestādēm un pašvaldībām par kvalitātes nodrošināšanas sistēmu, tai skaitā:</w:t>
            </w:r>
          </w:p>
          <w:p w14:paraId="010C67D6" w14:textId="77777777" w:rsidR="00F54E20" w:rsidRPr="00F54E20" w:rsidRDefault="00F54E20" w:rsidP="00F54E20">
            <w:pPr>
              <w:shd w:val="clear" w:color="auto" w:fill="FFFFFF"/>
              <w:spacing w:before="0" w:beforeAutospacing="0" w:after="0" w:afterAutospacing="0"/>
              <w:jc w:val="both"/>
              <w:rPr>
                <w:rFonts w:ascii="Times New Roman" w:eastAsia="Times New Roman" w:hAnsi="Times New Roman" w:cs="Times New Roman"/>
                <w:sz w:val="24"/>
                <w:szCs w:val="24"/>
              </w:rPr>
            </w:pPr>
            <w:r w:rsidRPr="00F54E20">
              <w:rPr>
                <w:rFonts w:ascii="Times New Roman" w:eastAsia="Times New Roman" w:hAnsi="Times New Roman" w:cs="Times New Roman"/>
                <w:sz w:val="24"/>
                <w:szCs w:val="24"/>
              </w:rPr>
              <w:t>20.1.1. tulkošanas pakalpojumu izmaksas;</w:t>
            </w:r>
          </w:p>
          <w:p w14:paraId="53F821E8" w14:textId="77777777" w:rsidR="00F54E20" w:rsidRPr="00F54E20" w:rsidRDefault="00F54E20" w:rsidP="00F54E20">
            <w:pPr>
              <w:shd w:val="clear" w:color="auto" w:fill="FFFFFF"/>
              <w:spacing w:before="0" w:beforeAutospacing="0" w:after="0" w:afterAutospacing="0"/>
              <w:jc w:val="both"/>
              <w:rPr>
                <w:rFonts w:ascii="Times New Roman" w:eastAsia="Times New Roman" w:hAnsi="Times New Roman" w:cs="Times New Roman"/>
                <w:sz w:val="24"/>
                <w:szCs w:val="24"/>
              </w:rPr>
            </w:pPr>
            <w:r w:rsidRPr="00F54E20">
              <w:rPr>
                <w:rFonts w:ascii="Times New Roman" w:eastAsia="Times New Roman" w:hAnsi="Times New Roman" w:cs="Times New Roman"/>
                <w:sz w:val="24"/>
                <w:szCs w:val="24"/>
              </w:rPr>
              <w:t>20.1.2. informatīvo semināru un konferenču organizēšanas un īstenošanas izmaksas;</w:t>
            </w:r>
          </w:p>
          <w:p w14:paraId="71399EB7" w14:textId="77777777" w:rsidR="00F54E20" w:rsidRPr="00F54E20" w:rsidRDefault="00F54E20" w:rsidP="00F54E20">
            <w:pPr>
              <w:shd w:val="clear" w:color="auto" w:fill="FFFFFF"/>
              <w:spacing w:before="0" w:beforeAutospacing="0" w:after="0" w:afterAutospacing="0"/>
              <w:jc w:val="both"/>
              <w:rPr>
                <w:rFonts w:ascii="Times New Roman" w:eastAsia="Times New Roman" w:hAnsi="Times New Roman" w:cs="Times New Roman"/>
                <w:sz w:val="24"/>
                <w:szCs w:val="24"/>
              </w:rPr>
            </w:pPr>
            <w:r w:rsidRPr="00F54E20">
              <w:rPr>
                <w:rFonts w:ascii="Times New Roman" w:eastAsia="Times New Roman" w:hAnsi="Times New Roman" w:cs="Times New Roman"/>
                <w:sz w:val="24"/>
                <w:szCs w:val="24"/>
              </w:rPr>
              <w:t xml:space="preserve">20.2. konsultantu un ekspertu pakalpojumu izmaksas, kas saistītas ar pētījumu, </w:t>
            </w:r>
            <w:proofErr w:type="spellStart"/>
            <w:r w:rsidRPr="00F54E20">
              <w:rPr>
                <w:rFonts w:ascii="Times New Roman" w:eastAsia="Times New Roman" w:hAnsi="Times New Roman" w:cs="Times New Roman"/>
                <w:sz w:val="24"/>
                <w:szCs w:val="24"/>
              </w:rPr>
              <w:t>izvērtējumu</w:t>
            </w:r>
            <w:proofErr w:type="spellEnd"/>
            <w:r w:rsidRPr="00F54E20">
              <w:rPr>
                <w:rFonts w:ascii="Times New Roman" w:eastAsia="Times New Roman" w:hAnsi="Times New Roman" w:cs="Times New Roman"/>
                <w:sz w:val="24"/>
                <w:szCs w:val="24"/>
              </w:rPr>
              <w:t xml:space="preserve"> un analīzes veikšanu un vienotas nacionālās veselības aprūpes kvalitātes nodrošināšanas sistēmas izveidi, publisko apspriešanu un ieviešanu;</w:t>
            </w:r>
          </w:p>
          <w:p w14:paraId="4A8ACB31" w14:textId="77777777" w:rsidR="00F54E20" w:rsidRPr="00F54E20" w:rsidRDefault="00F54E20" w:rsidP="00F54E20">
            <w:pPr>
              <w:spacing w:before="0" w:beforeAutospacing="0" w:after="0" w:afterAutospacing="0"/>
              <w:jc w:val="both"/>
              <w:rPr>
                <w:rFonts w:ascii="Times New Roman" w:eastAsia="Times New Roman" w:hAnsi="Times New Roman" w:cs="Times New Roman"/>
                <w:sz w:val="24"/>
                <w:szCs w:val="24"/>
              </w:rPr>
            </w:pPr>
            <w:r w:rsidRPr="00F54E20">
              <w:rPr>
                <w:rFonts w:ascii="Times New Roman" w:eastAsia="Times New Roman" w:hAnsi="Times New Roman" w:cs="Times New Roman"/>
                <w:sz w:val="24"/>
                <w:szCs w:val="24"/>
              </w:rPr>
              <w:t>20.3. informācijas tehnoloģiju risinājumu izmaksas kvalitātes nodrošināšanas sistēmas izstrādei un ieviešanai.”.</w:t>
            </w:r>
          </w:p>
          <w:p w14:paraId="05A0673C" w14:textId="65D296BA" w:rsidR="00507D01" w:rsidRPr="00F54E20" w:rsidRDefault="00507D01" w:rsidP="00F54E20">
            <w:pPr>
              <w:spacing w:before="0" w:beforeAutospacing="0" w:after="0" w:afterAutospacing="0"/>
              <w:jc w:val="both"/>
              <w:rPr>
                <w:rFonts w:ascii="Times New Roman" w:hAnsi="Times New Roman" w:cs="Times New Roman"/>
                <w:sz w:val="24"/>
                <w:szCs w:val="24"/>
              </w:rPr>
            </w:pPr>
          </w:p>
        </w:tc>
      </w:tr>
      <w:tr w:rsidR="00507D01" w:rsidRPr="007D10F6" w14:paraId="4E307F9F" w14:textId="77777777" w:rsidTr="00065687">
        <w:tc>
          <w:tcPr>
            <w:tcW w:w="188" w:type="pct"/>
          </w:tcPr>
          <w:p w14:paraId="62A70E00" w14:textId="77777777" w:rsidR="00507D01" w:rsidRPr="007D10F6" w:rsidRDefault="00507D01" w:rsidP="00507D01">
            <w:pPr>
              <w:pStyle w:val="ListParagraph"/>
              <w:numPr>
                <w:ilvl w:val="0"/>
                <w:numId w:val="12"/>
              </w:numPr>
              <w:tabs>
                <w:tab w:val="left" w:pos="8222"/>
              </w:tabs>
              <w:spacing w:before="80" w:beforeAutospacing="0" w:after="80" w:afterAutospacing="0"/>
              <w:ind w:left="0" w:firstLine="0"/>
              <w:contextualSpacing w:val="0"/>
              <w:rPr>
                <w:rFonts w:ascii="Times New Roman" w:eastAsia="Times New Roman" w:hAnsi="Times New Roman" w:cs="Times New Roman"/>
                <w:bCs/>
                <w:sz w:val="24"/>
                <w:szCs w:val="24"/>
                <w:lang w:eastAsia="lv-LV"/>
              </w:rPr>
            </w:pPr>
          </w:p>
        </w:tc>
        <w:tc>
          <w:tcPr>
            <w:tcW w:w="755" w:type="pct"/>
          </w:tcPr>
          <w:p w14:paraId="76B08464" w14:textId="77777777" w:rsidR="00C01BE4" w:rsidRPr="00C01BE4" w:rsidRDefault="00C01BE4" w:rsidP="00C01BE4">
            <w:pPr>
              <w:spacing w:before="0" w:beforeAutospacing="0" w:after="200" w:afterAutospacing="0"/>
              <w:ind w:left="146"/>
              <w:jc w:val="both"/>
              <w:rPr>
                <w:rFonts w:ascii="Times New Roman" w:hAnsi="Times New Roman" w:cs="Times New Roman"/>
                <w:sz w:val="24"/>
                <w:szCs w:val="24"/>
              </w:rPr>
            </w:pPr>
            <w:r w:rsidRPr="00C01BE4">
              <w:rPr>
                <w:rFonts w:ascii="Times New Roman" w:hAnsi="Times New Roman" w:cs="Times New Roman"/>
                <w:sz w:val="24"/>
                <w:szCs w:val="24"/>
              </w:rPr>
              <w:t>8. Izteikt 28.punktu šādā redakcijā:</w:t>
            </w:r>
          </w:p>
          <w:p w14:paraId="3DD112D5" w14:textId="6CD3F89F" w:rsidR="00507D01" w:rsidRPr="007D10F6" w:rsidRDefault="00C01BE4" w:rsidP="00C01BE4">
            <w:pPr>
              <w:spacing w:before="0" w:beforeAutospacing="0" w:after="200" w:afterAutospacing="0"/>
              <w:ind w:left="146"/>
              <w:jc w:val="both"/>
              <w:rPr>
                <w:rFonts w:ascii="Times New Roman" w:hAnsi="Times New Roman" w:cs="Times New Roman"/>
                <w:sz w:val="24"/>
                <w:szCs w:val="24"/>
              </w:rPr>
            </w:pPr>
            <w:r w:rsidRPr="00C01BE4">
              <w:rPr>
                <w:rFonts w:ascii="Times New Roman" w:hAnsi="Times New Roman" w:cs="Times New Roman"/>
                <w:sz w:val="24"/>
                <w:szCs w:val="24"/>
              </w:rPr>
              <w:t xml:space="preserve">“28. Finansējuma saņēmējam ir pienākums nodrošināt iekšējo projekta vadību un uzraudzību, izveidojot projekta vadības un uzraudzības komisiju un pieaicinot dalībai komisijā sadarbības partneru </w:t>
            </w:r>
            <w:r w:rsidRPr="00C01BE4">
              <w:rPr>
                <w:rFonts w:ascii="Times New Roman" w:hAnsi="Times New Roman" w:cs="Times New Roman"/>
                <w:sz w:val="24"/>
                <w:szCs w:val="24"/>
              </w:rPr>
              <w:lastRenderedPageBreak/>
              <w:t>pārstāvjus komisijas locekļu statusā un atbildīgās iestādes pārstāvi novērotāja statusā. Finansējuma saņēmējs novērotāja statusā var pieaicināt arī sadarbības iestādes un vadošās iestādes pārstāvi. Projekta vadības un uzraudzības komisijas sanāksmes organizē pēc nepieciešamības, bet ne retāk kā reizi gadā.”.</w:t>
            </w:r>
          </w:p>
        </w:tc>
        <w:tc>
          <w:tcPr>
            <w:tcW w:w="1746" w:type="pct"/>
          </w:tcPr>
          <w:p w14:paraId="5EAC375C" w14:textId="77777777" w:rsidR="00507D01" w:rsidRPr="00074EFC" w:rsidRDefault="00507D01" w:rsidP="00507D01">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b/>
                <w:sz w:val="24"/>
                <w:szCs w:val="24"/>
              </w:rPr>
              <w:lastRenderedPageBreak/>
              <w:t>Finanšu ministrija (5):</w:t>
            </w:r>
          </w:p>
          <w:p w14:paraId="18CC4063" w14:textId="0FD4B438" w:rsidR="00074EFC" w:rsidRPr="00074EFC" w:rsidRDefault="00074EFC" w:rsidP="00507D01">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sz w:val="24"/>
                <w:szCs w:val="24"/>
              </w:rPr>
              <w:t>Ņemot vērā noteikumu projekta 8. punktā ietvertos grozījumus aizstājot NVD ar Finansējuma saņēmēju, lūdzam izvērtēt vai attiecīgi nav jāprecizē MK noteikumu Nr. 666 29.1 punkts</w:t>
            </w:r>
          </w:p>
        </w:tc>
        <w:tc>
          <w:tcPr>
            <w:tcW w:w="1446" w:type="pct"/>
          </w:tcPr>
          <w:p w14:paraId="7E4A8DCC" w14:textId="77777777" w:rsidR="00507D01" w:rsidRPr="000F3608" w:rsidRDefault="00C01BE4" w:rsidP="00507D01">
            <w:pPr>
              <w:spacing w:before="80" w:beforeAutospacing="0" w:after="80" w:afterAutospacing="0"/>
              <w:jc w:val="both"/>
              <w:rPr>
                <w:rFonts w:ascii="Times New Roman" w:hAnsi="Times New Roman" w:cs="Times New Roman"/>
                <w:b/>
                <w:bCs/>
                <w:sz w:val="24"/>
                <w:szCs w:val="24"/>
              </w:rPr>
            </w:pPr>
            <w:r w:rsidRPr="000F3608">
              <w:rPr>
                <w:rFonts w:ascii="Times New Roman" w:hAnsi="Times New Roman" w:cs="Times New Roman"/>
                <w:b/>
                <w:bCs/>
                <w:sz w:val="24"/>
                <w:szCs w:val="24"/>
              </w:rPr>
              <w:t>Ņemts vērā</w:t>
            </w:r>
          </w:p>
          <w:p w14:paraId="376F19B1" w14:textId="08991D1F" w:rsidR="00021118" w:rsidRDefault="00B51CEB" w:rsidP="00507D01">
            <w:pPr>
              <w:spacing w:before="80" w:beforeAutospacing="0" w:after="80" w:afterAutospacing="0"/>
              <w:jc w:val="both"/>
              <w:rPr>
                <w:rFonts w:ascii="Times New Roman" w:eastAsia="Times New Roman" w:hAnsi="Times New Roman" w:cs="Times New Roman"/>
                <w:sz w:val="24"/>
                <w:szCs w:val="24"/>
              </w:rPr>
            </w:pPr>
            <w:r>
              <w:rPr>
                <w:rFonts w:ascii="Times New Roman" w:hAnsi="Times New Roman" w:cs="Times New Roman"/>
                <w:sz w:val="24"/>
                <w:szCs w:val="24"/>
              </w:rPr>
              <w:t xml:space="preserve">Skaidrojam, ka </w:t>
            </w:r>
            <w:r w:rsidR="00021118">
              <w:rPr>
                <w:rFonts w:ascii="Times New Roman" w:eastAsia="Times New Roman" w:hAnsi="Times New Roman" w:cs="Times New Roman"/>
                <w:sz w:val="24"/>
                <w:szCs w:val="24"/>
              </w:rPr>
              <w:t>29.</w:t>
            </w:r>
            <w:r w:rsidR="00021118">
              <w:rPr>
                <w:rFonts w:ascii="Times New Roman" w:eastAsia="Times New Roman" w:hAnsi="Times New Roman" w:cs="Times New Roman"/>
                <w:sz w:val="24"/>
                <w:szCs w:val="24"/>
                <w:vertAlign w:val="superscript"/>
              </w:rPr>
              <w:t>1</w:t>
            </w:r>
            <w:r w:rsidR="00021118">
              <w:rPr>
                <w:rFonts w:ascii="Times New Roman" w:eastAsia="Times New Roman" w:hAnsi="Times New Roman" w:cs="Times New Roman"/>
                <w:sz w:val="24"/>
                <w:szCs w:val="24"/>
              </w:rPr>
              <w:t xml:space="preserve"> punkts nosaka, </w:t>
            </w:r>
            <w:r w:rsidR="00021118" w:rsidRPr="00241575">
              <w:rPr>
                <w:rFonts w:ascii="Times New Roman" w:eastAsia="Times New Roman" w:hAnsi="Times New Roman" w:cs="Times New Roman"/>
                <w:i/>
                <w:iCs/>
                <w:sz w:val="24"/>
                <w:szCs w:val="24"/>
              </w:rPr>
              <w:t xml:space="preserve">ka Nacionālais veselības dienests un sadarbības partneri šo noteikumu 16.2. apakšpunktā minētās atbalstāmās darbības īstenošanai nepieciešamos personu datus nodod Centrālajai statistikas pārvaldei. Centrālā statistikas pārvalde saņemtos personu datus apvieno ar tās rīcībā esošiem datiem par konkrētajiem subjektiem un nodod izmantošanai šo noteikumu 16.2. apakšpunktā minētās atbalstāmās darbības pētījuma veicējam. Centrālā statistikas pārvalde, nododot personas </w:t>
            </w:r>
            <w:r w:rsidR="00021118" w:rsidRPr="00241575">
              <w:rPr>
                <w:rFonts w:ascii="Times New Roman" w:eastAsia="Times New Roman" w:hAnsi="Times New Roman" w:cs="Times New Roman"/>
                <w:i/>
                <w:iCs/>
                <w:sz w:val="24"/>
                <w:szCs w:val="24"/>
              </w:rPr>
              <w:lastRenderedPageBreak/>
              <w:t>datus pētījuma veicējam, nodrošina personas datu apstrādi saskaņā ar </w:t>
            </w:r>
            <w:hyperlink r:id="rId8" w:tgtFrame="_blank" w:history="1">
              <w:r w:rsidR="00021118" w:rsidRPr="00241575">
                <w:rPr>
                  <w:rStyle w:val="Hyperlink"/>
                  <w:rFonts w:ascii="Times New Roman" w:eastAsia="Times New Roman" w:hAnsi="Times New Roman" w:cs="Times New Roman"/>
                  <w:i/>
                  <w:iCs/>
                  <w:sz w:val="24"/>
                  <w:szCs w:val="24"/>
                </w:rPr>
                <w:t>Fizisko personu datu aizsardzības likumu</w:t>
              </w:r>
            </w:hyperlink>
            <w:r w:rsidR="00021118" w:rsidRPr="00241575">
              <w:rPr>
                <w:rFonts w:ascii="Times New Roman" w:eastAsia="Times New Roman" w:hAnsi="Times New Roman" w:cs="Times New Roman"/>
                <w:i/>
                <w:iCs/>
                <w:sz w:val="24"/>
                <w:szCs w:val="24"/>
              </w:rPr>
              <w:t>, nepieļaujot personu identificējošu datu izpaušanu</w:t>
            </w:r>
            <w:r w:rsidR="00021118">
              <w:rPr>
                <w:rFonts w:ascii="Times New Roman" w:eastAsia="Times New Roman" w:hAnsi="Times New Roman" w:cs="Times New Roman"/>
                <w:sz w:val="24"/>
                <w:szCs w:val="24"/>
              </w:rPr>
              <w:t>.</w:t>
            </w:r>
          </w:p>
          <w:p w14:paraId="74FEE70E" w14:textId="56790A0D" w:rsidR="00021118" w:rsidRDefault="00021118" w:rsidP="00507D01">
            <w:pPr>
              <w:spacing w:before="80" w:beforeAutospacing="0" w:after="8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Papildus skaidrojam, ka projekta 16.2. apakšpunktā minētā atbalstāmā darbība ir pabeigta, un nav nepieciešams to grozīt.</w:t>
            </w:r>
          </w:p>
          <w:p w14:paraId="0307DAFD" w14:textId="77777777" w:rsidR="00021118" w:rsidRDefault="00021118" w:rsidP="00507D01">
            <w:pPr>
              <w:spacing w:before="80" w:beforeAutospacing="0" w:after="80" w:afterAutospacing="0"/>
              <w:jc w:val="both"/>
              <w:rPr>
                <w:rFonts w:ascii="Times New Roman" w:eastAsia="Times New Roman" w:hAnsi="Times New Roman" w:cs="Times New Roman"/>
                <w:sz w:val="24"/>
                <w:szCs w:val="24"/>
              </w:rPr>
            </w:pPr>
          </w:p>
          <w:p w14:paraId="6ECEC29F" w14:textId="3C397344" w:rsidR="00021118" w:rsidRPr="007D10F6" w:rsidRDefault="00021118" w:rsidP="00507D01">
            <w:pPr>
              <w:spacing w:before="80" w:beforeAutospacing="0" w:after="80" w:afterAutospacing="0"/>
              <w:jc w:val="both"/>
              <w:rPr>
                <w:rFonts w:ascii="Times New Roman" w:hAnsi="Times New Roman" w:cs="Times New Roman"/>
                <w:sz w:val="24"/>
                <w:szCs w:val="24"/>
              </w:rPr>
            </w:pPr>
          </w:p>
        </w:tc>
        <w:tc>
          <w:tcPr>
            <w:tcW w:w="865" w:type="pct"/>
          </w:tcPr>
          <w:p w14:paraId="4D0DEF5A" w14:textId="77777777" w:rsidR="00507D01" w:rsidRDefault="00021118" w:rsidP="00507D01">
            <w:pPr>
              <w:spacing w:before="80" w:beforeAutospacing="0" w:after="80" w:afterAutospacing="0"/>
              <w:jc w:val="center"/>
              <w:rPr>
                <w:rFonts w:ascii="Times New Roman" w:hAnsi="Times New Roman" w:cs="Times New Roman"/>
                <w:sz w:val="24"/>
                <w:szCs w:val="24"/>
              </w:rPr>
            </w:pPr>
            <w:r>
              <w:rPr>
                <w:rFonts w:ascii="Times New Roman" w:hAnsi="Times New Roman" w:cs="Times New Roman"/>
                <w:sz w:val="24"/>
                <w:szCs w:val="24"/>
              </w:rPr>
              <w:lastRenderedPageBreak/>
              <w:t>-</w:t>
            </w:r>
          </w:p>
          <w:p w14:paraId="0D0D317F" w14:textId="5C8DF572" w:rsidR="00021118" w:rsidRDefault="00021118" w:rsidP="00507D01">
            <w:pPr>
              <w:spacing w:before="80" w:beforeAutospacing="0" w:after="80" w:afterAutospacing="0"/>
              <w:jc w:val="center"/>
              <w:rPr>
                <w:rFonts w:ascii="Times New Roman" w:hAnsi="Times New Roman" w:cs="Times New Roman"/>
                <w:sz w:val="24"/>
                <w:szCs w:val="24"/>
              </w:rPr>
            </w:pPr>
          </w:p>
        </w:tc>
      </w:tr>
      <w:tr w:rsidR="00DF6A22" w:rsidRPr="007D10F6" w14:paraId="2D1FA201" w14:textId="77777777" w:rsidTr="00065687">
        <w:tc>
          <w:tcPr>
            <w:tcW w:w="188" w:type="pct"/>
          </w:tcPr>
          <w:p w14:paraId="16F5A9A5" w14:textId="77777777" w:rsidR="00DF6A22" w:rsidRPr="007D10F6" w:rsidRDefault="00DF6A22" w:rsidP="00507D01">
            <w:pPr>
              <w:pStyle w:val="ListParagraph"/>
              <w:numPr>
                <w:ilvl w:val="0"/>
                <w:numId w:val="12"/>
              </w:numPr>
              <w:tabs>
                <w:tab w:val="left" w:pos="8222"/>
              </w:tabs>
              <w:spacing w:before="80" w:beforeAutospacing="0" w:after="80" w:afterAutospacing="0"/>
              <w:ind w:left="0" w:firstLine="0"/>
              <w:contextualSpacing w:val="0"/>
              <w:rPr>
                <w:rFonts w:ascii="Times New Roman" w:eastAsia="Times New Roman" w:hAnsi="Times New Roman" w:cs="Times New Roman"/>
                <w:bCs/>
                <w:sz w:val="24"/>
                <w:szCs w:val="24"/>
                <w:lang w:eastAsia="lv-LV"/>
              </w:rPr>
            </w:pPr>
          </w:p>
        </w:tc>
        <w:tc>
          <w:tcPr>
            <w:tcW w:w="755" w:type="pct"/>
            <w:vMerge w:val="restart"/>
          </w:tcPr>
          <w:p w14:paraId="6AF1A969" w14:textId="77777777" w:rsidR="00DF6A22" w:rsidRPr="00C362CF" w:rsidRDefault="00DF6A22" w:rsidP="00C362CF">
            <w:pPr>
              <w:spacing w:before="0" w:beforeAutospacing="0" w:after="200" w:afterAutospacing="0"/>
              <w:ind w:left="146"/>
              <w:jc w:val="both"/>
              <w:rPr>
                <w:rFonts w:ascii="Times New Roman" w:hAnsi="Times New Roman" w:cs="Times New Roman"/>
                <w:sz w:val="24"/>
                <w:szCs w:val="24"/>
              </w:rPr>
            </w:pPr>
            <w:r w:rsidRPr="00C362CF">
              <w:rPr>
                <w:rFonts w:ascii="Times New Roman" w:hAnsi="Times New Roman" w:cs="Times New Roman"/>
                <w:sz w:val="24"/>
                <w:szCs w:val="24"/>
              </w:rPr>
              <w:t>9. Papildināt noteikumus ar VIII nodaļu šādā redakcijā:</w:t>
            </w:r>
          </w:p>
          <w:p w14:paraId="53FD1223" w14:textId="77777777" w:rsidR="00DF6A22" w:rsidRPr="00C362CF" w:rsidRDefault="00DF6A22" w:rsidP="00C362CF">
            <w:pPr>
              <w:spacing w:before="0" w:beforeAutospacing="0" w:after="200" w:afterAutospacing="0"/>
              <w:ind w:left="146"/>
              <w:jc w:val="both"/>
              <w:rPr>
                <w:rFonts w:ascii="Times New Roman" w:hAnsi="Times New Roman" w:cs="Times New Roman"/>
                <w:sz w:val="24"/>
                <w:szCs w:val="24"/>
              </w:rPr>
            </w:pPr>
            <w:r w:rsidRPr="00C362CF">
              <w:rPr>
                <w:rFonts w:ascii="Times New Roman" w:hAnsi="Times New Roman" w:cs="Times New Roman"/>
                <w:sz w:val="24"/>
                <w:szCs w:val="24"/>
              </w:rPr>
              <w:t>"VIII. Noslēguma jautājumi</w:t>
            </w:r>
          </w:p>
          <w:p w14:paraId="2EAD9F42" w14:textId="77777777" w:rsidR="00DF6A22" w:rsidRPr="00C362CF" w:rsidRDefault="00DF6A22" w:rsidP="00C362CF">
            <w:pPr>
              <w:spacing w:before="0" w:beforeAutospacing="0" w:after="200" w:afterAutospacing="0"/>
              <w:ind w:left="146"/>
              <w:jc w:val="both"/>
              <w:rPr>
                <w:rFonts w:ascii="Times New Roman" w:hAnsi="Times New Roman" w:cs="Times New Roman"/>
                <w:sz w:val="24"/>
                <w:szCs w:val="24"/>
              </w:rPr>
            </w:pPr>
            <w:r w:rsidRPr="00C362CF">
              <w:rPr>
                <w:rFonts w:ascii="Times New Roman" w:hAnsi="Times New Roman" w:cs="Times New Roman"/>
                <w:sz w:val="24"/>
                <w:szCs w:val="24"/>
              </w:rPr>
              <w:t xml:space="preserve">43. Ar 2021.gada 1.aprīli šo noteikumu 15.1punktā minētais finansējuma </w:t>
            </w:r>
            <w:r w:rsidRPr="00C362CF">
              <w:rPr>
                <w:rFonts w:ascii="Times New Roman" w:hAnsi="Times New Roman" w:cs="Times New Roman"/>
                <w:sz w:val="24"/>
                <w:szCs w:val="24"/>
              </w:rPr>
              <w:lastRenderedPageBreak/>
              <w:t>saņēmējs ir Veselības ministrija.</w:t>
            </w:r>
          </w:p>
          <w:p w14:paraId="55C378F2" w14:textId="77777777" w:rsidR="00DF6A22" w:rsidRPr="00C362CF" w:rsidRDefault="00DF6A22" w:rsidP="00C362CF">
            <w:pPr>
              <w:spacing w:before="0" w:beforeAutospacing="0" w:after="200" w:afterAutospacing="0"/>
              <w:ind w:left="146"/>
              <w:jc w:val="both"/>
              <w:rPr>
                <w:rFonts w:ascii="Times New Roman" w:hAnsi="Times New Roman" w:cs="Times New Roman"/>
                <w:sz w:val="24"/>
                <w:szCs w:val="24"/>
              </w:rPr>
            </w:pPr>
            <w:r w:rsidRPr="00C362CF">
              <w:rPr>
                <w:rFonts w:ascii="Times New Roman" w:hAnsi="Times New Roman" w:cs="Times New Roman"/>
                <w:sz w:val="24"/>
                <w:szCs w:val="24"/>
              </w:rPr>
              <w:t>44. Šo noteikumu 11.5.apakšpunktā minēto sadarbības partneri šo noteikumu 43.punktā minētais finansējuma saņēmējs piesaista pēc 2021.gada 1.aprīļa.”.</w:t>
            </w:r>
          </w:p>
          <w:p w14:paraId="4703D12D" w14:textId="77777777" w:rsidR="00DF6A22" w:rsidRPr="00C362CF" w:rsidRDefault="00DF6A22" w:rsidP="00C362CF">
            <w:pPr>
              <w:spacing w:before="0" w:beforeAutospacing="0" w:after="200" w:afterAutospacing="0"/>
              <w:ind w:left="146"/>
              <w:jc w:val="both"/>
              <w:rPr>
                <w:rFonts w:ascii="Times New Roman" w:hAnsi="Times New Roman" w:cs="Times New Roman"/>
                <w:sz w:val="24"/>
                <w:szCs w:val="24"/>
              </w:rPr>
            </w:pPr>
            <w:r w:rsidRPr="00C362CF">
              <w:rPr>
                <w:rFonts w:ascii="Times New Roman" w:hAnsi="Times New Roman" w:cs="Times New Roman"/>
                <w:sz w:val="24"/>
                <w:szCs w:val="24"/>
              </w:rPr>
              <w:t xml:space="preserve">45. Šo noteikumu 43.punktā minētais finansējuma saņēmējs projekta īstenošanas laikā var ierosināt grozījumus noslēgtajā vienošanās par projekta īstenošanu un pretendēt papildus finansējumam nepārsniedzot šo noteikumu 8.punktā noteikto pieejamo kopējo attiecināmo finansējumu. </w:t>
            </w:r>
          </w:p>
          <w:p w14:paraId="6979D94F" w14:textId="787C8F73" w:rsidR="00DF6A22" w:rsidRPr="007D10F6" w:rsidRDefault="00DF6A22" w:rsidP="00C362CF">
            <w:pPr>
              <w:spacing w:before="0" w:beforeAutospacing="0" w:after="200" w:afterAutospacing="0"/>
              <w:ind w:left="146"/>
              <w:jc w:val="both"/>
              <w:rPr>
                <w:rFonts w:ascii="Times New Roman" w:hAnsi="Times New Roman" w:cs="Times New Roman"/>
                <w:sz w:val="24"/>
                <w:szCs w:val="24"/>
              </w:rPr>
            </w:pPr>
            <w:r w:rsidRPr="00C362CF">
              <w:rPr>
                <w:rFonts w:ascii="Times New Roman" w:hAnsi="Times New Roman" w:cs="Times New Roman"/>
                <w:sz w:val="24"/>
                <w:szCs w:val="24"/>
              </w:rPr>
              <w:lastRenderedPageBreak/>
              <w:t>46. Šo noteikumu 17. punktā minēto vienoto izmaksu likmi piemēro ar 2021. gada 1. aprīli.”.</w:t>
            </w:r>
          </w:p>
        </w:tc>
        <w:tc>
          <w:tcPr>
            <w:tcW w:w="1746" w:type="pct"/>
          </w:tcPr>
          <w:p w14:paraId="7A547A72" w14:textId="77777777" w:rsidR="00DF6A22" w:rsidRPr="00074EFC" w:rsidRDefault="00DF6A22" w:rsidP="00507D01">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b/>
                <w:sz w:val="24"/>
                <w:szCs w:val="24"/>
              </w:rPr>
              <w:lastRenderedPageBreak/>
              <w:t>Finanšu ministrija (6):</w:t>
            </w:r>
          </w:p>
          <w:p w14:paraId="029298A6" w14:textId="42EAF7D5" w:rsidR="00DF6A22" w:rsidRPr="00074EFC" w:rsidRDefault="00DF6A22" w:rsidP="00507D01">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sz w:val="24"/>
                <w:szCs w:val="24"/>
              </w:rPr>
              <w:t>Lūdzam izvērtēt note</w:t>
            </w:r>
            <w:r w:rsidR="00F5451E">
              <w:rPr>
                <w:rFonts w:ascii="Times New Roman" w:hAnsi="Times New Roman" w:cs="Times New Roman"/>
                <w:sz w:val="24"/>
                <w:szCs w:val="24"/>
              </w:rPr>
              <w:t>i</w:t>
            </w:r>
            <w:r w:rsidRPr="00074EFC">
              <w:rPr>
                <w:rFonts w:ascii="Times New Roman" w:hAnsi="Times New Roman" w:cs="Times New Roman"/>
                <w:sz w:val="24"/>
                <w:szCs w:val="24"/>
              </w:rPr>
              <w:t>k</w:t>
            </w:r>
            <w:r w:rsidR="00F5451E">
              <w:rPr>
                <w:rFonts w:ascii="Times New Roman" w:hAnsi="Times New Roman" w:cs="Times New Roman"/>
                <w:sz w:val="24"/>
                <w:szCs w:val="24"/>
              </w:rPr>
              <w:t>u</w:t>
            </w:r>
            <w:r w:rsidRPr="00074EFC">
              <w:rPr>
                <w:rFonts w:ascii="Times New Roman" w:hAnsi="Times New Roman" w:cs="Times New Roman"/>
                <w:sz w:val="24"/>
                <w:szCs w:val="24"/>
              </w:rPr>
              <w:t>mu projekta 9. punktā  ietvertā 43. punkta nepieciešamību, ņemot vērā to, ka VM kļūs par finansējuma saņēmēju tikai pēc tam, kad tiks noslēgts līgums par projekta īstenošanu ar CFLA</w:t>
            </w:r>
          </w:p>
        </w:tc>
        <w:tc>
          <w:tcPr>
            <w:tcW w:w="1446" w:type="pct"/>
          </w:tcPr>
          <w:p w14:paraId="306C3AA9" w14:textId="539393A8" w:rsidR="00DF6A22" w:rsidRPr="000F3608" w:rsidRDefault="00F5451E" w:rsidP="00C362CF">
            <w:pPr>
              <w:spacing w:before="80" w:beforeAutospacing="0" w:after="80" w:afterAutospacing="0"/>
              <w:jc w:val="both"/>
              <w:rPr>
                <w:rFonts w:ascii="Times New Roman" w:hAnsi="Times New Roman" w:cs="Times New Roman"/>
                <w:b/>
                <w:bCs/>
                <w:sz w:val="24"/>
                <w:szCs w:val="24"/>
              </w:rPr>
            </w:pPr>
            <w:r w:rsidRPr="00F5451E">
              <w:rPr>
                <w:rFonts w:ascii="Times New Roman" w:hAnsi="Times New Roman" w:cs="Times New Roman"/>
                <w:b/>
                <w:bCs/>
                <w:color w:val="000000" w:themeColor="text1"/>
                <w:sz w:val="24"/>
                <w:szCs w:val="24"/>
              </w:rPr>
              <w:t>Sniegts skaidrojums.</w:t>
            </w:r>
            <w:r w:rsidR="002D10CB" w:rsidRPr="00F5451E">
              <w:rPr>
                <w:rFonts w:ascii="Times New Roman" w:hAnsi="Times New Roman" w:cs="Times New Roman"/>
                <w:color w:val="000000" w:themeColor="text1"/>
                <w:sz w:val="24"/>
                <w:szCs w:val="24"/>
              </w:rPr>
              <w:t xml:space="preserve"> </w:t>
            </w:r>
            <w:r w:rsidR="002D10CB" w:rsidRPr="002D10CB">
              <w:rPr>
                <w:rFonts w:ascii="Times New Roman" w:hAnsi="Times New Roman" w:cs="Times New Roman"/>
                <w:sz w:val="24"/>
                <w:szCs w:val="24"/>
              </w:rPr>
              <w:t>Skaidrojam, ka noteikumu projekts neparedz citu punktu finansējuma saņēmēja maiņai.</w:t>
            </w:r>
          </w:p>
          <w:p w14:paraId="4CF6CFD3" w14:textId="77777777" w:rsidR="00DF6A22" w:rsidRPr="007D10F6" w:rsidRDefault="00DF6A22" w:rsidP="00507D01">
            <w:pPr>
              <w:spacing w:before="80" w:beforeAutospacing="0" w:after="80" w:afterAutospacing="0"/>
              <w:jc w:val="both"/>
              <w:rPr>
                <w:rFonts w:ascii="Times New Roman" w:hAnsi="Times New Roman" w:cs="Times New Roman"/>
                <w:sz w:val="24"/>
                <w:szCs w:val="24"/>
              </w:rPr>
            </w:pPr>
          </w:p>
        </w:tc>
        <w:tc>
          <w:tcPr>
            <w:tcW w:w="865" w:type="pct"/>
          </w:tcPr>
          <w:p w14:paraId="338FC259" w14:textId="77777777" w:rsidR="00DF6A22" w:rsidRDefault="00DF6A22" w:rsidP="00507D01">
            <w:pPr>
              <w:spacing w:before="80" w:beforeAutospacing="0" w:after="80" w:afterAutospacing="0"/>
              <w:jc w:val="center"/>
              <w:rPr>
                <w:rFonts w:ascii="Times New Roman" w:hAnsi="Times New Roman" w:cs="Times New Roman"/>
                <w:sz w:val="24"/>
                <w:szCs w:val="24"/>
              </w:rPr>
            </w:pPr>
          </w:p>
        </w:tc>
      </w:tr>
      <w:tr w:rsidR="00DF6A22" w:rsidRPr="007D10F6" w14:paraId="0AE197CD" w14:textId="77777777" w:rsidTr="00065687">
        <w:tc>
          <w:tcPr>
            <w:tcW w:w="188" w:type="pct"/>
          </w:tcPr>
          <w:p w14:paraId="42F46748" w14:textId="77777777" w:rsidR="00DF6A22" w:rsidRPr="007D10F6" w:rsidRDefault="00DF6A22" w:rsidP="00DF6A22">
            <w:pPr>
              <w:pStyle w:val="ListParagraph"/>
              <w:numPr>
                <w:ilvl w:val="0"/>
                <w:numId w:val="12"/>
              </w:numPr>
              <w:tabs>
                <w:tab w:val="left" w:pos="8222"/>
              </w:tabs>
              <w:spacing w:before="80" w:beforeAutospacing="0" w:after="80" w:afterAutospacing="0"/>
              <w:ind w:left="0" w:firstLine="0"/>
              <w:contextualSpacing w:val="0"/>
              <w:rPr>
                <w:rFonts w:ascii="Times New Roman" w:eastAsia="Times New Roman" w:hAnsi="Times New Roman" w:cs="Times New Roman"/>
                <w:bCs/>
                <w:sz w:val="24"/>
                <w:szCs w:val="24"/>
                <w:lang w:eastAsia="lv-LV"/>
              </w:rPr>
            </w:pPr>
          </w:p>
        </w:tc>
        <w:tc>
          <w:tcPr>
            <w:tcW w:w="755" w:type="pct"/>
            <w:vMerge/>
          </w:tcPr>
          <w:p w14:paraId="352B119E" w14:textId="77777777" w:rsidR="00DF6A22" w:rsidRPr="007D10F6" w:rsidRDefault="00DF6A22" w:rsidP="00DF6A22">
            <w:pPr>
              <w:spacing w:before="0" w:beforeAutospacing="0" w:after="200" w:afterAutospacing="0"/>
              <w:ind w:left="146"/>
              <w:jc w:val="both"/>
              <w:rPr>
                <w:rFonts w:ascii="Times New Roman" w:hAnsi="Times New Roman" w:cs="Times New Roman"/>
                <w:sz w:val="24"/>
                <w:szCs w:val="24"/>
              </w:rPr>
            </w:pPr>
          </w:p>
        </w:tc>
        <w:tc>
          <w:tcPr>
            <w:tcW w:w="1746" w:type="pct"/>
          </w:tcPr>
          <w:p w14:paraId="5D7ED907" w14:textId="77777777" w:rsidR="00DF6A22" w:rsidRPr="00074EFC" w:rsidRDefault="00DF6A22" w:rsidP="00DF6A22">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b/>
                <w:sz w:val="24"/>
                <w:szCs w:val="24"/>
              </w:rPr>
              <w:t>Finanšu ministrija (7):</w:t>
            </w:r>
          </w:p>
          <w:p w14:paraId="504FB9C8" w14:textId="79DA5E19" w:rsidR="00DF6A22" w:rsidRPr="00DF6A22" w:rsidRDefault="00DF6A22" w:rsidP="00DF6A22">
            <w:pPr>
              <w:spacing w:before="80" w:beforeAutospacing="0" w:after="80" w:afterAutospacing="0"/>
              <w:jc w:val="both"/>
              <w:rPr>
                <w:rFonts w:ascii="Times New Roman" w:hAnsi="Times New Roman" w:cs="Times New Roman"/>
                <w:b/>
                <w:sz w:val="24"/>
                <w:szCs w:val="24"/>
              </w:rPr>
            </w:pPr>
            <w:r w:rsidRPr="00DF6A22">
              <w:rPr>
                <w:rFonts w:ascii="Times New Roman" w:hAnsi="Times New Roman" w:cs="Times New Roman"/>
                <w:sz w:val="24"/>
                <w:szCs w:val="24"/>
              </w:rPr>
              <w:t>Lūdzam papildināt anotāciju ar informāciju par noteikumu projekta 9. punktā  ietvertā 45. punkta regulējuma mērķi un būtību, kā arī tā lietderību, jo nepieciešamība veikt grozījumus noslēgtajā vienošanās ir jāapraksta</w:t>
            </w:r>
          </w:p>
        </w:tc>
        <w:tc>
          <w:tcPr>
            <w:tcW w:w="1446" w:type="pct"/>
          </w:tcPr>
          <w:p w14:paraId="38E1F138" w14:textId="77777777" w:rsidR="00DF6A22" w:rsidRPr="000F3608" w:rsidRDefault="00DF6A22" w:rsidP="00DF6A22">
            <w:pPr>
              <w:spacing w:before="80" w:beforeAutospacing="0" w:after="80" w:afterAutospacing="0"/>
              <w:jc w:val="both"/>
              <w:rPr>
                <w:rFonts w:ascii="Times New Roman" w:hAnsi="Times New Roman" w:cs="Times New Roman"/>
                <w:b/>
                <w:bCs/>
                <w:sz w:val="24"/>
                <w:szCs w:val="24"/>
              </w:rPr>
            </w:pPr>
            <w:r w:rsidRPr="000F3608">
              <w:rPr>
                <w:rFonts w:ascii="Times New Roman" w:hAnsi="Times New Roman" w:cs="Times New Roman"/>
                <w:b/>
                <w:bCs/>
                <w:sz w:val="24"/>
                <w:szCs w:val="24"/>
              </w:rPr>
              <w:t>Ņemts vērā</w:t>
            </w:r>
          </w:p>
          <w:p w14:paraId="1D971044" w14:textId="77777777" w:rsidR="00DF6A22" w:rsidRPr="007D10F6" w:rsidRDefault="00DF6A22" w:rsidP="00DF6A22">
            <w:pPr>
              <w:spacing w:before="80" w:beforeAutospacing="0" w:after="80" w:afterAutospacing="0"/>
              <w:jc w:val="both"/>
              <w:rPr>
                <w:rFonts w:ascii="Times New Roman" w:hAnsi="Times New Roman" w:cs="Times New Roman"/>
                <w:sz w:val="24"/>
                <w:szCs w:val="24"/>
              </w:rPr>
            </w:pPr>
          </w:p>
        </w:tc>
        <w:tc>
          <w:tcPr>
            <w:tcW w:w="865" w:type="pct"/>
          </w:tcPr>
          <w:p w14:paraId="7003F991" w14:textId="77777777" w:rsidR="00EA5782" w:rsidRDefault="00EA5782" w:rsidP="00EA5782">
            <w:pPr>
              <w:spacing w:before="80" w:beforeAutospacing="0" w:after="80" w:afterAutospacing="0"/>
              <w:jc w:val="center"/>
              <w:rPr>
                <w:rFonts w:ascii="Times New Roman" w:hAnsi="Times New Roman" w:cs="Times New Roman"/>
                <w:sz w:val="24"/>
                <w:szCs w:val="24"/>
              </w:rPr>
            </w:pPr>
            <w:r>
              <w:rPr>
                <w:rFonts w:ascii="Times New Roman" w:hAnsi="Times New Roman" w:cs="Times New Roman"/>
                <w:sz w:val="24"/>
                <w:szCs w:val="24"/>
              </w:rPr>
              <w:t>Skatīt precizēto anotāciju</w:t>
            </w:r>
          </w:p>
          <w:p w14:paraId="4757B5AD" w14:textId="77777777" w:rsidR="00DF6A22" w:rsidRDefault="00DF6A22" w:rsidP="00DF6A22">
            <w:pPr>
              <w:spacing w:before="80" w:beforeAutospacing="0" w:after="80" w:afterAutospacing="0"/>
              <w:jc w:val="center"/>
              <w:rPr>
                <w:rFonts w:ascii="Times New Roman" w:hAnsi="Times New Roman" w:cs="Times New Roman"/>
                <w:sz w:val="24"/>
                <w:szCs w:val="24"/>
              </w:rPr>
            </w:pPr>
          </w:p>
        </w:tc>
      </w:tr>
      <w:tr w:rsidR="00DF6A22" w:rsidRPr="007D10F6" w14:paraId="5814F575" w14:textId="77777777" w:rsidTr="00065687">
        <w:tc>
          <w:tcPr>
            <w:tcW w:w="188" w:type="pct"/>
          </w:tcPr>
          <w:p w14:paraId="3A1135ED" w14:textId="77777777" w:rsidR="00DF6A22" w:rsidRPr="007D10F6" w:rsidRDefault="00DF6A22" w:rsidP="00DF6A22">
            <w:pPr>
              <w:pStyle w:val="ListParagraph"/>
              <w:numPr>
                <w:ilvl w:val="0"/>
                <w:numId w:val="12"/>
              </w:numPr>
              <w:tabs>
                <w:tab w:val="left" w:pos="8222"/>
              </w:tabs>
              <w:spacing w:before="80" w:beforeAutospacing="0" w:after="80" w:afterAutospacing="0"/>
              <w:ind w:left="0" w:firstLine="0"/>
              <w:contextualSpacing w:val="0"/>
              <w:rPr>
                <w:rFonts w:ascii="Times New Roman" w:eastAsia="Times New Roman" w:hAnsi="Times New Roman" w:cs="Times New Roman"/>
                <w:bCs/>
                <w:sz w:val="24"/>
                <w:szCs w:val="24"/>
                <w:lang w:eastAsia="lv-LV"/>
              </w:rPr>
            </w:pPr>
          </w:p>
        </w:tc>
        <w:tc>
          <w:tcPr>
            <w:tcW w:w="755" w:type="pct"/>
          </w:tcPr>
          <w:p w14:paraId="414EA1A2" w14:textId="3729D8BD" w:rsidR="00DF6A22" w:rsidRPr="007D10F6" w:rsidRDefault="00673DDD" w:rsidP="00DF6A22">
            <w:pPr>
              <w:spacing w:before="0" w:beforeAutospacing="0" w:after="200" w:afterAutospacing="0"/>
              <w:ind w:left="146"/>
              <w:jc w:val="both"/>
              <w:rPr>
                <w:rFonts w:ascii="Times New Roman" w:hAnsi="Times New Roman" w:cs="Times New Roman"/>
                <w:sz w:val="24"/>
                <w:szCs w:val="24"/>
              </w:rPr>
            </w:pPr>
            <w:r>
              <w:rPr>
                <w:rFonts w:ascii="Times New Roman" w:hAnsi="Times New Roman" w:cs="Times New Roman"/>
                <w:sz w:val="24"/>
                <w:szCs w:val="24"/>
              </w:rPr>
              <w:t>Vispārīgs kom</w:t>
            </w:r>
            <w:r w:rsidR="000F3608">
              <w:rPr>
                <w:rFonts w:ascii="Times New Roman" w:hAnsi="Times New Roman" w:cs="Times New Roman"/>
                <w:sz w:val="24"/>
                <w:szCs w:val="24"/>
              </w:rPr>
              <w:t>en</w:t>
            </w:r>
            <w:r>
              <w:rPr>
                <w:rFonts w:ascii="Times New Roman" w:hAnsi="Times New Roman" w:cs="Times New Roman"/>
                <w:sz w:val="24"/>
                <w:szCs w:val="24"/>
              </w:rPr>
              <w:t>tārs</w:t>
            </w:r>
          </w:p>
        </w:tc>
        <w:tc>
          <w:tcPr>
            <w:tcW w:w="1746" w:type="pct"/>
          </w:tcPr>
          <w:p w14:paraId="0B941F1C" w14:textId="77777777" w:rsidR="00DF6A22" w:rsidRPr="00074EFC" w:rsidRDefault="00DF6A22" w:rsidP="00DF6A22">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b/>
                <w:sz w:val="24"/>
                <w:szCs w:val="24"/>
              </w:rPr>
              <w:t>Finanšu ministrija (8):</w:t>
            </w:r>
          </w:p>
          <w:p w14:paraId="009BAA35" w14:textId="4C7A3F20" w:rsidR="00DF6A22" w:rsidRPr="00074EFC" w:rsidRDefault="00DF6A22" w:rsidP="00DF6A22">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sz w:val="24"/>
                <w:szCs w:val="24"/>
              </w:rPr>
              <w:t>Ņemot vērā, ka ir svītroti esošās MK noteikumu Nr. 666 redakcijas 19.1.1., 19.1.2., 20.1.1. un 20.1.2.apakšpunkti, lūdzam papildināt noteikumu projektu ar jaunu punktu, kurš noteiktu precizēt MK noteikumu nr. 666 13. punktu</w:t>
            </w:r>
          </w:p>
        </w:tc>
        <w:tc>
          <w:tcPr>
            <w:tcW w:w="1446" w:type="pct"/>
          </w:tcPr>
          <w:p w14:paraId="6EDD6B5F" w14:textId="0A8F5376" w:rsidR="00DF6A22" w:rsidRPr="000F3608" w:rsidRDefault="00673DDD" w:rsidP="00DF6A22">
            <w:pPr>
              <w:spacing w:before="80" w:beforeAutospacing="0" w:after="80" w:afterAutospacing="0"/>
              <w:jc w:val="both"/>
              <w:rPr>
                <w:rFonts w:ascii="Times New Roman" w:hAnsi="Times New Roman" w:cs="Times New Roman"/>
                <w:b/>
                <w:bCs/>
                <w:sz w:val="24"/>
                <w:szCs w:val="24"/>
              </w:rPr>
            </w:pPr>
            <w:r w:rsidRPr="000F3608">
              <w:rPr>
                <w:rFonts w:ascii="Times New Roman" w:hAnsi="Times New Roman" w:cs="Times New Roman"/>
                <w:b/>
                <w:bCs/>
                <w:sz w:val="24"/>
                <w:szCs w:val="24"/>
              </w:rPr>
              <w:t>Ņemts vērā</w:t>
            </w:r>
          </w:p>
        </w:tc>
        <w:tc>
          <w:tcPr>
            <w:tcW w:w="865" w:type="pct"/>
          </w:tcPr>
          <w:p w14:paraId="2D92CB76" w14:textId="77777777" w:rsidR="000F3608" w:rsidRPr="000F3608" w:rsidRDefault="000F3608" w:rsidP="000F3608">
            <w:pPr>
              <w:spacing w:before="80" w:beforeAutospacing="0" w:after="80" w:afterAutospacing="0"/>
              <w:rPr>
                <w:rFonts w:ascii="Times New Roman" w:hAnsi="Times New Roman" w:cs="Times New Roman"/>
                <w:sz w:val="24"/>
                <w:szCs w:val="24"/>
              </w:rPr>
            </w:pPr>
            <w:r w:rsidRPr="000F3608">
              <w:rPr>
                <w:rFonts w:ascii="Times New Roman" w:hAnsi="Times New Roman" w:cs="Times New Roman"/>
                <w:sz w:val="24"/>
                <w:szCs w:val="24"/>
              </w:rPr>
              <w:t>3. Izteikt 13.punktu šādā redakcijā:</w:t>
            </w:r>
          </w:p>
          <w:p w14:paraId="3F6D1D97" w14:textId="73942E87" w:rsidR="00DF6A22" w:rsidRDefault="000F3608" w:rsidP="000F3608">
            <w:pPr>
              <w:spacing w:before="80" w:beforeAutospacing="0" w:after="80" w:afterAutospacing="0"/>
              <w:jc w:val="both"/>
              <w:rPr>
                <w:rFonts w:ascii="Times New Roman" w:hAnsi="Times New Roman" w:cs="Times New Roman"/>
                <w:sz w:val="24"/>
                <w:szCs w:val="24"/>
              </w:rPr>
            </w:pPr>
            <w:r w:rsidRPr="000F3608">
              <w:rPr>
                <w:rFonts w:ascii="Times New Roman" w:hAnsi="Times New Roman" w:cs="Times New Roman"/>
                <w:sz w:val="24"/>
                <w:szCs w:val="24"/>
              </w:rPr>
              <w:t>“13. Sadarbības partneris veic šo noteikumu 16.2. un 16.3. apakšpunktā norādītās atbalstāmās darbības un par to veikšanu saņem finansējumu atbilstoši šo noteikumu 16.1.apakšpunktam un 17.punktam.”.</w:t>
            </w:r>
          </w:p>
        </w:tc>
      </w:tr>
      <w:tr w:rsidR="000F3608" w:rsidRPr="007D10F6" w14:paraId="3217FC29" w14:textId="77777777" w:rsidTr="00065687">
        <w:tc>
          <w:tcPr>
            <w:tcW w:w="188" w:type="pct"/>
          </w:tcPr>
          <w:p w14:paraId="0F19D78B" w14:textId="77777777" w:rsidR="000F3608" w:rsidRPr="007D10F6" w:rsidRDefault="000F3608" w:rsidP="000F3608">
            <w:pPr>
              <w:pStyle w:val="ListParagraph"/>
              <w:numPr>
                <w:ilvl w:val="0"/>
                <w:numId w:val="12"/>
              </w:numPr>
              <w:tabs>
                <w:tab w:val="left" w:pos="8222"/>
              </w:tabs>
              <w:spacing w:before="80" w:beforeAutospacing="0" w:after="80" w:afterAutospacing="0"/>
              <w:ind w:left="0" w:firstLine="0"/>
              <w:contextualSpacing w:val="0"/>
              <w:rPr>
                <w:rFonts w:ascii="Times New Roman" w:eastAsia="Times New Roman" w:hAnsi="Times New Roman" w:cs="Times New Roman"/>
                <w:bCs/>
                <w:sz w:val="24"/>
                <w:szCs w:val="24"/>
                <w:lang w:eastAsia="lv-LV"/>
              </w:rPr>
            </w:pPr>
          </w:p>
        </w:tc>
        <w:tc>
          <w:tcPr>
            <w:tcW w:w="755" w:type="pct"/>
          </w:tcPr>
          <w:p w14:paraId="6D6E976E" w14:textId="56577EA7" w:rsidR="000F3608" w:rsidRPr="007D10F6" w:rsidRDefault="000F3608" w:rsidP="000F3608">
            <w:pPr>
              <w:spacing w:before="0" w:beforeAutospacing="0" w:after="200" w:afterAutospacing="0"/>
              <w:ind w:left="146"/>
              <w:jc w:val="both"/>
              <w:rPr>
                <w:rFonts w:ascii="Times New Roman" w:hAnsi="Times New Roman" w:cs="Times New Roman"/>
                <w:sz w:val="24"/>
                <w:szCs w:val="24"/>
              </w:rPr>
            </w:pPr>
            <w:r>
              <w:rPr>
                <w:rFonts w:ascii="Times New Roman" w:hAnsi="Times New Roman" w:cs="Times New Roman"/>
                <w:sz w:val="24"/>
                <w:szCs w:val="24"/>
              </w:rPr>
              <w:t>Vispārīgs komentārs</w:t>
            </w:r>
          </w:p>
        </w:tc>
        <w:tc>
          <w:tcPr>
            <w:tcW w:w="1746" w:type="pct"/>
          </w:tcPr>
          <w:p w14:paraId="31E521C5" w14:textId="77777777" w:rsidR="000F3608" w:rsidRPr="00074EFC" w:rsidRDefault="000F3608" w:rsidP="000F3608">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b/>
                <w:sz w:val="24"/>
                <w:szCs w:val="24"/>
              </w:rPr>
              <w:t>Finanšu ministrija (9):</w:t>
            </w:r>
          </w:p>
          <w:p w14:paraId="3E4D63D3" w14:textId="77777777" w:rsidR="000F3608" w:rsidRPr="00074EFC" w:rsidRDefault="000F3608" w:rsidP="000F3608">
            <w:pPr>
              <w:spacing w:before="0" w:beforeAutospacing="0" w:after="0" w:afterAutospacing="0"/>
              <w:jc w:val="both"/>
              <w:rPr>
                <w:rFonts w:ascii="Times New Roman" w:hAnsi="Times New Roman" w:cs="Times New Roman"/>
                <w:sz w:val="24"/>
                <w:szCs w:val="24"/>
              </w:rPr>
            </w:pPr>
            <w:r w:rsidRPr="00074EFC">
              <w:rPr>
                <w:rFonts w:ascii="Times New Roman" w:hAnsi="Times New Roman" w:cs="Times New Roman"/>
                <w:sz w:val="24"/>
                <w:szCs w:val="24"/>
              </w:rPr>
              <w:t>Lai nodrošinātu, ka pakalpojumu sniedzēja līmenī netiek sniegts atbalsts, pakalpojuma sniedzējus ir jāizvēlas saskaņā ar normatīvajiem aktiem publisko iepirkumu jomā, īstenojot atklātu, pārredzamu, nediskriminējošu un konkurenci nodrošinošu procedūru, līdz ar to lūdzam papildināt noteikumu projektu ar jaunu punktu, kurš precizētu MK noteikumu Nr. 666 31. punktu, piemēram, šādā redakcijā:</w:t>
            </w:r>
          </w:p>
          <w:p w14:paraId="46B4500C" w14:textId="39FB66A7" w:rsidR="000F3608" w:rsidRPr="00074EFC" w:rsidRDefault="000F3608" w:rsidP="000F3608">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sz w:val="24"/>
                <w:szCs w:val="24"/>
              </w:rPr>
              <w:t xml:space="preserve">“31. Nacionālais veselības dienests un sadarbības partneri slēdz līgumus, veic maksājumus un organizē iepirkumus, izvēloties pakalpojuma sniedzējus saskaņā ar normatīvajiem aktiem </w:t>
            </w:r>
            <w:r w:rsidRPr="00074EFC">
              <w:rPr>
                <w:rFonts w:ascii="Times New Roman" w:hAnsi="Times New Roman" w:cs="Times New Roman"/>
                <w:sz w:val="24"/>
                <w:szCs w:val="24"/>
              </w:rPr>
              <w:lastRenderedPageBreak/>
              <w:t>publisko iepirkumu jomā, īstenojot atklātu, pārredzamu, nediskriminējošu un konkurenci nodrošinošu procedūru.”</w:t>
            </w:r>
          </w:p>
        </w:tc>
        <w:tc>
          <w:tcPr>
            <w:tcW w:w="1446" w:type="pct"/>
          </w:tcPr>
          <w:p w14:paraId="3DC4358C" w14:textId="0C69142E" w:rsidR="000F3608" w:rsidRPr="00BE32B5" w:rsidRDefault="00BE32B5" w:rsidP="000F3608">
            <w:pPr>
              <w:spacing w:before="80" w:beforeAutospacing="0" w:after="80" w:afterAutospacing="0"/>
              <w:jc w:val="both"/>
              <w:rPr>
                <w:rFonts w:ascii="Times New Roman" w:hAnsi="Times New Roman" w:cs="Times New Roman"/>
                <w:b/>
                <w:bCs/>
                <w:sz w:val="24"/>
                <w:szCs w:val="24"/>
              </w:rPr>
            </w:pPr>
            <w:r w:rsidRPr="00BE32B5">
              <w:rPr>
                <w:rFonts w:ascii="Times New Roman" w:hAnsi="Times New Roman" w:cs="Times New Roman"/>
                <w:b/>
                <w:bCs/>
                <w:sz w:val="24"/>
                <w:szCs w:val="24"/>
              </w:rPr>
              <w:lastRenderedPageBreak/>
              <w:t>Ņemts vērā</w:t>
            </w:r>
          </w:p>
          <w:p w14:paraId="0E6FA438" w14:textId="4BC6BB2F" w:rsidR="000F3608" w:rsidRPr="007D10F6" w:rsidRDefault="000F3608" w:rsidP="00BE32B5">
            <w:pPr>
              <w:shd w:val="clear" w:color="auto" w:fill="FFFFFF"/>
              <w:spacing w:before="120" w:after="0"/>
              <w:jc w:val="center"/>
              <w:rPr>
                <w:rFonts w:ascii="Times New Roman" w:hAnsi="Times New Roman" w:cs="Times New Roman"/>
                <w:sz w:val="24"/>
                <w:szCs w:val="24"/>
              </w:rPr>
            </w:pPr>
          </w:p>
        </w:tc>
        <w:tc>
          <w:tcPr>
            <w:tcW w:w="865" w:type="pct"/>
          </w:tcPr>
          <w:p w14:paraId="22F45A3A" w14:textId="22A15313" w:rsidR="000F3608" w:rsidRPr="00BE32B5" w:rsidRDefault="00BE32B5" w:rsidP="00BE32B5">
            <w:pPr>
              <w:pStyle w:val="ListParagraph"/>
              <w:numPr>
                <w:ilvl w:val="0"/>
                <w:numId w:val="12"/>
              </w:numPr>
              <w:spacing w:before="80" w:beforeAutospacing="0" w:after="80" w:afterAutospacing="0"/>
              <w:ind w:left="0" w:hanging="40"/>
              <w:jc w:val="both"/>
              <w:rPr>
                <w:rFonts w:ascii="Times New Roman" w:hAnsi="Times New Roman" w:cs="Times New Roman"/>
                <w:sz w:val="24"/>
                <w:szCs w:val="24"/>
              </w:rPr>
            </w:pPr>
            <w:r>
              <w:rPr>
                <w:rFonts w:ascii="Times New Roman" w:hAnsi="Times New Roman" w:cs="Times New Roman"/>
                <w:sz w:val="24"/>
                <w:szCs w:val="24"/>
              </w:rPr>
              <w:t>Izteikt 31.punktu šādā redakcijā:</w:t>
            </w:r>
          </w:p>
          <w:p w14:paraId="6BFBB33C" w14:textId="21FCB328" w:rsidR="000F3608" w:rsidRDefault="00BE32B5" w:rsidP="00BE32B5">
            <w:pPr>
              <w:spacing w:before="80" w:beforeAutospacing="0" w:after="80" w:afterAutospacing="0"/>
              <w:jc w:val="both"/>
              <w:rPr>
                <w:rFonts w:ascii="Times New Roman" w:hAnsi="Times New Roman" w:cs="Times New Roman"/>
                <w:sz w:val="24"/>
                <w:szCs w:val="24"/>
              </w:rPr>
            </w:pPr>
            <w:r w:rsidRPr="00074EFC">
              <w:rPr>
                <w:rFonts w:ascii="Times New Roman" w:hAnsi="Times New Roman" w:cs="Times New Roman"/>
                <w:sz w:val="24"/>
                <w:szCs w:val="24"/>
              </w:rPr>
              <w:t xml:space="preserve">“31. Nacionālais veselības dienests un sadarbības partneri slēdz līgumus, veic maksājumus un organizē iepirkumus, izvēloties pakalpojuma sniedzējus saskaņā ar normatīvajiem aktiem publisko iepirkumu jomā, īstenojot atklātu, </w:t>
            </w:r>
            <w:r w:rsidRPr="00074EFC">
              <w:rPr>
                <w:rFonts w:ascii="Times New Roman" w:hAnsi="Times New Roman" w:cs="Times New Roman"/>
                <w:sz w:val="24"/>
                <w:szCs w:val="24"/>
              </w:rPr>
              <w:lastRenderedPageBreak/>
              <w:t>pārredzamu, nediskriminējošu un konkurenci nodrošinošu procedūru.”</w:t>
            </w:r>
            <w:r>
              <w:rPr>
                <w:rFonts w:ascii="Times New Roman" w:hAnsi="Times New Roman" w:cs="Times New Roman"/>
                <w:sz w:val="24"/>
                <w:szCs w:val="24"/>
              </w:rPr>
              <w:t>.</w:t>
            </w:r>
          </w:p>
        </w:tc>
      </w:tr>
      <w:tr w:rsidR="000F3608" w:rsidRPr="007D10F6" w14:paraId="1D496A4B" w14:textId="77777777" w:rsidTr="00065687">
        <w:tc>
          <w:tcPr>
            <w:tcW w:w="188" w:type="pct"/>
          </w:tcPr>
          <w:p w14:paraId="38C74343" w14:textId="77777777" w:rsidR="000F3608" w:rsidRPr="007D10F6" w:rsidRDefault="000F3608" w:rsidP="000F3608">
            <w:pPr>
              <w:pStyle w:val="ListParagraph"/>
              <w:numPr>
                <w:ilvl w:val="0"/>
                <w:numId w:val="12"/>
              </w:numPr>
              <w:tabs>
                <w:tab w:val="left" w:pos="8222"/>
              </w:tabs>
              <w:spacing w:before="80" w:beforeAutospacing="0" w:after="80" w:afterAutospacing="0"/>
              <w:ind w:left="0" w:firstLine="0"/>
              <w:contextualSpacing w:val="0"/>
              <w:rPr>
                <w:rFonts w:ascii="Times New Roman" w:eastAsia="Times New Roman" w:hAnsi="Times New Roman" w:cs="Times New Roman"/>
                <w:bCs/>
                <w:sz w:val="24"/>
                <w:szCs w:val="24"/>
                <w:lang w:eastAsia="lv-LV"/>
              </w:rPr>
            </w:pPr>
          </w:p>
        </w:tc>
        <w:tc>
          <w:tcPr>
            <w:tcW w:w="755" w:type="pct"/>
          </w:tcPr>
          <w:p w14:paraId="4F6C3928" w14:textId="6BF1C835" w:rsidR="000F3608" w:rsidRPr="007D10F6" w:rsidRDefault="00330E41" w:rsidP="000F3608">
            <w:pPr>
              <w:spacing w:before="0" w:beforeAutospacing="0" w:after="200" w:afterAutospacing="0"/>
              <w:ind w:left="146"/>
              <w:jc w:val="both"/>
              <w:rPr>
                <w:rFonts w:ascii="Times New Roman" w:hAnsi="Times New Roman" w:cs="Times New Roman"/>
                <w:sz w:val="24"/>
                <w:szCs w:val="24"/>
              </w:rPr>
            </w:pPr>
            <w:r>
              <w:rPr>
                <w:rFonts w:ascii="Times New Roman" w:hAnsi="Times New Roman" w:cs="Times New Roman"/>
                <w:sz w:val="24"/>
                <w:szCs w:val="24"/>
              </w:rPr>
              <w:t>Vispārīgs komentārs</w:t>
            </w:r>
          </w:p>
        </w:tc>
        <w:tc>
          <w:tcPr>
            <w:tcW w:w="1746" w:type="pct"/>
          </w:tcPr>
          <w:p w14:paraId="56F854EC" w14:textId="77777777" w:rsidR="000F3608" w:rsidRPr="00074EFC" w:rsidRDefault="000F3608" w:rsidP="000F3608">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b/>
                <w:sz w:val="24"/>
                <w:szCs w:val="24"/>
              </w:rPr>
              <w:t>Finanšu ministrija (10):</w:t>
            </w:r>
          </w:p>
          <w:p w14:paraId="05D988E1" w14:textId="0FDEBA9A" w:rsidR="000F3608" w:rsidRPr="00074EFC" w:rsidRDefault="000F3608" w:rsidP="000F3608">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sz w:val="24"/>
                <w:szCs w:val="24"/>
              </w:rPr>
              <w:t>Lūdzam papildināt anotāciju ar skaidrojumu, kā tiks nodrošināts funkciju nodalījums, ja VM pildīs gan finansējuma saņēmēja, gan sadarbības partnera funkcijas</w:t>
            </w:r>
          </w:p>
        </w:tc>
        <w:tc>
          <w:tcPr>
            <w:tcW w:w="1446" w:type="pct"/>
          </w:tcPr>
          <w:p w14:paraId="0564CEF2" w14:textId="3230E8F8" w:rsidR="000F3608" w:rsidRPr="007D10F6" w:rsidRDefault="00330E41" w:rsidP="000F3608">
            <w:pPr>
              <w:spacing w:before="80" w:beforeAutospacing="0" w:after="80" w:afterAutospacing="0"/>
              <w:jc w:val="both"/>
              <w:rPr>
                <w:rFonts w:ascii="Times New Roman" w:hAnsi="Times New Roman" w:cs="Times New Roman"/>
                <w:sz w:val="24"/>
                <w:szCs w:val="24"/>
              </w:rPr>
            </w:pPr>
            <w:r w:rsidRPr="000F3608">
              <w:rPr>
                <w:rFonts w:ascii="Times New Roman" w:hAnsi="Times New Roman" w:cs="Times New Roman"/>
                <w:b/>
                <w:bCs/>
                <w:sz w:val="24"/>
                <w:szCs w:val="24"/>
              </w:rPr>
              <w:t>Ņemts vērā</w:t>
            </w:r>
          </w:p>
        </w:tc>
        <w:tc>
          <w:tcPr>
            <w:tcW w:w="865" w:type="pct"/>
          </w:tcPr>
          <w:p w14:paraId="296871A8" w14:textId="389D15B1" w:rsidR="000F3608" w:rsidRDefault="00A44857" w:rsidP="000F3608">
            <w:pPr>
              <w:spacing w:before="80" w:beforeAutospacing="0" w:after="80" w:afterAutospacing="0"/>
              <w:jc w:val="center"/>
              <w:rPr>
                <w:rFonts w:ascii="Times New Roman" w:hAnsi="Times New Roman" w:cs="Times New Roman"/>
                <w:sz w:val="24"/>
                <w:szCs w:val="24"/>
              </w:rPr>
            </w:pPr>
            <w:r>
              <w:rPr>
                <w:rFonts w:ascii="Times New Roman" w:hAnsi="Times New Roman" w:cs="Times New Roman"/>
                <w:sz w:val="24"/>
                <w:szCs w:val="24"/>
              </w:rPr>
              <w:t>Skatīt precizēto anotāciju</w:t>
            </w:r>
          </w:p>
          <w:p w14:paraId="0763DE07" w14:textId="01515CF9" w:rsidR="00330E41" w:rsidRDefault="00330E41" w:rsidP="000F3608">
            <w:pPr>
              <w:spacing w:before="80" w:beforeAutospacing="0" w:after="80" w:afterAutospacing="0"/>
              <w:jc w:val="center"/>
              <w:rPr>
                <w:rFonts w:ascii="Times New Roman" w:hAnsi="Times New Roman" w:cs="Times New Roman"/>
                <w:sz w:val="24"/>
                <w:szCs w:val="24"/>
              </w:rPr>
            </w:pPr>
          </w:p>
        </w:tc>
      </w:tr>
      <w:tr w:rsidR="000F3608" w:rsidRPr="007D10F6" w14:paraId="02C3A2E6" w14:textId="77777777" w:rsidTr="00065687">
        <w:tc>
          <w:tcPr>
            <w:tcW w:w="188" w:type="pct"/>
          </w:tcPr>
          <w:p w14:paraId="79A06AA2" w14:textId="77777777" w:rsidR="000F3608" w:rsidRPr="007D10F6" w:rsidRDefault="000F3608" w:rsidP="000F3608">
            <w:pPr>
              <w:pStyle w:val="ListParagraph"/>
              <w:numPr>
                <w:ilvl w:val="0"/>
                <w:numId w:val="12"/>
              </w:numPr>
              <w:tabs>
                <w:tab w:val="left" w:pos="8222"/>
              </w:tabs>
              <w:spacing w:before="80" w:beforeAutospacing="0" w:after="80" w:afterAutospacing="0"/>
              <w:ind w:left="0" w:firstLine="0"/>
              <w:contextualSpacing w:val="0"/>
              <w:rPr>
                <w:rFonts w:ascii="Times New Roman" w:eastAsia="Times New Roman" w:hAnsi="Times New Roman" w:cs="Times New Roman"/>
                <w:bCs/>
                <w:sz w:val="24"/>
                <w:szCs w:val="24"/>
                <w:lang w:eastAsia="lv-LV"/>
              </w:rPr>
            </w:pPr>
          </w:p>
        </w:tc>
        <w:tc>
          <w:tcPr>
            <w:tcW w:w="755" w:type="pct"/>
          </w:tcPr>
          <w:p w14:paraId="1A27D4BF" w14:textId="24BE01DB" w:rsidR="000F3608" w:rsidRPr="007D10F6" w:rsidRDefault="00A44857" w:rsidP="000F3608">
            <w:pPr>
              <w:spacing w:before="0" w:beforeAutospacing="0" w:after="200" w:afterAutospacing="0"/>
              <w:ind w:left="146"/>
              <w:jc w:val="both"/>
              <w:rPr>
                <w:rFonts w:ascii="Times New Roman" w:hAnsi="Times New Roman" w:cs="Times New Roman"/>
                <w:sz w:val="24"/>
                <w:szCs w:val="24"/>
              </w:rPr>
            </w:pPr>
            <w:r>
              <w:rPr>
                <w:rFonts w:ascii="Times New Roman" w:hAnsi="Times New Roman" w:cs="Times New Roman"/>
                <w:sz w:val="24"/>
                <w:szCs w:val="24"/>
              </w:rPr>
              <w:t>Anotācija</w:t>
            </w:r>
          </w:p>
        </w:tc>
        <w:tc>
          <w:tcPr>
            <w:tcW w:w="1746" w:type="pct"/>
          </w:tcPr>
          <w:p w14:paraId="7695515A" w14:textId="77777777" w:rsidR="000F3608" w:rsidRPr="00074EFC" w:rsidRDefault="000F3608" w:rsidP="000F3608">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b/>
                <w:sz w:val="24"/>
                <w:szCs w:val="24"/>
              </w:rPr>
              <w:t>Finanšu ministrija (11):</w:t>
            </w:r>
          </w:p>
          <w:p w14:paraId="05195BA9" w14:textId="595EDF8E" w:rsidR="000F3608" w:rsidRPr="00074EFC" w:rsidRDefault="000F3608" w:rsidP="000F3608">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sz w:val="24"/>
                <w:szCs w:val="24"/>
              </w:rPr>
              <w:t xml:space="preserve">Anotācijas I sadaļas “Tiesību akta projekta izstrādes nepieciešamība” (turpmāk – I sadaļa) 2. </w:t>
            </w:r>
            <w:proofErr w:type="spellStart"/>
            <w:r w:rsidRPr="00074EFC">
              <w:rPr>
                <w:rFonts w:ascii="Times New Roman" w:hAnsi="Times New Roman" w:cs="Times New Roman"/>
                <w:sz w:val="24"/>
                <w:szCs w:val="24"/>
              </w:rPr>
              <w:t>apakšsadaļas</w:t>
            </w:r>
            <w:proofErr w:type="spellEnd"/>
            <w:r w:rsidRPr="00074EFC">
              <w:rPr>
                <w:rFonts w:ascii="Times New Roman" w:hAnsi="Times New Roman" w:cs="Times New Roman"/>
                <w:sz w:val="24"/>
                <w:szCs w:val="24"/>
              </w:rPr>
              <w:t xml:space="preserve"> “Pašreizējā situācija un problēmas, kuru risināšanai tiesību akta projekts izstrādāts, tiesiskā regulējuma mērķis un būtība” (turpmāk – 2. </w:t>
            </w:r>
            <w:proofErr w:type="spellStart"/>
            <w:r w:rsidRPr="00074EFC">
              <w:rPr>
                <w:rFonts w:ascii="Times New Roman" w:hAnsi="Times New Roman" w:cs="Times New Roman"/>
                <w:sz w:val="24"/>
                <w:szCs w:val="24"/>
              </w:rPr>
              <w:t>apakšsadaļa</w:t>
            </w:r>
            <w:proofErr w:type="spellEnd"/>
            <w:r w:rsidRPr="00074EFC">
              <w:rPr>
                <w:rFonts w:ascii="Times New Roman" w:hAnsi="Times New Roman" w:cs="Times New Roman"/>
                <w:sz w:val="24"/>
                <w:szCs w:val="24"/>
              </w:rPr>
              <w:t xml:space="preserve">) 1. punktā teikts, ka attiecībā uz 9.2.3. SAM iznākumu rādītājs atbalstāmajai darbībai “Vienotas nacionālās veselības aprūpes kvalitātes nodrošināšanas sistēmas izveide un ieviešana” noteikts - to stacionāro ārstniecības iestāžu skaits, kuras nodrošina neatliekamās medicīniskās palīdzības sniegšanu un kuras atbalstītas kvalitātes sistēmas un veselības tīklu attīstības vadlīniju izstrādāšanai un ieviešanai, – 21 iestāde ir sasniegts, jo visām ārstniecības iestādēm, kas nodrošina neatliekamās medicīniskās palīdzības sniegšanu (to darbiniekiem) ir nodrošinātas apmācības kvalitātes sistēmas un veselības tīklu attīstības vadlīniju izstrādāšanai un ieviešanai. Taču 9.2.6. SAM ietvaros apmācības par klīniskajiem algoritmiem un klīniskajiem (pacientu) ceļiem vēl turpinās, kā arī NVD iesniegtajā pēdējā maksājumu pieprasījumā nav norādījis, ka šis iznākuma rādītājs projekta </w:t>
            </w:r>
            <w:r w:rsidRPr="00074EFC">
              <w:rPr>
                <w:rFonts w:ascii="Times New Roman" w:hAnsi="Times New Roman" w:cs="Times New Roman"/>
                <w:sz w:val="24"/>
                <w:szCs w:val="24"/>
              </w:rPr>
              <w:lastRenderedPageBreak/>
              <w:t>ietvaros būtu sasniegts, līdz ar to, lūdzam atbilstoši precizēt anotācijas aprakstu</w:t>
            </w:r>
          </w:p>
        </w:tc>
        <w:tc>
          <w:tcPr>
            <w:tcW w:w="1446" w:type="pct"/>
          </w:tcPr>
          <w:p w14:paraId="38DE25AE" w14:textId="62E130B6" w:rsidR="000F3608" w:rsidRPr="007D10F6" w:rsidRDefault="00A44857" w:rsidP="000F3608">
            <w:pPr>
              <w:spacing w:before="80" w:beforeAutospacing="0" w:after="80" w:afterAutospacing="0"/>
              <w:jc w:val="both"/>
              <w:rPr>
                <w:rFonts w:ascii="Times New Roman" w:hAnsi="Times New Roman" w:cs="Times New Roman"/>
                <w:sz w:val="24"/>
                <w:szCs w:val="24"/>
              </w:rPr>
            </w:pPr>
            <w:r w:rsidRPr="000F3608">
              <w:rPr>
                <w:rFonts w:ascii="Times New Roman" w:hAnsi="Times New Roman" w:cs="Times New Roman"/>
                <w:b/>
                <w:bCs/>
                <w:sz w:val="24"/>
                <w:szCs w:val="24"/>
              </w:rPr>
              <w:lastRenderedPageBreak/>
              <w:t>Ņemts vērā</w:t>
            </w:r>
          </w:p>
        </w:tc>
        <w:tc>
          <w:tcPr>
            <w:tcW w:w="865" w:type="pct"/>
          </w:tcPr>
          <w:p w14:paraId="11F55EBB" w14:textId="77777777" w:rsidR="00A44857" w:rsidRDefault="00A44857" w:rsidP="00A44857">
            <w:pPr>
              <w:spacing w:before="80" w:beforeAutospacing="0" w:after="80" w:afterAutospacing="0"/>
              <w:jc w:val="center"/>
              <w:rPr>
                <w:rFonts w:ascii="Times New Roman" w:hAnsi="Times New Roman" w:cs="Times New Roman"/>
                <w:sz w:val="24"/>
                <w:szCs w:val="24"/>
              </w:rPr>
            </w:pPr>
            <w:r>
              <w:rPr>
                <w:rFonts w:ascii="Times New Roman" w:hAnsi="Times New Roman" w:cs="Times New Roman"/>
                <w:sz w:val="24"/>
                <w:szCs w:val="24"/>
              </w:rPr>
              <w:t>Skatīt precizēto anotāciju</w:t>
            </w:r>
          </w:p>
          <w:p w14:paraId="3D586265" w14:textId="77777777" w:rsidR="000F3608" w:rsidRDefault="000F3608" w:rsidP="000F3608">
            <w:pPr>
              <w:spacing w:before="80" w:beforeAutospacing="0" w:after="80" w:afterAutospacing="0"/>
              <w:jc w:val="center"/>
              <w:rPr>
                <w:rFonts w:ascii="Times New Roman" w:hAnsi="Times New Roman" w:cs="Times New Roman"/>
                <w:sz w:val="24"/>
                <w:szCs w:val="24"/>
              </w:rPr>
            </w:pPr>
          </w:p>
        </w:tc>
      </w:tr>
      <w:tr w:rsidR="000F3608" w:rsidRPr="007D10F6" w14:paraId="166F219D" w14:textId="77777777" w:rsidTr="00065687">
        <w:tc>
          <w:tcPr>
            <w:tcW w:w="188" w:type="pct"/>
          </w:tcPr>
          <w:p w14:paraId="2FFBF95A" w14:textId="77777777" w:rsidR="000F3608" w:rsidRPr="007D10F6" w:rsidRDefault="000F3608" w:rsidP="000F3608">
            <w:pPr>
              <w:pStyle w:val="ListParagraph"/>
              <w:numPr>
                <w:ilvl w:val="0"/>
                <w:numId w:val="12"/>
              </w:numPr>
              <w:tabs>
                <w:tab w:val="left" w:pos="8222"/>
              </w:tabs>
              <w:spacing w:before="80" w:beforeAutospacing="0" w:after="80" w:afterAutospacing="0"/>
              <w:ind w:left="0" w:firstLine="0"/>
              <w:contextualSpacing w:val="0"/>
              <w:rPr>
                <w:rFonts w:ascii="Times New Roman" w:eastAsia="Times New Roman" w:hAnsi="Times New Roman" w:cs="Times New Roman"/>
                <w:bCs/>
                <w:sz w:val="24"/>
                <w:szCs w:val="24"/>
                <w:lang w:eastAsia="lv-LV"/>
              </w:rPr>
            </w:pPr>
          </w:p>
        </w:tc>
        <w:tc>
          <w:tcPr>
            <w:tcW w:w="755" w:type="pct"/>
          </w:tcPr>
          <w:p w14:paraId="7099B1FB" w14:textId="6DB24A22" w:rsidR="000F3608" w:rsidRPr="007D10F6" w:rsidRDefault="004832C8" w:rsidP="000F3608">
            <w:pPr>
              <w:spacing w:before="0" w:beforeAutospacing="0" w:after="200" w:afterAutospacing="0"/>
              <w:ind w:left="146"/>
              <w:jc w:val="both"/>
              <w:rPr>
                <w:rFonts w:ascii="Times New Roman" w:hAnsi="Times New Roman" w:cs="Times New Roman"/>
                <w:sz w:val="24"/>
                <w:szCs w:val="24"/>
              </w:rPr>
            </w:pPr>
            <w:r>
              <w:rPr>
                <w:rFonts w:ascii="Times New Roman" w:hAnsi="Times New Roman" w:cs="Times New Roman"/>
                <w:sz w:val="24"/>
                <w:szCs w:val="24"/>
              </w:rPr>
              <w:t>Anotācija</w:t>
            </w:r>
          </w:p>
        </w:tc>
        <w:tc>
          <w:tcPr>
            <w:tcW w:w="1746" w:type="pct"/>
          </w:tcPr>
          <w:p w14:paraId="3FDD2D1D" w14:textId="77777777" w:rsidR="000F3608" w:rsidRPr="00074EFC" w:rsidRDefault="000F3608" w:rsidP="000F3608">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b/>
                <w:sz w:val="24"/>
                <w:szCs w:val="24"/>
              </w:rPr>
              <w:t>Finanšu ministrija (12):</w:t>
            </w:r>
          </w:p>
          <w:p w14:paraId="534DE48A" w14:textId="231893B1" w:rsidR="000F3608" w:rsidRPr="00074EFC" w:rsidRDefault="000F3608" w:rsidP="000F3608">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sz w:val="24"/>
                <w:szCs w:val="24"/>
              </w:rPr>
              <w:t>Ņemot vērā, ka projekta Nr. 9.2.3.0/15/I/001 ietvaros prioritārajās veselības jomās jau ir izstrādāti klīniskie algoritmi, klīniskie ceļi un kvalitātes indikatori, lūdzam precizēt anotācijas I sadaļu, konkretizējot, kādās prioritārajās veselības jomās kādus papildus klīniskos algoritmus, klīniskos ceļus un kvalitātes indikatorus ir paredzēts izstrādāt</w:t>
            </w:r>
          </w:p>
        </w:tc>
        <w:tc>
          <w:tcPr>
            <w:tcW w:w="1446" w:type="pct"/>
          </w:tcPr>
          <w:p w14:paraId="6E4573CC" w14:textId="7B5AC16A" w:rsidR="000F3608" w:rsidRPr="007D10F6" w:rsidRDefault="004832C8" w:rsidP="000F3608">
            <w:pPr>
              <w:spacing w:before="80" w:beforeAutospacing="0" w:after="80" w:afterAutospacing="0"/>
              <w:jc w:val="both"/>
              <w:rPr>
                <w:rFonts w:ascii="Times New Roman" w:hAnsi="Times New Roman" w:cs="Times New Roman"/>
                <w:sz w:val="24"/>
                <w:szCs w:val="24"/>
              </w:rPr>
            </w:pPr>
            <w:r w:rsidRPr="000F3608">
              <w:rPr>
                <w:rFonts w:ascii="Times New Roman" w:hAnsi="Times New Roman" w:cs="Times New Roman"/>
                <w:b/>
                <w:bCs/>
                <w:sz w:val="24"/>
                <w:szCs w:val="24"/>
              </w:rPr>
              <w:t>Ņemts vērā</w:t>
            </w:r>
          </w:p>
        </w:tc>
        <w:tc>
          <w:tcPr>
            <w:tcW w:w="865" w:type="pct"/>
          </w:tcPr>
          <w:p w14:paraId="0591C57F" w14:textId="77777777" w:rsidR="004832C8" w:rsidRDefault="004832C8" w:rsidP="004832C8">
            <w:pPr>
              <w:spacing w:before="80" w:beforeAutospacing="0" w:after="80" w:afterAutospacing="0"/>
              <w:jc w:val="center"/>
              <w:rPr>
                <w:rFonts w:ascii="Times New Roman" w:hAnsi="Times New Roman" w:cs="Times New Roman"/>
                <w:sz w:val="24"/>
                <w:szCs w:val="24"/>
              </w:rPr>
            </w:pPr>
            <w:r>
              <w:rPr>
                <w:rFonts w:ascii="Times New Roman" w:hAnsi="Times New Roman" w:cs="Times New Roman"/>
                <w:sz w:val="24"/>
                <w:szCs w:val="24"/>
              </w:rPr>
              <w:t>Skatīt precizēto anotāciju</w:t>
            </w:r>
          </w:p>
          <w:p w14:paraId="79784800" w14:textId="77777777" w:rsidR="000F3608" w:rsidRDefault="000F3608" w:rsidP="000F3608">
            <w:pPr>
              <w:spacing w:before="80" w:beforeAutospacing="0" w:after="80" w:afterAutospacing="0"/>
              <w:jc w:val="center"/>
              <w:rPr>
                <w:rFonts w:ascii="Times New Roman" w:hAnsi="Times New Roman" w:cs="Times New Roman"/>
                <w:sz w:val="24"/>
                <w:szCs w:val="24"/>
              </w:rPr>
            </w:pPr>
          </w:p>
        </w:tc>
      </w:tr>
      <w:tr w:rsidR="000F3608" w:rsidRPr="007D10F6" w14:paraId="57275B69" w14:textId="77777777" w:rsidTr="00065687">
        <w:tc>
          <w:tcPr>
            <w:tcW w:w="188" w:type="pct"/>
          </w:tcPr>
          <w:p w14:paraId="7B119E1E" w14:textId="77777777" w:rsidR="000F3608" w:rsidRPr="007D10F6" w:rsidRDefault="000F3608" w:rsidP="000F3608">
            <w:pPr>
              <w:pStyle w:val="ListParagraph"/>
              <w:numPr>
                <w:ilvl w:val="0"/>
                <w:numId w:val="12"/>
              </w:numPr>
              <w:tabs>
                <w:tab w:val="left" w:pos="8222"/>
              </w:tabs>
              <w:spacing w:before="80" w:beforeAutospacing="0" w:after="80" w:afterAutospacing="0"/>
              <w:ind w:left="0" w:firstLine="0"/>
              <w:contextualSpacing w:val="0"/>
              <w:rPr>
                <w:rFonts w:ascii="Times New Roman" w:eastAsia="Times New Roman" w:hAnsi="Times New Roman" w:cs="Times New Roman"/>
                <w:bCs/>
                <w:sz w:val="24"/>
                <w:szCs w:val="24"/>
                <w:lang w:eastAsia="lv-LV"/>
              </w:rPr>
            </w:pPr>
          </w:p>
        </w:tc>
        <w:tc>
          <w:tcPr>
            <w:tcW w:w="755" w:type="pct"/>
          </w:tcPr>
          <w:p w14:paraId="6DEBD3B7" w14:textId="4BEDAFE6" w:rsidR="000F3608" w:rsidRPr="007D10F6" w:rsidRDefault="004832C8" w:rsidP="000F3608">
            <w:pPr>
              <w:spacing w:before="0" w:beforeAutospacing="0" w:after="200" w:afterAutospacing="0"/>
              <w:ind w:left="146"/>
              <w:jc w:val="both"/>
              <w:rPr>
                <w:rFonts w:ascii="Times New Roman" w:hAnsi="Times New Roman" w:cs="Times New Roman"/>
                <w:sz w:val="24"/>
                <w:szCs w:val="24"/>
              </w:rPr>
            </w:pPr>
            <w:r>
              <w:rPr>
                <w:rFonts w:ascii="Times New Roman" w:hAnsi="Times New Roman" w:cs="Times New Roman"/>
                <w:sz w:val="24"/>
                <w:szCs w:val="24"/>
              </w:rPr>
              <w:t>Anotācija</w:t>
            </w:r>
          </w:p>
        </w:tc>
        <w:tc>
          <w:tcPr>
            <w:tcW w:w="1746" w:type="pct"/>
          </w:tcPr>
          <w:p w14:paraId="708E7F7B" w14:textId="77777777" w:rsidR="000F3608" w:rsidRPr="00074EFC" w:rsidRDefault="000F3608" w:rsidP="000F3608">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b/>
                <w:sz w:val="24"/>
                <w:szCs w:val="24"/>
              </w:rPr>
              <w:t>Finanšu ministrija (13):</w:t>
            </w:r>
          </w:p>
          <w:p w14:paraId="0B260633" w14:textId="25BD8A05" w:rsidR="000F3608" w:rsidRPr="00074EFC" w:rsidRDefault="000F3608" w:rsidP="000F3608">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sz w:val="24"/>
                <w:szCs w:val="24"/>
              </w:rPr>
              <w:t>Ņemot vērā, ka anotācijā tiek norādīts, ka par papildus finansējumu tiks nodrošinātas papildus apmācības veselības aprūpes nozares vadībā iesaistītajam personālam un ārstniecības iestāžu vadības personālam par pakalpojumu kvalitāti un pacientu drošību, un apmācības par pakalpojumu kvalitāti un pacientu drošību jau ir notikušas projekta Nr. 9.2.3.0/15/I/001 ietvaros, lūdzam precizēt anotāciju, konkretizējot, kādas tieši apmācības ir paredzētas</w:t>
            </w:r>
          </w:p>
        </w:tc>
        <w:tc>
          <w:tcPr>
            <w:tcW w:w="1446" w:type="pct"/>
          </w:tcPr>
          <w:p w14:paraId="4CC88999" w14:textId="04FB0652" w:rsidR="000F3608" w:rsidRPr="007D10F6" w:rsidRDefault="004832C8" w:rsidP="000F3608">
            <w:pPr>
              <w:spacing w:before="80" w:beforeAutospacing="0" w:after="80" w:afterAutospacing="0"/>
              <w:jc w:val="both"/>
              <w:rPr>
                <w:rFonts w:ascii="Times New Roman" w:hAnsi="Times New Roman" w:cs="Times New Roman"/>
                <w:sz w:val="24"/>
                <w:szCs w:val="24"/>
              </w:rPr>
            </w:pPr>
            <w:r w:rsidRPr="000F3608">
              <w:rPr>
                <w:rFonts w:ascii="Times New Roman" w:hAnsi="Times New Roman" w:cs="Times New Roman"/>
                <w:b/>
                <w:bCs/>
                <w:sz w:val="24"/>
                <w:szCs w:val="24"/>
              </w:rPr>
              <w:t>Ņemts vērā</w:t>
            </w:r>
          </w:p>
        </w:tc>
        <w:tc>
          <w:tcPr>
            <w:tcW w:w="865" w:type="pct"/>
          </w:tcPr>
          <w:p w14:paraId="6CE304E0" w14:textId="77777777" w:rsidR="004832C8" w:rsidRDefault="004832C8" w:rsidP="004832C8">
            <w:pPr>
              <w:spacing w:before="80" w:beforeAutospacing="0" w:after="80" w:afterAutospacing="0"/>
              <w:jc w:val="center"/>
              <w:rPr>
                <w:rFonts w:ascii="Times New Roman" w:hAnsi="Times New Roman" w:cs="Times New Roman"/>
                <w:sz w:val="24"/>
                <w:szCs w:val="24"/>
              </w:rPr>
            </w:pPr>
            <w:r>
              <w:rPr>
                <w:rFonts w:ascii="Times New Roman" w:hAnsi="Times New Roman" w:cs="Times New Roman"/>
                <w:sz w:val="24"/>
                <w:szCs w:val="24"/>
              </w:rPr>
              <w:t>Skatīt precizēto anotāciju</w:t>
            </w:r>
          </w:p>
          <w:p w14:paraId="44539FD4" w14:textId="77777777" w:rsidR="000F3608" w:rsidRDefault="000F3608" w:rsidP="000F3608">
            <w:pPr>
              <w:spacing w:before="80" w:beforeAutospacing="0" w:after="80" w:afterAutospacing="0"/>
              <w:jc w:val="center"/>
              <w:rPr>
                <w:rFonts w:ascii="Times New Roman" w:hAnsi="Times New Roman" w:cs="Times New Roman"/>
                <w:sz w:val="24"/>
                <w:szCs w:val="24"/>
              </w:rPr>
            </w:pPr>
          </w:p>
        </w:tc>
      </w:tr>
      <w:tr w:rsidR="004832C8" w:rsidRPr="007D10F6" w14:paraId="4EBD62CD" w14:textId="77777777" w:rsidTr="00065687">
        <w:tc>
          <w:tcPr>
            <w:tcW w:w="188" w:type="pct"/>
          </w:tcPr>
          <w:p w14:paraId="23148458" w14:textId="77777777" w:rsidR="004832C8" w:rsidRPr="007D10F6" w:rsidRDefault="004832C8" w:rsidP="004832C8">
            <w:pPr>
              <w:pStyle w:val="ListParagraph"/>
              <w:numPr>
                <w:ilvl w:val="0"/>
                <w:numId w:val="12"/>
              </w:numPr>
              <w:tabs>
                <w:tab w:val="left" w:pos="8222"/>
              </w:tabs>
              <w:spacing w:before="80" w:beforeAutospacing="0" w:after="80" w:afterAutospacing="0"/>
              <w:ind w:left="0" w:firstLine="0"/>
              <w:contextualSpacing w:val="0"/>
              <w:rPr>
                <w:rFonts w:ascii="Times New Roman" w:eastAsia="Times New Roman" w:hAnsi="Times New Roman" w:cs="Times New Roman"/>
                <w:bCs/>
                <w:sz w:val="24"/>
                <w:szCs w:val="24"/>
                <w:lang w:eastAsia="lv-LV"/>
              </w:rPr>
            </w:pPr>
          </w:p>
        </w:tc>
        <w:tc>
          <w:tcPr>
            <w:tcW w:w="755" w:type="pct"/>
          </w:tcPr>
          <w:p w14:paraId="6525DEC9" w14:textId="0F855274" w:rsidR="004832C8" w:rsidRPr="007D10F6" w:rsidRDefault="004832C8" w:rsidP="004832C8">
            <w:pPr>
              <w:spacing w:before="0" w:beforeAutospacing="0" w:after="200" w:afterAutospacing="0"/>
              <w:ind w:left="146"/>
              <w:jc w:val="both"/>
              <w:rPr>
                <w:rFonts w:ascii="Times New Roman" w:hAnsi="Times New Roman" w:cs="Times New Roman"/>
                <w:sz w:val="24"/>
                <w:szCs w:val="24"/>
              </w:rPr>
            </w:pPr>
            <w:r>
              <w:rPr>
                <w:rFonts w:ascii="Times New Roman" w:hAnsi="Times New Roman" w:cs="Times New Roman"/>
                <w:sz w:val="24"/>
                <w:szCs w:val="24"/>
              </w:rPr>
              <w:t>Anotācija</w:t>
            </w:r>
          </w:p>
        </w:tc>
        <w:tc>
          <w:tcPr>
            <w:tcW w:w="1746" w:type="pct"/>
          </w:tcPr>
          <w:p w14:paraId="1AF67775" w14:textId="77777777" w:rsidR="004832C8" w:rsidRPr="00074EFC" w:rsidRDefault="004832C8" w:rsidP="004832C8">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b/>
                <w:sz w:val="24"/>
                <w:szCs w:val="24"/>
              </w:rPr>
              <w:t>Finanšu ministrija (14):</w:t>
            </w:r>
          </w:p>
          <w:p w14:paraId="7C518417" w14:textId="77777777" w:rsidR="004832C8" w:rsidRPr="00074EFC" w:rsidRDefault="004832C8" w:rsidP="004832C8">
            <w:pPr>
              <w:pStyle w:val="Standard"/>
              <w:jc w:val="both"/>
              <w:rPr>
                <w:color w:val="201F1E"/>
                <w:shd w:val="clear" w:color="auto" w:fill="FFFFFF"/>
              </w:rPr>
            </w:pPr>
            <w:r w:rsidRPr="00074EFC">
              <w:rPr>
                <w:color w:val="201F1E"/>
                <w:shd w:val="clear" w:color="auto" w:fill="FFFFFF"/>
              </w:rPr>
              <w:t xml:space="preserve">Lūdzam precizēt anotācijas III sadaļas </w:t>
            </w:r>
            <w:r w:rsidRPr="00074EFC">
              <w:t>“Tiesību akta projekta ietekme uz valsts budžetu un pašvaldību budžetiem” (turpmāk – III sadaļa)</w:t>
            </w:r>
            <w:r w:rsidRPr="00074EFC">
              <w:rPr>
                <w:color w:val="201F1E"/>
                <w:shd w:val="clear" w:color="auto" w:fill="FFFFFF"/>
              </w:rPr>
              <w:t xml:space="preserve"> 5.aili “</w:t>
            </w:r>
            <w:r w:rsidRPr="00074EFC">
              <w:t>izmaiņas, salīdzinot ar vidēja termiņa budžeta ietvaru 2023. gadam</w:t>
            </w:r>
            <w:r w:rsidRPr="00074EFC">
              <w:rPr>
                <w:color w:val="201F1E"/>
                <w:shd w:val="clear" w:color="auto" w:fill="FFFFFF"/>
              </w:rPr>
              <w:t>”, aizstājot gadu “2023.”ar “</w:t>
            </w:r>
            <w:r w:rsidRPr="00074EFC">
              <w:t>2022.</w:t>
            </w:r>
            <w:r w:rsidRPr="00074EFC">
              <w:rPr>
                <w:color w:val="201F1E"/>
                <w:shd w:val="clear" w:color="auto" w:fill="FFFFFF"/>
              </w:rPr>
              <w:t xml:space="preserve">”. </w:t>
            </w:r>
          </w:p>
          <w:p w14:paraId="78E0B569" w14:textId="0828A960" w:rsidR="004832C8" w:rsidRPr="00074EFC" w:rsidRDefault="004832C8" w:rsidP="004832C8">
            <w:pPr>
              <w:spacing w:before="80" w:beforeAutospacing="0" w:after="80" w:afterAutospacing="0"/>
              <w:jc w:val="both"/>
              <w:rPr>
                <w:rFonts w:ascii="Times New Roman" w:hAnsi="Times New Roman" w:cs="Times New Roman"/>
                <w:b/>
                <w:sz w:val="24"/>
                <w:szCs w:val="24"/>
              </w:rPr>
            </w:pPr>
          </w:p>
        </w:tc>
        <w:tc>
          <w:tcPr>
            <w:tcW w:w="1446" w:type="pct"/>
          </w:tcPr>
          <w:p w14:paraId="5F9C68AA" w14:textId="29F29D1B" w:rsidR="004832C8" w:rsidRPr="007D10F6" w:rsidRDefault="004832C8" w:rsidP="004832C8">
            <w:pPr>
              <w:spacing w:before="80" w:beforeAutospacing="0" w:after="80" w:afterAutospacing="0"/>
              <w:jc w:val="both"/>
              <w:rPr>
                <w:rFonts w:ascii="Times New Roman" w:hAnsi="Times New Roman" w:cs="Times New Roman"/>
                <w:sz w:val="24"/>
                <w:szCs w:val="24"/>
              </w:rPr>
            </w:pPr>
            <w:r w:rsidRPr="000F3608">
              <w:rPr>
                <w:rFonts w:ascii="Times New Roman" w:hAnsi="Times New Roman" w:cs="Times New Roman"/>
                <w:b/>
                <w:bCs/>
                <w:sz w:val="24"/>
                <w:szCs w:val="24"/>
              </w:rPr>
              <w:t>Ņemts vērā</w:t>
            </w:r>
          </w:p>
        </w:tc>
        <w:tc>
          <w:tcPr>
            <w:tcW w:w="865" w:type="pct"/>
          </w:tcPr>
          <w:p w14:paraId="5B81F098" w14:textId="77777777" w:rsidR="004832C8" w:rsidRDefault="004832C8" w:rsidP="004832C8">
            <w:pPr>
              <w:spacing w:before="80" w:beforeAutospacing="0" w:after="80" w:afterAutospacing="0"/>
              <w:jc w:val="center"/>
              <w:rPr>
                <w:rFonts w:ascii="Times New Roman" w:hAnsi="Times New Roman" w:cs="Times New Roman"/>
                <w:sz w:val="24"/>
                <w:szCs w:val="24"/>
              </w:rPr>
            </w:pPr>
            <w:r>
              <w:rPr>
                <w:rFonts w:ascii="Times New Roman" w:hAnsi="Times New Roman" w:cs="Times New Roman"/>
                <w:sz w:val="24"/>
                <w:szCs w:val="24"/>
              </w:rPr>
              <w:t>Skatīt precizēto anotāciju</w:t>
            </w:r>
          </w:p>
          <w:p w14:paraId="0E6834C7" w14:textId="77777777" w:rsidR="004832C8" w:rsidRDefault="004832C8" w:rsidP="004832C8">
            <w:pPr>
              <w:spacing w:before="80" w:beforeAutospacing="0" w:after="80" w:afterAutospacing="0"/>
              <w:jc w:val="center"/>
              <w:rPr>
                <w:rFonts w:ascii="Times New Roman" w:hAnsi="Times New Roman" w:cs="Times New Roman"/>
                <w:sz w:val="24"/>
                <w:szCs w:val="24"/>
              </w:rPr>
            </w:pPr>
          </w:p>
        </w:tc>
      </w:tr>
      <w:tr w:rsidR="004832C8" w:rsidRPr="007D10F6" w14:paraId="48F5ACCA" w14:textId="77777777" w:rsidTr="00065687">
        <w:tc>
          <w:tcPr>
            <w:tcW w:w="188" w:type="pct"/>
          </w:tcPr>
          <w:p w14:paraId="4B21C0C0" w14:textId="77777777" w:rsidR="004832C8" w:rsidRPr="007D10F6" w:rsidRDefault="004832C8" w:rsidP="004832C8">
            <w:pPr>
              <w:pStyle w:val="ListParagraph"/>
              <w:numPr>
                <w:ilvl w:val="0"/>
                <w:numId w:val="12"/>
              </w:numPr>
              <w:tabs>
                <w:tab w:val="left" w:pos="8222"/>
              </w:tabs>
              <w:spacing w:before="80" w:beforeAutospacing="0" w:after="80" w:afterAutospacing="0"/>
              <w:ind w:left="0" w:firstLine="0"/>
              <w:contextualSpacing w:val="0"/>
              <w:rPr>
                <w:rFonts w:ascii="Times New Roman" w:eastAsia="Times New Roman" w:hAnsi="Times New Roman" w:cs="Times New Roman"/>
                <w:bCs/>
                <w:sz w:val="24"/>
                <w:szCs w:val="24"/>
                <w:lang w:eastAsia="lv-LV"/>
              </w:rPr>
            </w:pPr>
          </w:p>
        </w:tc>
        <w:tc>
          <w:tcPr>
            <w:tcW w:w="755" w:type="pct"/>
          </w:tcPr>
          <w:p w14:paraId="68EC69B4" w14:textId="03C96C66" w:rsidR="004832C8" w:rsidRPr="007D10F6" w:rsidRDefault="004832C8" w:rsidP="004832C8">
            <w:pPr>
              <w:spacing w:before="0" w:beforeAutospacing="0" w:after="200" w:afterAutospacing="0"/>
              <w:ind w:left="146"/>
              <w:jc w:val="both"/>
              <w:rPr>
                <w:rFonts w:ascii="Times New Roman" w:hAnsi="Times New Roman" w:cs="Times New Roman"/>
                <w:sz w:val="24"/>
                <w:szCs w:val="24"/>
              </w:rPr>
            </w:pPr>
            <w:r>
              <w:rPr>
                <w:rFonts w:ascii="Times New Roman" w:hAnsi="Times New Roman" w:cs="Times New Roman"/>
                <w:sz w:val="24"/>
                <w:szCs w:val="24"/>
              </w:rPr>
              <w:t>Anotācija</w:t>
            </w:r>
          </w:p>
        </w:tc>
        <w:tc>
          <w:tcPr>
            <w:tcW w:w="1746" w:type="pct"/>
          </w:tcPr>
          <w:p w14:paraId="7EC759DB" w14:textId="77777777" w:rsidR="004832C8" w:rsidRPr="00074EFC" w:rsidRDefault="004832C8" w:rsidP="004832C8">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b/>
                <w:sz w:val="24"/>
                <w:szCs w:val="24"/>
              </w:rPr>
              <w:t>Finanšu ministrija (15):</w:t>
            </w:r>
          </w:p>
          <w:p w14:paraId="50A00411" w14:textId="40CF1215" w:rsidR="004832C8" w:rsidRPr="00074EFC" w:rsidRDefault="004832C8" w:rsidP="004832C8">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sz w:val="24"/>
                <w:szCs w:val="24"/>
              </w:rPr>
              <w:lastRenderedPageBreak/>
              <w:t xml:space="preserve">Lūdzam precizēt anotācijas III sadaļas 6. </w:t>
            </w:r>
            <w:proofErr w:type="spellStart"/>
            <w:r w:rsidRPr="00074EFC">
              <w:rPr>
                <w:rFonts w:ascii="Times New Roman" w:hAnsi="Times New Roman" w:cs="Times New Roman"/>
                <w:sz w:val="24"/>
                <w:szCs w:val="24"/>
              </w:rPr>
              <w:t>apakšsadaļu</w:t>
            </w:r>
            <w:proofErr w:type="spellEnd"/>
            <w:r w:rsidRPr="00074EFC">
              <w:rPr>
                <w:rFonts w:ascii="Times New Roman" w:hAnsi="Times New Roman" w:cs="Times New Roman"/>
                <w:sz w:val="24"/>
                <w:szCs w:val="24"/>
              </w:rPr>
              <w:t xml:space="preserve"> “Detalizēts ieņēmumu un izdevumu aprēķins”, norādot finansējumu sadalījumā pa gadiem, tai skaitā izlietoto finansējumu (izdalot katram gadam atsevišķi ESF finansējumu un valsts budžeta finansējumu), – tā, lai finansējuma apmērs pa pozīcijām atbilstu noteikumu projekta 1. punktā norādītajam</w:t>
            </w:r>
          </w:p>
        </w:tc>
        <w:tc>
          <w:tcPr>
            <w:tcW w:w="1446" w:type="pct"/>
          </w:tcPr>
          <w:p w14:paraId="25C8ECAD" w14:textId="351E9854" w:rsidR="004832C8" w:rsidRPr="007D10F6" w:rsidRDefault="004832C8" w:rsidP="004832C8">
            <w:pPr>
              <w:spacing w:before="80" w:beforeAutospacing="0" w:after="80" w:afterAutospacing="0"/>
              <w:jc w:val="both"/>
              <w:rPr>
                <w:rFonts w:ascii="Times New Roman" w:hAnsi="Times New Roman" w:cs="Times New Roman"/>
                <w:sz w:val="24"/>
                <w:szCs w:val="24"/>
              </w:rPr>
            </w:pPr>
            <w:r w:rsidRPr="000F3608">
              <w:rPr>
                <w:rFonts w:ascii="Times New Roman" w:hAnsi="Times New Roman" w:cs="Times New Roman"/>
                <w:b/>
                <w:bCs/>
                <w:sz w:val="24"/>
                <w:szCs w:val="24"/>
              </w:rPr>
              <w:lastRenderedPageBreak/>
              <w:t>Ņemts vērā</w:t>
            </w:r>
          </w:p>
        </w:tc>
        <w:tc>
          <w:tcPr>
            <w:tcW w:w="865" w:type="pct"/>
          </w:tcPr>
          <w:p w14:paraId="71C69A57" w14:textId="77777777" w:rsidR="004832C8" w:rsidRDefault="004832C8" w:rsidP="004832C8">
            <w:pPr>
              <w:spacing w:before="80" w:beforeAutospacing="0" w:after="80" w:afterAutospacing="0"/>
              <w:jc w:val="center"/>
              <w:rPr>
                <w:rFonts w:ascii="Times New Roman" w:hAnsi="Times New Roman" w:cs="Times New Roman"/>
                <w:sz w:val="24"/>
                <w:szCs w:val="24"/>
              </w:rPr>
            </w:pPr>
            <w:r>
              <w:rPr>
                <w:rFonts w:ascii="Times New Roman" w:hAnsi="Times New Roman" w:cs="Times New Roman"/>
                <w:sz w:val="24"/>
                <w:szCs w:val="24"/>
              </w:rPr>
              <w:t>Skatīt precizēto anotāciju</w:t>
            </w:r>
          </w:p>
          <w:p w14:paraId="282C5CED" w14:textId="77777777" w:rsidR="004832C8" w:rsidRDefault="004832C8" w:rsidP="004832C8">
            <w:pPr>
              <w:spacing w:before="80" w:beforeAutospacing="0" w:after="80" w:afterAutospacing="0"/>
              <w:jc w:val="center"/>
              <w:rPr>
                <w:rFonts w:ascii="Times New Roman" w:hAnsi="Times New Roman" w:cs="Times New Roman"/>
                <w:sz w:val="24"/>
                <w:szCs w:val="24"/>
              </w:rPr>
            </w:pPr>
          </w:p>
        </w:tc>
      </w:tr>
      <w:tr w:rsidR="004832C8" w:rsidRPr="007D10F6" w14:paraId="70C78D0D" w14:textId="77777777" w:rsidTr="00065687">
        <w:tc>
          <w:tcPr>
            <w:tcW w:w="188" w:type="pct"/>
          </w:tcPr>
          <w:p w14:paraId="2EC17A53" w14:textId="77777777" w:rsidR="004832C8" w:rsidRPr="007D10F6" w:rsidRDefault="004832C8" w:rsidP="004832C8">
            <w:pPr>
              <w:pStyle w:val="ListParagraph"/>
              <w:numPr>
                <w:ilvl w:val="0"/>
                <w:numId w:val="12"/>
              </w:numPr>
              <w:tabs>
                <w:tab w:val="left" w:pos="8222"/>
              </w:tabs>
              <w:spacing w:before="80" w:beforeAutospacing="0" w:after="80" w:afterAutospacing="0"/>
              <w:ind w:left="0" w:firstLine="0"/>
              <w:contextualSpacing w:val="0"/>
              <w:rPr>
                <w:rFonts w:ascii="Times New Roman" w:eastAsia="Times New Roman" w:hAnsi="Times New Roman" w:cs="Times New Roman"/>
                <w:bCs/>
                <w:sz w:val="24"/>
                <w:szCs w:val="24"/>
                <w:lang w:eastAsia="lv-LV"/>
              </w:rPr>
            </w:pPr>
          </w:p>
        </w:tc>
        <w:tc>
          <w:tcPr>
            <w:tcW w:w="755" w:type="pct"/>
          </w:tcPr>
          <w:p w14:paraId="4F7E8C8E" w14:textId="77777777" w:rsidR="004832C8" w:rsidRPr="007D10F6" w:rsidRDefault="004832C8" w:rsidP="004832C8">
            <w:pPr>
              <w:spacing w:before="0" w:beforeAutospacing="0" w:after="200" w:afterAutospacing="0"/>
              <w:ind w:left="146"/>
              <w:jc w:val="both"/>
              <w:rPr>
                <w:rFonts w:ascii="Times New Roman" w:hAnsi="Times New Roman" w:cs="Times New Roman"/>
                <w:sz w:val="24"/>
                <w:szCs w:val="24"/>
              </w:rPr>
            </w:pPr>
          </w:p>
        </w:tc>
        <w:tc>
          <w:tcPr>
            <w:tcW w:w="1746" w:type="pct"/>
          </w:tcPr>
          <w:p w14:paraId="5B28C374" w14:textId="77777777" w:rsidR="004832C8" w:rsidRPr="00074EFC" w:rsidRDefault="004832C8" w:rsidP="004832C8">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b/>
                <w:sz w:val="24"/>
                <w:szCs w:val="24"/>
              </w:rPr>
              <w:t>Finanšu ministrija (16):</w:t>
            </w:r>
          </w:p>
          <w:p w14:paraId="44E30B96" w14:textId="45DF29FC" w:rsidR="004832C8" w:rsidRPr="00074EFC" w:rsidRDefault="004832C8" w:rsidP="004832C8">
            <w:pPr>
              <w:spacing w:before="80" w:beforeAutospacing="0" w:after="80" w:afterAutospacing="0"/>
              <w:jc w:val="both"/>
              <w:rPr>
                <w:rFonts w:ascii="Times New Roman" w:hAnsi="Times New Roman" w:cs="Times New Roman"/>
                <w:b/>
                <w:sz w:val="24"/>
                <w:szCs w:val="24"/>
              </w:rPr>
            </w:pPr>
            <w:r w:rsidRPr="00074EFC">
              <w:rPr>
                <w:rFonts w:ascii="Times New Roman" w:hAnsi="Times New Roman" w:cs="Times New Roman"/>
                <w:sz w:val="24"/>
                <w:szCs w:val="24"/>
              </w:rPr>
              <w:t>Ņemot vērā, ka 9.2.3. SAM tiek palielināts finansējums, lūdzam VM iesniegt FM precizētu 9.2.3. SAM rādītāju pasi, kur precizēts finansējums</w:t>
            </w:r>
          </w:p>
        </w:tc>
        <w:tc>
          <w:tcPr>
            <w:tcW w:w="1446" w:type="pct"/>
          </w:tcPr>
          <w:p w14:paraId="554057D3" w14:textId="2C405BDD" w:rsidR="004832C8" w:rsidRPr="007D10F6" w:rsidRDefault="00EA5782" w:rsidP="004832C8">
            <w:pPr>
              <w:spacing w:before="80" w:beforeAutospacing="0" w:after="80" w:afterAutospacing="0"/>
              <w:jc w:val="both"/>
              <w:rPr>
                <w:rFonts w:ascii="Times New Roman" w:hAnsi="Times New Roman" w:cs="Times New Roman"/>
                <w:sz w:val="24"/>
                <w:szCs w:val="24"/>
              </w:rPr>
            </w:pPr>
            <w:r w:rsidRPr="00EA5782">
              <w:rPr>
                <w:rFonts w:ascii="Times New Roman" w:hAnsi="Times New Roman" w:cs="Times New Roman"/>
                <w:b/>
                <w:bCs/>
                <w:sz w:val="24"/>
                <w:szCs w:val="24"/>
              </w:rPr>
              <w:t>Ņemts vērā</w:t>
            </w:r>
            <w:r>
              <w:rPr>
                <w:rFonts w:ascii="Times New Roman" w:hAnsi="Times New Roman" w:cs="Times New Roman"/>
                <w:sz w:val="24"/>
                <w:szCs w:val="24"/>
              </w:rPr>
              <w:t>. Anotācija papildināta ar skaidrojumu, ka rādītāju pase tiks precizēta pēc šo grozījumu spēkā stāšanās, lai netiktu kavēta noteikumu grozījumu apstiprināšana.</w:t>
            </w:r>
          </w:p>
        </w:tc>
        <w:tc>
          <w:tcPr>
            <w:tcW w:w="865" w:type="pct"/>
          </w:tcPr>
          <w:p w14:paraId="20762DCB" w14:textId="22FC4EBE" w:rsidR="004832C8" w:rsidRDefault="00EA5782" w:rsidP="004832C8">
            <w:pPr>
              <w:spacing w:before="80" w:beforeAutospacing="0" w:after="80" w:afterAutospacing="0"/>
              <w:jc w:val="center"/>
              <w:rPr>
                <w:rFonts w:ascii="Times New Roman" w:hAnsi="Times New Roman" w:cs="Times New Roman"/>
                <w:sz w:val="24"/>
                <w:szCs w:val="24"/>
              </w:rPr>
            </w:pPr>
            <w:r>
              <w:rPr>
                <w:rFonts w:ascii="Times New Roman" w:hAnsi="Times New Roman" w:cs="Times New Roman"/>
                <w:sz w:val="24"/>
                <w:szCs w:val="24"/>
              </w:rPr>
              <w:t>Skatīt precizēto anotāciju</w:t>
            </w:r>
          </w:p>
        </w:tc>
      </w:tr>
    </w:tbl>
    <w:p w14:paraId="6FD35BEE" w14:textId="77777777" w:rsidR="006D208E" w:rsidRPr="007D10F6" w:rsidRDefault="006D208E" w:rsidP="00873CC4">
      <w:pPr>
        <w:spacing w:before="0" w:beforeAutospacing="0" w:after="0" w:afterAutospacing="0"/>
        <w:rPr>
          <w:rFonts w:ascii="Times New Roman" w:hAnsi="Times New Roman" w:cs="Times New Roman"/>
          <w:sz w:val="24"/>
          <w:szCs w:val="24"/>
        </w:rPr>
      </w:pPr>
    </w:p>
    <w:p w14:paraId="53C8512E" w14:textId="77777777" w:rsidR="00F54E20" w:rsidRPr="00FA5836" w:rsidRDefault="00F54E20" w:rsidP="00F54E20">
      <w:pPr>
        <w:spacing w:before="0" w:beforeAutospacing="0" w:after="0" w:afterAutospacing="0"/>
        <w:ind w:right="-37"/>
        <w:jc w:val="center"/>
        <w:outlineLvl w:val="0"/>
        <w:rPr>
          <w:rFonts w:ascii="Times New Roman" w:eastAsia="Times New Roman" w:hAnsi="Times New Roman" w:cs="Times New Roman"/>
          <w:sz w:val="18"/>
          <w:szCs w:val="18"/>
          <w:lang w:eastAsia="lv-LV"/>
        </w:rPr>
      </w:pPr>
      <w:r w:rsidRPr="00FA5836">
        <w:rPr>
          <w:rFonts w:ascii="Times New Roman" w:eastAsia="Times New Roman" w:hAnsi="Times New Roman" w:cs="Times New Roman"/>
          <w:sz w:val="18"/>
          <w:szCs w:val="18"/>
          <w:lang w:eastAsia="lv-LV"/>
        </w:rPr>
        <w:t xml:space="preserve">Piezīme. * Dokumenta rekvizītu "paraksts" neaizpilda, ja elektroniskais dokuments ir sagatavots atbilstoši normatīvajiem aktiem </w:t>
      </w:r>
      <w:hyperlink r:id="rId9" w:tgtFrame="_top" w:tooltip="Elektronisko dokumentu izstrādāšanas, noformēšanas, glabāšanas un aprites kārtība valsts un pašvaldību iestādēs un kārtība, kādā" w:history="1">
        <w:r w:rsidRPr="00FA5836">
          <w:rPr>
            <w:rFonts w:ascii="Times New Roman" w:eastAsia="Times New Roman" w:hAnsi="Times New Roman" w:cs="Times New Roman"/>
            <w:sz w:val="18"/>
            <w:szCs w:val="18"/>
            <w:lang w:eastAsia="lv-LV"/>
          </w:rPr>
          <w:t>par elektronisko dokumentu noformēšanu</w:t>
        </w:r>
      </w:hyperlink>
      <w:r w:rsidRPr="00FA5836">
        <w:rPr>
          <w:rFonts w:ascii="Times New Roman" w:eastAsia="Times New Roman" w:hAnsi="Times New Roman" w:cs="Times New Roman"/>
          <w:sz w:val="18"/>
          <w:szCs w:val="18"/>
          <w:lang w:eastAsia="lv-LV"/>
        </w:rPr>
        <w:t>.</w:t>
      </w:r>
    </w:p>
    <w:p w14:paraId="00DB1186" w14:textId="77777777" w:rsidR="00AD19B7" w:rsidRPr="007D10F6" w:rsidRDefault="00AD19B7" w:rsidP="00AD19B7">
      <w:pPr>
        <w:spacing w:before="0" w:beforeAutospacing="0" w:after="0" w:afterAutospacing="0"/>
        <w:rPr>
          <w:rFonts w:ascii="Times New Roman" w:hAnsi="Times New Roman" w:cs="Times New Roman"/>
          <w:sz w:val="24"/>
          <w:szCs w:val="24"/>
        </w:rPr>
      </w:pPr>
    </w:p>
    <w:p w14:paraId="6F3BF813" w14:textId="77777777" w:rsidR="00AD19B7" w:rsidRPr="007D10F6" w:rsidRDefault="00AD19B7" w:rsidP="00AD19B7">
      <w:pPr>
        <w:spacing w:before="0" w:beforeAutospacing="0" w:after="0" w:afterAutospacing="0"/>
        <w:ind w:left="-851"/>
        <w:rPr>
          <w:rFonts w:ascii="Times New Roman" w:hAnsi="Times New Roman" w:cs="Times New Roman"/>
          <w:sz w:val="24"/>
          <w:szCs w:val="24"/>
        </w:rPr>
      </w:pPr>
    </w:p>
    <w:p w14:paraId="6AA8EC29" w14:textId="568FD22B" w:rsidR="00AD19B7" w:rsidRPr="00F54E20" w:rsidRDefault="00722518" w:rsidP="00AD19B7">
      <w:pPr>
        <w:spacing w:before="0" w:beforeAutospacing="0" w:after="0" w:afterAutospacing="0"/>
        <w:ind w:left="-851"/>
        <w:outlineLvl w:val="0"/>
        <w:rPr>
          <w:rFonts w:ascii="Times New Roman" w:hAnsi="Times New Roman" w:cs="Times New Roman"/>
          <w:sz w:val="20"/>
          <w:szCs w:val="20"/>
        </w:rPr>
      </w:pPr>
      <w:proofErr w:type="spellStart"/>
      <w:r>
        <w:rPr>
          <w:rFonts w:ascii="Times New Roman" w:hAnsi="Times New Roman" w:cs="Times New Roman"/>
          <w:sz w:val="20"/>
          <w:szCs w:val="20"/>
        </w:rPr>
        <w:t>L.Žurovska</w:t>
      </w:r>
      <w:proofErr w:type="spellEnd"/>
    </w:p>
    <w:p w14:paraId="6D78BEA1" w14:textId="07EE6BDB" w:rsidR="00AD19B7" w:rsidRPr="00F54E20" w:rsidRDefault="00AD19B7" w:rsidP="00AD19B7">
      <w:pPr>
        <w:spacing w:before="0" w:beforeAutospacing="0" w:after="0" w:afterAutospacing="0"/>
        <w:ind w:left="-851"/>
        <w:rPr>
          <w:rFonts w:ascii="Times New Roman" w:hAnsi="Times New Roman" w:cs="Times New Roman"/>
          <w:sz w:val="20"/>
          <w:szCs w:val="20"/>
        </w:rPr>
      </w:pPr>
      <w:r w:rsidRPr="00F54E20">
        <w:rPr>
          <w:rFonts w:ascii="Times New Roman" w:hAnsi="Times New Roman" w:cs="Times New Roman"/>
          <w:sz w:val="20"/>
          <w:szCs w:val="20"/>
        </w:rPr>
        <w:t xml:space="preserve">Investīciju un </w:t>
      </w:r>
      <w:r w:rsidR="00F54E20" w:rsidRPr="00F54E20">
        <w:rPr>
          <w:rFonts w:ascii="Times New Roman" w:hAnsi="Times New Roman" w:cs="Times New Roman"/>
          <w:sz w:val="20"/>
          <w:szCs w:val="20"/>
        </w:rPr>
        <w:t>ES</w:t>
      </w:r>
      <w:r w:rsidRPr="00F54E20">
        <w:rPr>
          <w:rFonts w:ascii="Times New Roman" w:hAnsi="Times New Roman" w:cs="Times New Roman"/>
          <w:sz w:val="20"/>
          <w:szCs w:val="20"/>
        </w:rPr>
        <w:t xml:space="preserve"> fondu uzraudzības departamenta </w:t>
      </w:r>
    </w:p>
    <w:p w14:paraId="4C36093E" w14:textId="4148D5A7" w:rsidR="00AD19B7" w:rsidRPr="00F54E20" w:rsidRDefault="00AD19B7" w:rsidP="00AD19B7">
      <w:pPr>
        <w:spacing w:before="0" w:beforeAutospacing="0" w:after="0" w:afterAutospacing="0"/>
        <w:ind w:left="-851"/>
        <w:rPr>
          <w:rFonts w:ascii="Times New Roman" w:hAnsi="Times New Roman" w:cs="Times New Roman"/>
          <w:sz w:val="20"/>
          <w:szCs w:val="20"/>
        </w:rPr>
      </w:pPr>
      <w:r w:rsidRPr="00F54E20">
        <w:rPr>
          <w:rFonts w:ascii="Times New Roman" w:hAnsi="Times New Roman" w:cs="Times New Roman"/>
          <w:sz w:val="20"/>
          <w:szCs w:val="20"/>
        </w:rPr>
        <w:t xml:space="preserve">ES fondu ieviešanas nodaļas </w:t>
      </w:r>
      <w:r w:rsidR="00722518">
        <w:rPr>
          <w:rFonts w:ascii="Times New Roman" w:hAnsi="Times New Roman" w:cs="Times New Roman"/>
          <w:sz w:val="20"/>
          <w:szCs w:val="20"/>
        </w:rPr>
        <w:t>vecākā reference</w:t>
      </w:r>
    </w:p>
    <w:p w14:paraId="500D78F2" w14:textId="2D1A06E4" w:rsidR="00AD19B7" w:rsidRPr="00F54E20" w:rsidRDefault="00AD19B7" w:rsidP="00AD19B7">
      <w:pPr>
        <w:spacing w:before="0" w:beforeAutospacing="0" w:after="0" w:afterAutospacing="0"/>
        <w:ind w:left="-851"/>
        <w:rPr>
          <w:rFonts w:ascii="Times New Roman" w:hAnsi="Times New Roman" w:cs="Times New Roman"/>
          <w:sz w:val="20"/>
          <w:szCs w:val="20"/>
        </w:rPr>
      </w:pPr>
      <w:r w:rsidRPr="00F54E20">
        <w:rPr>
          <w:rFonts w:ascii="Times New Roman" w:hAnsi="Times New Roman" w:cs="Times New Roman"/>
          <w:sz w:val="20"/>
          <w:szCs w:val="20"/>
        </w:rPr>
        <w:t>Tālr.: 67 876 </w:t>
      </w:r>
      <w:r w:rsidR="00722518">
        <w:rPr>
          <w:rFonts w:ascii="Times New Roman" w:hAnsi="Times New Roman" w:cs="Times New Roman"/>
          <w:sz w:val="20"/>
          <w:szCs w:val="20"/>
        </w:rPr>
        <w:t>012</w:t>
      </w:r>
    </w:p>
    <w:p w14:paraId="2FE5CB8F" w14:textId="1EA5DF00" w:rsidR="00AD19B7" w:rsidRPr="00F54E20" w:rsidRDefault="00722518" w:rsidP="00AD19B7">
      <w:pPr>
        <w:spacing w:before="0" w:beforeAutospacing="0" w:after="0" w:afterAutospacing="0"/>
        <w:ind w:left="-851" w:right="4820"/>
        <w:outlineLvl w:val="0"/>
        <w:rPr>
          <w:rFonts w:cs="Times New Roman"/>
          <w:sz w:val="20"/>
          <w:szCs w:val="20"/>
        </w:rPr>
      </w:pPr>
      <w:r>
        <w:rPr>
          <w:rStyle w:val="Hyperlink"/>
          <w:rFonts w:ascii="Times New Roman" w:hAnsi="Times New Roman" w:cs="Times New Roman"/>
          <w:color w:val="auto"/>
          <w:sz w:val="20"/>
          <w:szCs w:val="20"/>
        </w:rPr>
        <w:t>Liga.Zurovska</w:t>
      </w:r>
      <w:r w:rsidR="00AD19B7" w:rsidRPr="00F54E20">
        <w:rPr>
          <w:rStyle w:val="Hyperlink"/>
          <w:rFonts w:ascii="Times New Roman" w:hAnsi="Times New Roman" w:cs="Times New Roman"/>
          <w:color w:val="auto"/>
          <w:sz w:val="20"/>
          <w:szCs w:val="20"/>
        </w:rPr>
        <w:t>@vm.gov.lv</w:t>
      </w:r>
      <w:r w:rsidR="00AD19B7" w:rsidRPr="00F54E20">
        <w:rPr>
          <w:rFonts w:cs="Times New Roman"/>
          <w:sz w:val="20"/>
          <w:szCs w:val="20"/>
        </w:rPr>
        <w:tab/>
      </w:r>
    </w:p>
    <w:p w14:paraId="166FAD60" w14:textId="658CF11E" w:rsidR="00DE6F43" w:rsidRPr="007D10F6" w:rsidRDefault="00DE6F43" w:rsidP="00AD19B7">
      <w:pPr>
        <w:spacing w:before="0" w:beforeAutospacing="0" w:after="0" w:afterAutospacing="0"/>
        <w:rPr>
          <w:rStyle w:val="Hyperlink"/>
          <w:rFonts w:ascii="Times New Roman" w:hAnsi="Times New Roman" w:cs="Times New Roman"/>
          <w:color w:val="auto"/>
          <w:sz w:val="20"/>
          <w:szCs w:val="20"/>
        </w:rPr>
      </w:pPr>
    </w:p>
    <w:sectPr w:rsidR="00DE6F43" w:rsidRPr="007D10F6" w:rsidSect="005778B4">
      <w:headerReference w:type="default" r:id="rId10"/>
      <w:footerReference w:type="default" r:id="rId11"/>
      <w:footerReference w:type="first" r:id="rId12"/>
      <w:pgSz w:w="15840" w:h="12240" w:orient="landscape" w:code="1"/>
      <w:pgMar w:top="1418" w:right="958" w:bottom="992" w:left="1440"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67E2" w14:textId="77777777" w:rsidR="00133815" w:rsidRDefault="00133815" w:rsidP="008B6FCD">
      <w:pPr>
        <w:spacing w:before="0" w:after="0"/>
      </w:pPr>
      <w:r>
        <w:separator/>
      </w:r>
    </w:p>
  </w:endnote>
  <w:endnote w:type="continuationSeparator" w:id="0">
    <w:p w14:paraId="16815384" w14:textId="77777777" w:rsidR="00133815" w:rsidRDefault="00133815" w:rsidP="008B6F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E3A8" w14:textId="1C36A9B3" w:rsidR="00133815" w:rsidRPr="00547E30" w:rsidRDefault="00133815" w:rsidP="001B5546">
    <w:pPr>
      <w:spacing w:before="0" w:beforeAutospacing="0" w:after="0" w:afterAutospacing="0"/>
      <w:jc w:val="both"/>
      <w:rPr>
        <w:rFonts w:ascii="Times New Roman" w:hAnsi="Times New Roman" w:cs="Times New Roman"/>
        <w:sz w:val="20"/>
        <w:szCs w:val="20"/>
      </w:rPr>
    </w:pPr>
    <w:r w:rsidRPr="0058766B">
      <w:rPr>
        <w:rFonts w:ascii="Times New Roman" w:hAnsi="Times New Roman" w:cs="Times New Roman"/>
        <w:noProof/>
        <w:sz w:val="20"/>
        <w:szCs w:val="20"/>
      </w:rPr>
      <w:t>VMizz_</w:t>
    </w:r>
    <w:r w:rsidR="00623C84">
      <w:rPr>
        <w:rFonts w:ascii="Times New Roman" w:hAnsi="Times New Roman" w:cs="Times New Roman"/>
        <w:noProof/>
        <w:sz w:val="20"/>
        <w:szCs w:val="20"/>
      </w:rPr>
      <w:t>26</w:t>
    </w:r>
    <w:r w:rsidR="003C18AA">
      <w:rPr>
        <w:rFonts w:ascii="Times New Roman" w:hAnsi="Times New Roman" w:cs="Times New Roman"/>
        <w:noProof/>
        <w:sz w:val="20"/>
        <w:szCs w:val="20"/>
      </w:rPr>
      <w:t>0</w:t>
    </w:r>
    <w:r w:rsidR="00623C84">
      <w:rPr>
        <w:rFonts w:ascii="Times New Roman" w:hAnsi="Times New Roman" w:cs="Times New Roman"/>
        <w:noProof/>
        <w:sz w:val="20"/>
        <w:szCs w:val="20"/>
      </w:rPr>
      <w:t>7</w:t>
    </w:r>
    <w:r w:rsidR="00F54E20">
      <w:rPr>
        <w:rFonts w:ascii="Times New Roman" w:hAnsi="Times New Roman" w:cs="Times New Roman"/>
        <w:noProof/>
        <w:sz w:val="20"/>
        <w:szCs w:val="20"/>
      </w:rPr>
      <w:t>21</w:t>
    </w:r>
    <w:r>
      <w:rPr>
        <w:rFonts w:ascii="Times New Roman" w:hAnsi="Times New Roman" w:cs="Times New Roman"/>
        <w:noProof/>
        <w:sz w:val="20"/>
        <w:szCs w:val="20"/>
      </w:rPr>
      <w:t>_SAM923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6BA3" w14:textId="77777777" w:rsidR="00133815" w:rsidRPr="0058766B" w:rsidRDefault="00133815" w:rsidP="000C2E34">
    <w:pPr>
      <w:spacing w:before="0" w:beforeAutospacing="0" w:after="0" w:afterAutospacing="0"/>
      <w:jc w:val="both"/>
      <w:rPr>
        <w:rFonts w:ascii="Times New Roman" w:hAnsi="Times New Roman" w:cs="Times New Roman"/>
        <w:sz w:val="20"/>
        <w:szCs w:val="20"/>
      </w:rPr>
    </w:pPr>
    <w:r w:rsidRPr="0058766B">
      <w:rPr>
        <w:rFonts w:ascii="Times New Roman" w:hAnsi="Times New Roman" w:cs="Times New Roman"/>
        <w:noProof/>
        <w:sz w:val="20"/>
        <w:szCs w:val="20"/>
      </w:rPr>
      <w:t>VMizz_</w:t>
    </w:r>
    <w:r>
      <w:rPr>
        <w:rFonts w:ascii="Times New Roman" w:hAnsi="Times New Roman" w:cs="Times New Roman"/>
        <w:noProof/>
        <w:sz w:val="20"/>
        <w:szCs w:val="20"/>
      </w:rPr>
      <w:t>010216_SAM924</w:t>
    </w:r>
    <w:r w:rsidRPr="0058766B">
      <w:rPr>
        <w:rFonts w:ascii="Times New Roman" w:hAnsi="Times New Roman" w:cs="Times New Roman"/>
        <w:sz w:val="20"/>
        <w:szCs w:val="20"/>
      </w:rPr>
      <w:t>;</w:t>
    </w:r>
    <w:bookmarkStart w:id="10" w:name="OLE_LINK3"/>
    <w:bookmarkStart w:id="11" w:name="OLE_LINK4"/>
    <w:r w:rsidRPr="0058766B">
      <w:rPr>
        <w:rFonts w:ascii="Times New Roman" w:hAnsi="Times New Roman" w:cs="Times New Roman"/>
        <w:sz w:val="20"/>
        <w:szCs w:val="20"/>
      </w:rPr>
      <w:t xml:space="preserve"> Izziņa par atzinumos sniegtajiem iebildumiem </w:t>
    </w:r>
    <w:bookmarkEnd w:id="10"/>
    <w:bookmarkEnd w:id="11"/>
    <w:r w:rsidRPr="0058766B">
      <w:rPr>
        <w:rFonts w:ascii="Times New Roman" w:hAnsi="Times New Roman" w:cs="Times New Roman"/>
        <w:sz w:val="20"/>
        <w:szCs w:val="20"/>
      </w:rPr>
      <w:t xml:space="preserve">par </w:t>
    </w:r>
    <w:r w:rsidRPr="001B5546">
      <w:rPr>
        <w:rFonts w:ascii="Times New Roman" w:hAnsi="Times New Roman" w:cs="Times New Roman"/>
        <w:sz w:val="20"/>
        <w:szCs w:val="20"/>
      </w:rPr>
      <w:t>Ministru kabineta noteikumu projektu „Darbības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 un slimību profilaksei”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BC57B" w14:textId="77777777" w:rsidR="00133815" w:rsidRDefault="00133815" w:rsidP="008B6FCD">
      <w:pPr>
        <w:spacing w:before="0" w:after="0"/>
      </w:pPr>
      <w:r>
        <w:separator/>
      </w:r>
    </w:p>
  </w:footnote>
  <w:footnote w:type="continuationSeparator" w:id="0">
    <w:p w14:paraId="260F5082" w14:textId="77777777" w:rsidR="00133815" w:rsidRDefault="00133815" w:rsidP="008B6FC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9FDF" w14:textId="515C39E9" w:rsidR="00133815" w:rsidRDefault="00C702F3" w:rsidP="0038403A">
    <w:pPr>
      <w:pStyle w:val="Header"/>
      <w:jc w:val="center"/>
    </w:pPr>
    <w:r>
      <w:fldChar w:fldCharType="begin"/>
    </w:r>
    <w:r>
      <w:instrText xml:space="preserve"> PAGE   \* MERGEFORMAT </w:instrText>
    </w:r>
    <w:r>
      <w:fldChar w:fldCharType="separate"/>
    </w:r>
    <w:r w:rsidR="000B5EC7">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CBD"/>
    <w:multiLevelType w:val="multilevel"/>
    <w:tmpl w:val="67DCF34E"/>
    <w:lvl w:ilvl="0">
      <w:start w:val="10"/>
      <w:numFmt w:val="decimal"/>
      <w:lvlText w:val="%1."/>
      <w:lvlJc w:val="left"/>
      <w:pPr>
        <w:ind w:left="6598" w:hanging="360"/>
      </w:pPr>
      <w:rPr>
        <w:rFonts w:hint="default"/>
        <w:b/>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30396A"/>
    <w:multiLevelType w:val="hybridMultilevel"/>
    <w:tmpl w:val="CA0A86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CB474B"/>
    <w:multiLevelType w:val="hybridMultilevel"/>
    <w:tmpl w:val="2E98F84A"/>
    <w:lvl w:ilvl="0" w:tplc="3DC2A0B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15:restartNumberingAfterBreak="0">
    <w:nsid w:val="0C635850"/>
    <w:multiLevelType w:val="multilevel"/>
    <w:tmpl w:val="BCEC38F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5" w15:restartNumberingAfterBreak="0">
    <w:nsid w:val="11046A18"/>
    <w:multiLevelType w:val="hybridMultilevel"/>
    <w:tmpl w:val="F7A4FF40"/>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6"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C465C8B"/>
    <w:multiLevelType w:val="multilevel"/>
    <w:tmpl w:val="0748CB76"/>
    <w:lvl w:ilvl="0">
      <w:start w:val="1"/>
      <w:numFmt w:val="decimal"/>
      <w:lvlText w:val="%1."/>
      <w:lvlJc w:val="left"/>
      <w:pPr>
        <w:ind w:left="360"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5151DC"/>
    <w:multiLevelType w:val="hybridMultilevel"/>
    <w:tmpl w:val="8BC21E6A"/>
    <w:lvl w:ilvl="0" w:tplc="11B6BF7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9" w15:restartNumberingAfterBreak="0">
    <w:nsid w:val="24005751"/>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A55C58"/>
    <w:multiLevelType w:val="hybridMultilevel"/>
    <w:tmpl w:val="B1127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663A90"/>
    <w:multiLevelType w:val="multilevel"/>
    <w:tmpl w:val="BCEC38F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2" w15:restartNumberingAfterBreak="0">
    <w:nsid w:val="27FB7B8F"/>
    <w:multiLevelType w:val="multilevel"/>
    <w:tmpl w:val="9C2A912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E22BDE"/>
    <w:multiLevelType w:val="hybridMultilevel"/>
    <w:tmpl w:val="359C2D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863341"/>
    <w:multiLevelType w:val="multilevel"/>
    <w:tmpl w:val="6F1C14C0"/>
    <w:lvl w:ilvl="0">
      <w:start w:val="40"/>
      <w:numFmt w:val="decimal"/>
      <w:lvlText w:val="%1."/>
      <w:lvlJc w:val="left"/>
      <w:pPr>
        <w:ind w:left="6598" w:hanging="360"/>
      </w:pPr>
      <w:rPr>
        <w:rFonts w:hint="default"/>
        <w:b/>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315FFA"/>
    <w:multiLevelType w:val="multilevel"/>
    <w:tmpl w:val="528E6110"/>
    <w:lvl w:ilvl="0">
      <w:start w:val="43"/>
      <w:numFmt w:val="decimal"/>
      <w:lvlText w:val="%1."/>
      <w:lvlJc w:val="left"/>
      <w:pPr>
        <w:ind w:left="6598" w:hanging="360"/>
      </w:pPr>
      <w:rPr>
        <w:rFonts w:hint="default"/>
        <w:b w:val="0"/>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A21342"/>
    <w:multiLevelType w:val="hybridMultilevel"/>
    <w:tmpl w:val="5C825912"/>
    <w:lvl w:ilvl="0" w:tplc="F8209B96">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8C395D"/>
    <w:multiLevelType w:val="multilevel"/>
    <w:tmpl w:val="67DCF34E"/>
    <w:lvl w:ilvl="0">
      <w:start w:val="10"/>
      <w:numFmt w:val="decimal"/>
      <w:lvlText w:val="%1."/>
      <w:lvlJc w:val="left"/>
      <w:pPr>
        <w:ind w:left="6598" w:hanging="360"/>
      </w:pPr>
      <w:rPr>
        <w:rFonts w:hint="default"/>
        <w:b/>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674C37"/>
    <w:multiLevelType w:val="hybridMultilevel"/>
    <w:tmpl w:val="F7A4FF40"/>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9" w15:restartNumberingAfterBreak="0">
    <w:nsid w:val="3F817089"/>
    <w:multiLevelType w:val="multilevel"/>
    <w:tmpl w:val="0A920368"/>
    <w:lvl w:ilvl="0">
      <w:start w:val="24"/>
      <w:numFmt w:val="decimal"/>
      <w:lvlText w:val="%1."/>
      <w:lvlJc w:val="left"/>
      <w:pPr>
        <w:ind w:left="6598" w:hanging="360"/>
      </w:pPr>
      <w:rPr>
        <w:rFonts w:hint="default"/>
        <w:b w:val="0"/>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E5096F"/>
    <w:multiLevelType w:val="hybridMultilevel"/>
    <w:tmpl w:val="D02C9F2A"/>
    <w:lvl w:ilvl="0" w:tplc="6EB45B24">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1" w15:restartNumberingAfterBreak="0">
    <w:nsid w:val="44802D1E"/>
    <w:multiLevelType w:val="hybridMultilevel"/>
    <w:tmpl w:val="2AD2162A"/>
    <w:lvl w:ilvl="0" w:tplc="04260001">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CF067B7"/>
    <w:multiLevelType w:val="multilevel"/>
    <w:tmpl w:val="3C26EC3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start w:val="1"/>
      <w:numFmt w:val="lowerLetter"/>
      <w:lvlText w:val="%2."/>
      <w:lvlJc w:val="left"/>
      <w:pPr>
        <w:ind w:left="2517" w:hanging="360"/>
      </w:pPr>
    </w:lvl>
    <w:lvl w:ilvl="2" w:tplc="0426001B">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4" w15:restartNumberingAfterBreak="0">
    <w:nsid w:val="55795167"/>
    <w:multiLevelType w:val="hybridMultilevel"/>
    <w:tmpl w:val="3452A7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43D44D6"/>
    <w:multiLevelType w:val="hybridMultilevel"/>
    <w:tmpl w:val="CAA24080"/>
    <w:lvl w:ilvl="0" w:tplc="3A4CCB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910679F"/>
    <w:multiLevelType w:val="hybridMultilevel"/>
    <w:tmpl w:val="F7A4FF40"/>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7" w15:restartNumberingAfterBreak="0">
    <w:nsid w:val="70B05BEC"/>
    <w:multiLevelType w:val="hybridMultilevel"/>
    <w:tmpl w:val="6ECE5BB2"/>
    <w:lvl w:ilvl="0" w:tplc="0426000F">
      <w:start w:val="1"/>
      <w:numFmt w:val="decimal"/>
      <w:lvlText w:val="%1."/>
      <w:lvlJc w:val="left"/>
      <w:pPr>
        <w:ind w:left="502"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722B34C9"/>
    <w:multiLevelType w:val="multilevel"/>
    <w:tmpl w:val="838E8450"/>
    <w:lvl w:ilvl="0">
      <w:start w:val="7"/>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729518F9"/>
    <w:multiLevelType w:val="hybridMultilevel"/>
    <w:tmpl w:val="F7A4FF40"/>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0" w15:restartNumberingAfterBreak="0">
    <w:nsid w:val="772353E9"/>
    <w:multiLevelType w:val="hybridMultilevel"/>
    <w:tmpl w:val="BE8203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C121C7A"/>
    <w:multiLevelType w:val="multilevel"/>
    <w:tmpl w:val="704C9178"/>
    <w:lvl w:ilvl="0">
      <w:start w:val="42"/>
      <w:numFmt w:val="decimal"/>
      <w:lvlText w:val="%1."/>
      <w:lvlJc w:val="left"/>
      <w:pPr>
        <w:ind w:left="576" w:hanging="576"/>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11"/>
  </w:num>
  <w:num w:numId="2">
    <w:abstractNumId w:val="18"/>
  </w:num>
  <w:num w:numId="3">
    <w:abstractNumId w:val="12"/>
  </w:num>
  <w:num w:numId="4">
    <w:abstractNumId w:val="23"/>
  </w:num>
  <w:num w:numId="5">
    <w:abstractNumId w:val="16"/>
  </w:num>
  <w:num w:numId="6">
    <w:abstractNumId w:val="1"/>
  </w:num>
  <w:num w:numId="7">
    <w:abstractNumId w:val="4"/>
  </w:num>
  <w:num w:numId="8">
    <w:abstractNumId w:val="26"/>
  </w:num>
  <w:num w:numId="9">
    <w:abstractNumId w:val="5"/>
  </w:num>
  <w:num w:numId="10">
    <w:abstractNumId w:val="29"/>
  </w:num>
  <w:num w:numId="11">
    <w:abstractNumId w:val="13"/>
  </w:num>
  <w:num w:numId="12">
    <w:abstractNumId w:val="27"/>
  </w:num>
  <w:num w:numId="13">
    <w:abstractNumId w:val="20"/>
  </w:num>
  <w:num w:numId="14">
    <w:abstractNumId w:val="25"/>
  </w:num>
  <w:num w:numId="15">
    <w:abstractNumId w:val="9"/>
  </w:num>
  <w:num w:numId="16">
    <w:abstractNumId w:val="17"/>
  </w:num>
  <w:num w:numId="17">
    <w:abstractNumId w:val="17"/>
  </w:num>
  <w:num w:numId="18">
    <w:abstractNumId w:val="15"/>
  </w:num>
  <w:num w:numId="19">
    <w:abstractNumId w:val="14"/>
  </w:num>
  <w:num w:numId="20">
    <w:abstractNumId w:val="1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8"/>
  </w:num>
  <w:num w:numId="24">
    <w:abstractNumId w:val="22"/>
  </w:num>
  <w:num w:numId="25">
    <w:abstractNumId w:val="31"/>
  </w:num>
  <w:num w:numId="26">
    <w:abstractNumId w:val="0"/>
  </w:num>
  <w:num w:numId="27">
    <w:abstractNumId w:val="10"/>
  </w:num>
  <w:num w:numId="28">
    <w:abstractNumId w:val="7"/>
  </w:num>
  <w:num w:numId="29">
    <w:abstractNumId w:val="21"/>
  </w:num>
  <w:num w:numId="30">
    <w:abstractNumId w:val="30"/>
  </w:num>
  <w:num w:numId="31">
    <w:abstractNumId w:val="6"/>
  </w:num>
  <w:num w:numId="32">
    <w:abstractNumId w:val="3"/>
  </w:num>
  <w:num w:numId="33">
    <w:abstractNumId w:val="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4F"/>
    <w:rsid w:val="000018FC"/>
    <w:rsid w:val="00002EDE"/>
    <w:rsid w:val="00003B8C"/>
    <w:rsid w:val="00004F62"/>
    <w:rsid w:val="00005EE4"/>
    <w:rsid w:val="00007220"/>
    <w:rsid w:val="00007273"/>
    <w:rsid w:val="00007E27"/>
    <w:rsid w:val="00007FCD"/>
    <w:rsid w:val="0001032F"/>
    <w:rsid w:val="00010F13"/>
    <w:rsid w:val="00013CA7"/>
    <w:rsid w:val="00013D98"/>
    <w:rsid w:val="00014089"/>
    <w:rsid w:val="00014275"/>
    <w:rsid w:val="000142D8"/>
    <w:rsid w:val="00014779"/>
    <w:rsid w:val="00015789"/>
    <w:rsid w:val="00015820"/>
    <w:rsid w:val="00015EA9"/>
    <w:rsid w:val="00016246"/>
    <w:rsid w:val="000176FB"/>
    <w:rsid w:val="0002022A"/>
    <w:rsid w:val="0002090F"/>
    <w:rsid w:val="00021118"/>
    <w:rsid w:val="00021A0D"/>
    <w:rsid w:val="00021AC5"/>
    <w:rsid w:val="00021B1F"/>
    <w:rsid w:val="00021B2E"/>
    <w:rsid w:val="00021DAF"/>
    <w:rsid w:val="00022F93"/>
    <w:rsid w:val="0002356B"/>
    <w:rsid w:val="00023AFD"/>
    <w:rsid w:val="00025D70"/>
    <w:rsid w:val="0002668C"/>
    <w:rsid w:val="00026E17"/>
    <w:rsid w:val="00026ED5"/>
    <w:rsid w:val="0002752C"/>
    <w:rsid w:val="00027CD2"/>
    <w:rsid w:val="00030618"/>
    <w:rsid w:val="00031719"/>
    <w:rsid w:val="000318EF"/>
    <w:rsid w:val="00031E4B"/>
    <w:rsid w:val="00032D0C"/>
    <w:rsid w:val="00032EF5"/>
    <w:rsid w:val="00033284"/>
    <w:rsid w:val="00033723"/>
    <w:rsid w:val="00034291"/>
    <w:rsid w:val="00035112"/>
    <w:rsid w:val="0003584F"/>
    <w:rsid w:val="00035CA3"/>
    <w:rsid w:val="00035E21"/>
    <w:rsid w:val="00035F33"/>
    <w:rsid w:val="00036E14"/>
    <w:rsid w:val="00037242"/>
    <w:rsid w:val="00040885"/>
    <w:rsid w:val="0004178E"/>
    <w:rsid w:val="00041943"/>
    <w:rsid w:val="00042101"/>
    <w:rsid w:val="00044312"/>
    <w:rsid w:val="0004506C"/>
    <w:rsid w:val="000455F0"/>
    <w:rsid w:val="000461C3"/>
    <w:rsid w:val="00046BCC"/>
    <w:rsid w:val="00047222"/>
    <w:rsid w:val="0005067D"/>
    <w:rsid w:val="0005087C"/>
    <w:rsid w:val="00051288"/>
    <w:rsid w:val="00052A10"/>
    <w:rsid w:val="0005432A"/>
    <w:rsid w:val="00054A82"/>
    <w:rsid w:val="00055CB9"/>
    <w:rsid w:val="00057068"/>
    <w:rsid w:val="00060044"/>
    <w:rsid w:val="0006013F"/>
    <w:rsid w:val="00060F0C"/>
    <w:rsid w:val="00062250"/>
    <w:rsid w:val="00062C8B"/>
    <w:rsid w:val="00063141"/>
    <w:rsid w:val="0006342C"/>
    <w:rsid w:val="0006383A"/>
    <w:rsid w:val="00063B92"/>
    <w:rsid w:val="00065687"/>
    <w:rsid w:val="00065A12"/>
    <w:rsid w:val="00066D93"/>
    <w:rsid w:val="00066E35"/>
    <w:rsid w:val="00066F1A"/>
    <w:rsid w:val="00067325"/>
    <w:rsid w:val="000677FB"/>
    <w:rsid w:val="00067F2A"/>
    <w:rsid w:val="00070117"/>
    <w:rsid w:val="0007026F"/>
    <w:rsid w:val="000703B9"/>
    <w:rsid w:val="00070A0E"/>
    <w:rsid w:val="00070DD3"/>
    <w:rsid w:val="00071A2D"/>
    <w:rsid w:val="0007349B"/>
    <w:rsid w:val="000737C6"/>
    <w:rsid w:val="00074731"/>
    <w:rsid w:val="00074E6D"/>
    <w:rsid w:val="00074EFC"/>
    <w:rsid w:val="00074F86"/>
    <w:rsid w:val="0007506B"/>
    <w:rsid w:val="00076390"/>
    <w:rsid w:val="00076981"/>
    <w:rsid w:val="00080886"/>
    <w:rsid w:val="00081E0B"/>
    <w:rsid w:val="00082DCE"/>
    <w:rsid w:val="00083567"/>
    <w:rsid w:val="0008414A"/>
    <w:rsid w:val="000845AE"/>
    <w:rsid w:val="000845FF"/>
    <w:rsid w:val="00085DE6"/>
    <w:rsid w:val="000866CD"/>
    <w:rsid w:val="00086732"/>
    <w:rsid w:val="00086A1D"/>
    <w:rsid w:val="00086A8F"/>
    <w:rsid w:val="00087596"/>
    <w:rsid w:val="00087A22"/>
    <w:rsid w:val="00087BE1"/>
    <w:rsid w:val="00087CA8"/>
    <w:rsid w:val="00087D07"/>
    <w:rsid w:val="000903A9"/>
    <w:rsid w:val="00090F39"/>
    <w:rsid w:val="000918B9"/>
    <w:rsid w:val="00091C6C"/>
    <w:rsid w:val="00092E9E"/>
    <w:rsid w:val="00093882"/>
    <w:rsid w:val="00095252"/>
    <w:rsid w:val="00095A28"/>
    <w:rsid w:val="00095FDE"/>
    <w:rsid w:val="00096A3E"/>
    <w:rsid w:val="00097486"/>
    <w:rsid w:val="000976A0"/>
    <w:rsid w:val="000A0673"/>
    <w:rsid w:val="000A114B"/>
    <w:rsid w:val="000A1617"/>
    <w:rsid w:val="000A2517"/>
    <w:rsid w:val="000A328D"/>
    <w:rsid w:val="000A488D"/>
    <w:rsid w:val="000A5EFC"/>
    <w:rsid w:val="000B2026"/>
    <w:rsid w:val="000B227F"/>
    <w:rsid w:val="000B26F6"/>
    <w:rsid w:val="000B3CD6"/>
    <w:rsid w:val="000B4566"/>
    <w:rsid w:val="000B4C8C"/>
    <w:rsid w:val="000B4DCC"/>
    <w:rsid w:val="000B4E59"/>
    <w:rsid w:val="000B5EC7"/>
    <w:rsid w:val="000B60FC"/>
    <w:rsid w:val="000B6109"/>
    <w:rsid w:val="000C01E1"/>
    <w:rsid w:val="000C08D8"/>
    <w:rsid w:val="000C2E07"/>
    <w:rsid w:val="000C2E34"/>
    <w:rsid w:val="000C2F37"/>
    <w:rsid w:val="000C2F53"/>
    <w:rsid w:val="000C376F"/>
    <w:rsid w:val="000C4FB6"/>
    <w:rsid w:val="000C6663"/>
    <w:rsid w:val="000C7C1A"/>
    <w:rsid w:val="000D04F0"/>
    <w:rsid w:val="000D0543"/>
    <w:rsid w:val="000D24E0"/>
    <w:rsid w:val="000D2A85"/>
    <w:rsid w:val="000D4B8F"/>
    <w:rsid w:val="000D69EA"/>
    <w:rsid w:val="000D7AFF"/>
    <w:rsid w:val="000D7FBD"/>
    <w:rsid w:val="000E0335"/>
    <w:rsid w:val="000E0AC9"/>
    <w:rsid w:val="000E1694"/>
    <w:rsid w:val="000E174E"/>
    <w:rsid w:val="000E18C9"/>
    <w:rsid w:val="000E1BF1"/>
    <w:rsid w:val="000E1F8E"/>
    <w:rsid w:val="000E2CC5"/>
    <w:rsid w:val="000E31A4"/>
    <w:rsid w:val="000E34D2"/>
    <w:rsid w:val="000E39FF"/>
    <w:rsid w:val="000E3C37"/>
    <w:rsid w:val="000E4214"/>
    <w:rsid w:val="000E59C2"/>
    <w:rsid w:val="000E6DA8"/>
    <w:rsid w:val="000F04F3"/>
    <w:rsid w:val="000F1C76"/>
    <w:rsid w:val="000F2797"/>
    <w:rsid w:val="000F3608"/>
    <w:rsid w:val="000F56E7"/>
    <w:rsid w:val="000F5B7F"/>
    <w:rsid w:val="000F617E"/>
    <w:rsid w:val="0010046B"/>
    <w:rsid w:val="00100744"/>
    <w:rsid w:val="001011F2"/>
    <w:rsid w:val="00101C00"/>
    <w:rsid w:val="00101D29"/>
    <w:rsid w:val="00101DAB"/>
    <w:rsid w:val="00104432"/>
    <w:rsid w:val="00104963"/>
    <w:rsid w:val="00104FCB"/>
    <w:rsid w:val="00105A6F"/>
    <w:rsid w:val="00105AE2"/>
    <w:rsid w:val="00105BDA"/>
    <w:rsid w:val="00106BFA"/>
    <w:rsid w:val="00106DD9"/>
    <w:rsid w:val="0010714F"/>
    <w:rsid w:val="00110599"/>
    <w:rsid w:val="0011120E"/>
    <w:rsid w:val="00111316"/>
    <w:rsid w:val="001113D0"/>
    <w:rsid w:val="00111D26"/>
    <w:rsid w:val="00112007"/>
    <w:rsid w:val="0011260D"/>
    <w:rsid w:val="00112BA0"/>
    <w:rsid w:val="00113884"/>
    <w:rsid w:val="00114023"/>
    <w:rsid w:val="00114B6F"/>
    <w:rsid w:val="00115208"/>
    <w:rsid w:val="001153B9"/>
    <w:rsid w:val="0011663A"/>
    <w:rsid w:val="0011694E"/>
    <w:rsid w:val="001171CD"/>
    <w:rsid w:val="0011735B"/>
    <w:rsid w:val="001178C7"/>
    <w:rsid w:val="001200C3"/>
    <w:rsid w:val="00120D1D"/>
    <w:rsid w:val="00120F64"/>
    <w:rsid w:val="00121354"/>
    <w:rsid w:val="001214E1"/>
    <w:rsid w:val="0012257A"/>
    <w:rsid w:val="00123923"/>
    <w:rsid w:val="0012463F"/>
    <w:rsid w:val="00124820"/>
    <w:rsid w:val="001248BD"/>
    <w:rsid w:val="00124D0F"/>
    <w:rsid w:val="0012505A"/>
    <w:rsid w:val="00125D38"/>
    <w:rsid w:val="001264B6"/>
    <w:rsid w:val="001271C9"/>
    <w:rsid w:val="00127486"/>
    <w:rsid w:val="001274F7"/>
    <w:rsid w:val="0012791E"/>
    <w:rsid w:val="00130501"/>
    <w:rsid w:val="00130970"/>
    <w:rsid w:val="00130A6B"/>
    <w:rsid w:val="00131A0A"/>
    <w:rsid w:val="0013290C"/>
    <w:rsid w:val="00132CCD"/>
    <w:rsid w:val="00133815"/>
    <w:rsid w:val="00133F3A"/>
    <w:rsid w:val="00134F9F"/>
    <w:rsid w:val="001366F2"/>
    <w:rsid w:val="00137EDD"/>
    <w:rsid w:val="00137F2A"/>
    <w:rsid w:val="00140414"/>
    <w:rsid w:val="00142058"/>
    <w:rsid w:val="00142FDB"/>
    <w:rsid w:val="00143116"/>
    <w:rsid w:val="001436E5"/>
    <w:rsid w:val="00144718"/>
    <w:rsid w:val="0014490D"/>
    <w:rsid w:val="0014559D"/>
    <w:rsid w:val="00145636"/>
    <w:rsid w:val="00145CC5"/>
    <w:rsid w:val="00145F83"/>
    <w:rsid w:val="00146073"/>
    <w:rsid w:val="001468D2"/>
    <w:rsid w:val="00146980"/>
    <w:rsid w:val="00146DF5"/>
    <w:rsid w:val="00147639"/>
    <w:rsid w:val="001500A6"/>
    <w:rsid w:val="00153A84"/>
    <w:rsid w:val="00153E55"/>
    <w:rsid w:val="00154CAB"/>
    <w:rsid w:val="00154F55"/>
    <w:rsid w:val="00156B42"/>
    <w:rsid w:val="001574D7"/>
    <w:rsid w:val="00160223"/>
    <w:rsid w:val="001629C8"/>
    <w:rsid w:val="0016375E"/>
    <w:rsid w:val="00163A19"/>
    <w:rsid w:val="00164157"/>
    <w:rsid w:val="001642FC"/>
    <w:rsid w:val="00164C2F"/>
    <w:rsid w:val="00164E2A"/>
    <w:rsid w:val="00164E3D"/>
    <w:rsid w:val="00165353"/>
    <w:rsid w:val="00166D3A"/>
    <w:rsid w:val="00167082"/>
    <w:rsid w:val="00167D86"/>
    <w:rsid w:val="00170E2E"/>
    <w:rsid w:val="00170E7D"/>
    <w:rsid w:val="001715D7"/>
    <w:rsid w:val="00171620"/>
    <w:rsid w:val="0017175C"/>
    <w:rsid w:val="00171B06"/>
    <w:rsid w:val="00171C04"/>
    <w:rsid w:val="00171F28"/>
    <w:rsid w:val="001722E6"/>
    <w:rsid w:val="0017268A"/>
    <w:rsid w:val="00172CA5"/>
    <w:rsid w:val="00172F2A"/>
    <w:rsid w:val="001731AA"/>
    <w:rsid w:val="00173930"/>
    <w:rsid w:val="001742C4"/>
    <w:rsid w:val="0017441A"/>
    <w:rsid w:val="0017449E"/>
    <w:rsid w:val="00174A7E"/>
    <w:rsid w:val="00176113"/>
    <w:rsid w:val="00176246"/>
    <w:rsid w:val="0017701A"/>
    <w:rsid w:val="001775CC"/>
    <w:rsid w:val="001776DE"/>
    <w:rsid w:val="00177772"/>
    <w:rsid w:val="00177AF2"/>
    <w:rsid w:val="00177D6D"/>
    <w:rsid w:val="0018033D"/>
    <w:rsid w:val="001816DB"/>
    <w:rsid w:val="001821E3"/>
    <w:rsid w:val="00182234"/>
    <w:rsid w:val="00182B8A"/>
    <w:rsid w:val="00183C2B"/>
    <w:rsid w:val="00184A5A"/>
    <w:rsid w:val="00184D68"/>
    <w:rsid w:val="001863DF"/>
    <w:rsid w:val="00186C41"/>
    <w:rsid w:val="00187CDD"/>
    <w:rsid w:val="001907BD"/>
    <w:rsid w:val="0019108B"/>
    <w:rsid w:val="0019121B"/>
    <w:rsid w:val="00191578"/>
    <w:rsid w:val="001920BB"/>
    <w:rsid w:val="00192AAE"/>
    <w:rsid w:val="00193C25"/>
    <w:rsid w:val="00193C54"/>
    <w:rsid w:val="00193F71"/>
    <w:rsid w:val="0019423F"/>
    <w:rsid w:val="00195053"/>
    <w:rsid w:val="00195443"/>
    <w:rsid w:val="001955A3"/>
    <w:rsid w:val="001958F6"/>
    <w:rsid w:val="00195EC2"/>
    <w:rsid w:val="00197722"/>
    <w:rsid w:val="00197E38"/>
    <w:rsid w:val="001A057C"/>
    <w:rsid w:val="001A132C"/>
    <w:rsid w:val="001A1B39"/>
    <w:rsid w:val="001A28FB"/>
    <w:rsid w:val="001A2D32"/>
    <w:rsid w:val="001A3616"/>
    <w:rsid w:val="001A39F9"/>
    <w:rsid w:val="001A3E19"/>
    <w:rsid w:val="001A4C47"/>
    <w:rsid w:val="001A620B"/>
    <w:rsid w:val="001A6D1B"/>
    <w:rsid w:val="001B1263"/>
    <w:rsid w:val="001B2490"/>
    <w:rsid w:val="001B2C3E"/>
    <w:rsid w:val="001B3BE3"/>
    <w:rsid w:val="001B3D7C"/>
    <w:rsid w:val="001B3FC4"/>
    <w:rsid w:val="001B40B4"/>
    <w:rsid w:val="001B50A8"/>
    <w:rsid w:val="001B5440"/>
    <w:rsid w:val="001B5546"/>
    <w:rsid w:val="001B612F"/>
    <w:rsid w:val="001B7826"/>
    <w:rsid w:val="001B78F8"/>
    <w:rsid w:val="001B7DE8"/>
    <w:rsid w:val="001B7ECE"/>
    <w:rsid w:val="001C089B"/>
    <w:rsid w:val="001C095C"/>
    <w:rsid w:val="001C1AA5"/>
    <w:rsid w:val="001C1D14"/>
    <w:rsid w:val="001C293B"/>
    <w:rsid w:val="001C2C94"/>
    <w:rsid w:val="001C3C93"/>
    <w:rsid w:val="001C43C7"/>
    <w:rsid w:val="001C4D91"/>
    <w:rsid w:val="001C5300"/>
    <w:rsid w:val="001C5A46"/>
    <w:rsid w:val="001C7898"/>
    <w:rsid w:val="001C7C17"/>
    <w:rsid w:val="001C7DC2"/>
    <w:rsid w:val="001D0567"/>
    <w:rsid w:val="001D10EF"/>
    <w:rsid w:val="001D11FB"/>
    <w:rsid w:val="001D1587"/>
    <w:rsid w:val="001D29D0"/>
    <w:rsid w:val="001D3504"/>
    <w:rsid w:val="001D41E5"/>
    <w:rsid w:val="001D6DC4"/>
    <w:rsid w:val="001D6EBA"/>
    <w:rsid w:val="001D7E10"/>
    <w:rsid w:val="001E0B2B"/>
    <w:rsid w:val="001E0C39"/>
    <w:rsid w:val="001E149D"/>
    <w:rsid w:val="001E1818"/>
    <w:rsid w:val="001E2413"/>
    <w:rsid w:val="001E2A44"/>
    <w:rsid w:val="001E3063"/>
    <w:rsid w:val="001E501A"/>
    <w:rsid w:val="001E62CF"/>
    <w:rsid w:val="001E6D3D"/>
    <w:rsid w:val="001E7AB4"/>
    <w:rsid w:val="001F1007"/>
    <w:rsid w:val="001F126B"/>
    <w:rsid w:val="001F1311"/>
    <w:rsid w:val="001F236F"/>
    <w:rsid w:val="001F304B"/>
    <w:rsid w:val="001F3EF7"/>
    <w:rsid w:val="001F4E43"/>
    <w:rsid w:val="001F520E"/>
    <w:rsid w:val="001F5A70"/>
    <w:rsid w:val="001F5C57"/>
    <w:rsid w:val="001F6271"/>
    <w:rsid w:val="001F68BD"/>
    <w:rsid w:val="001F6B52"/>
    <w:rsid w:val="001F7C82"/>
    <w:rsid w:val="00200743"/>
    <w:rsid w:val="00200C7F"/>
    <w:rsid w:val="00200E92"/>
    <w:rsid w:val="00201079"/>
    <w:rsid w:val="002014C2"/>
    <w:rsid w:val="00201DCF"/>
    <w:rsid w:val="0020219F"/>
    <w:rsid w:val="00202BD1"/>
    <w:rsid w:val="0020458B"/>
    <w:rsid w:val="002047F4"/>
    <w:rsid w:val="002061F7"/>
    <w:rsid w:val="00206A49"/>
    <w:rsid w:val="0020786E"/>
    <w:rsid w:val="00210010"/>
    <w:rsid w:val="00210933"/>
    <w:rsid w:val="00211911"/>
    <w:rsid w:val="00211E51"/>
    <w:rsid w:val="002120FC"/>
    <w:rsid w:val="00212570"/>
    <w:rsid w:val="00213030"/>
    <w:rsid w:val="0021499A"/>
    <w:rsid w:val="00214ABA"/>
    <w:rsid w:val="002152FD"/>
    <w:rsid w:val="00216BE9"/>
    <w:rsid w:val="002170CF"/>
    <w:rsid w:val="00217B20"/>
    <w:rsid w:val="002212D3"/>
    <w:rsid w:val="00222CBE"/>
    <w:rsid w:val="002237D2"/>
    <w:rsid w:val="0022433C"/>
    <w:rsid w:val="00224AAA"/>
    <w:rsid w:val="00225F7C"/>
    <w:rsid w:val="0022622A"/>
    <w:rsid w:val="0022726D"/>
    <w:rsid w:val="002311D5"/>
    <w:rsid w:val="002337B2"/>
    <w:rsid w:val="00234EDD"/>
    <w:rsid w:val="00236531"/>
    <w:rsid w:val="00237689"/>
    <w:rsid w:val="00241575"/>
    <w:rsid w:val="00241AF1"/>
    <w:rsid w:val="00241EF4"/>
    <w:rsid w:val="00243160"/>
    <w:rsid w:val="00243217"/>
    <w:rsid w:val="0024457C"/>
    <w:rsid w:val="00245282"/>
    <w:rsid w:val="0024577F"/>
    <w:rsid w:val="00246A84"/>
    <w:rsid w:val="00246B3A"/>
    <w:rsid w:val="00246C2D"/>
    <w:rsid w:val="00247580"/>
    <w:rsid w:val="00250066"/>
    <w:rsid w:val="00251A36"/>
    <w:rsid w:val="00254433"/>
    <w:rsid w:val="002546BB"/>
    <w:rsid w:val="00254932"/>
    <w:rsid w:val="00254AA1"/>
    <w:rsid w:val="00254F4F"/>
    <w:rsid w:val="00255A84"/>
    <w:rsid w:val="00255B82"/>
    <w:rsid w:val="00255BC0"/>
    <w:rsid w:val="002568B1"/>
    <w:rsid w:val="00256F6F"/>
    <w:rsid w:val="002574B3"/>
    <w:rsid w:val="00260037"/>
    <w:rsid w:val="0026065D"/>
    <w:rsid w:val="00262AEF"/>
    <w:rsid w:val="00263491"/>
    <w:rsid w:val="0026549E"/>
    <w:rsid w:val="00265873"/>
    <w:rsid w:val="00265E65"/>
    <w:rsid w:val="002679AF"/>
    <w:rsid w:val="00271052"/>
    <w:rsid w:val="00271342"/>
    <w:rsid w:val="002713D8"/>
    <w:rsid w:val="00272B06"/>
    <w:rsid w:val="00273AA2"/>
    <w:rsid w:val="00274D8E"/>
    <w:rsid w:val="002759AB"/>
    <w:rsid w:val="00280B3A"/>
    <w:rsid w:val="00281082"/>
    <w:rsid w:val="002815AB"/>
    <w:rsid w:val="0028190D"/>
    <w:rsid w:val="00281C7D"/>
    <w:rsid w:val="00282CB8"/>
    <w:rsid w:val="00284A26"/>
    <w:rsid w:val="002858A4"/>
    <w:rsid w:val="0028637E"/>
    <w:rsid w:val="002866C3"/>
    <w:rsid w:val="00286B83"/>
    <w:rsid w:val="00286CC7"/>
    <w:rsid w:val="00286F1C"/>
    <w:rsid w:val="00287007"/>
    <w:rsid w:val="00287DCE"/>
    <w:rsid w:val="00290FA3"/>
    <w:rsid w:val="00292933"/>
    <w:rsid w:val="00293961"/>
    <w:rsid w:val="002942BE"/>
    <w:rsid w:val="00294495"/>
    <w:rsid w:val="00294780"/>
    <w:rsid w:val="00296620"/>
    <w:rsid w:val="0029716F"/>
    <w:rsid w:val="002A03F3"/>
    <w:rsid w:val="002A05B2"/>
    <w:rsid w:val="002A0738"/>
    <w:rsid w:val="002A076C"/>
    <w:rsid w:val="002A0F40"/>
    <w:rsid w:val="002A1715"/>
    <w:rsid w:val="002A21AC"/>
    <w:rsid w:val="002A2B95"/>
    <w:rsid w:val="002A3845"/>
    <w:rsid w:val="002A3E84"/>
    <w:rsid w:val="002A41D6"/>
    <w:rsid w:val="002A4E84"/>
    <w:rsid w:val="002A5E5D"/>
    <w:rsid w:val="002A683E"/>
    <w:rsid w:val="002B0189"/>
    <w:rsid w:val="002B0D10"/>
    <w:rsid w:val="002B0F59"/>
    <w:rsid w:val="002B2D0B"/>
    <w:rsid w:val="002B3275"/>
    <w:rsid w:val="002B34C7"/>
    <w:rsid w:val="002B3AA2"/>
    <w:rsid w:val="002B3E04"/>
    <w:rsid w:val="002B4222"/>
    <w:rsid w:val="002B490F"/>
    <w:rsid w:val="002B5072"/>
    <w:rsid w:val="002B6C89"/>
    <w:rsid w:val="002C0017"/>
    <w:rsid w:val="002C02EC"/>
    <w:rsid w:val="002C0B1B"/>
    <w:rsid w:val="002C11C3"/>
    <w:rsid w:val="002C2AB9"/>
    <w:rsid w:val="002C4A89"/>
    <w:rsid w:val="002C6936"/>
    <w:rsid w:val="002C6EC9"/>
    <w:rsid w:val="002C7A65"/>
    <w:rsid w:val="002D06C4"/>
    <w:rsid w:val="002D09C5"/>
    <w:rsid w:val="002D0C02"/>
    <w:rsid w:val="002D10CB"/>
    <w:rsid w:val="002D23B4"/>
    <w:rsid w:val="002D2A19"/>
    <w:rsid w:val="002D3687"/>
    <w:rsid w:val="002D4B45"/>
    <w:rsid w:val="002D5374"/>
    <w:rsid w:val="002D6F90"/>
    <w:rsid w:val="002D74C6"/>
    <w:rsid w:val="002D7D55"/>
    <w:rsid w:val="002E0CD7"/>
    <w:rsid w:val="002E19D4"/>
    <w:rsid w:val="002E2DFD"/>
    <w:rsid w:val="002E2E2A"/>
    <w:rsid w:val="002E3AD8"/>
    <w:rsid w:val="002E4E48"/>
    <w:rsid w:val="002E5E42"/>
    <w:rsid w:val="002E7066"/>
    <w:rsid w:val="002F061C"/>
    <w:rsid w:val="002F0F64"/>
    <w:rsid w:val="002F149D"/>
    <w:rsid w:val="002F150E"/>
    <w:rsid w:val="002F41DC"/>
    <w:rsid w:val="002F45CE"/>
    <w:rsid w:val="002F56BB"/>
    <w:rsid w:val="002F5955"/>
    <w:rsid w:val="002F6F6E"/>
    <w:rsid w:val="002F6F6F"/>
    <w:rsid w:val="002F7F3D"/>
    <w:rsid w:val="00301470"/>
    <w:rsid w:val="003024E7"/>
    <w:rsid w:val="0030294F"/>
    <w:rsid w:val="00302C84"/>
    <w:rsid w:val="00302FF6"/>
    <w:rsid w:val="00303022"/>
    <w:rsid w:val="00303998"/>
    <w:rsid w:val="00304121"/>
    <w:rsid w:val="00304D16"/>
    <w:rsid w:val="00305CF3"/>
    <w:rsid w:val="00305DC9"/>
    <w:rsid w:val="00306697"/>
    <w:rsid w:val="003067B3"/>
    <w:rsid w:val="00306E95"/>
    <w:rsid w:val="00307566"/>
    <w:rsid w:val="00307B4C"/>
    <w:rsid w:val="00307C7E"/>
    <w:rsid w:val="00311CC3"/>
    <w:rsid w:val="00313B06"/>
    <w:rsid w:val="0031489B"/>
    <w:rsid w:val="00315CD9"/>
    <w:rsid w:val="0031681C"/>
    <w:rsid w:val="00316BD4"/>
    <w:rsid w:val="0031720A"/>
    <w:rsid w:val="00317BA2"/>
    <w:rsid w:val="00320867"/>
    <w:rsid w:val="00321291"/>
    <w:rsid w:val="003218DB"/>
    <w:rsid w:val="00321A88"/>
    <w:rsid w:val="00321CDE"/>
    <w:rsid w:val="0032210E"/>
    <w:rsid w:val="003221AE"/>
    <w:rsid w:val="00322E34"/>
    <w:rsid w:val="00323B9A"/>
    <w:rsid w:val="00324884"/>
    <w:rsid w:val="003248F6"/>
    <w:rsid w:val="00325AAC"/>
    <w:rsid w:val="00325BAE"/>
    <w:rsid w:val="00326158"/>
    <w:rsid w:val="0032618B"/>
    <w:rsid w:val="003261BD"/>
    <w:rsid w:val="00326648"/>
    <w:rsid w:val="0032672A"/>
    <w:rsid w:val="00326B1E"/>
    <w:rsid w:val="00327466"/>
    <w:rsid w:val="0033013A"/>
    <w:rsid w:val="0033025F"/>
    <w:rsid w:val="00330E41"/>
    <w:rsid w:val="00331EF5"/>
    <w:rsid w:val="003320DF"/>
    <w:rsid w:val="0033342A"/>
    <w:rsid w:val="0033403C"/>
    <w:rsid w:val="003340D2"/>
    <w:rsid w:val="00335BD3"/>
    <w:rsid w:val="0033692E"/>
    <w:rsid w:val="00337273"/>
    <w:rsid w:val="00340098"/>
    <w:rsid w:val="00340396"/>
    <w:rsid w:val="003406C9"/>
    <w:rsid w:val="00340AB6"/>
    <w:rsid w:val="00341647"/>
    <w:rsid w:val="0034196F"/>
    <w:rsid w:val="00341B0F"/>
    <w:rsid w:val="00341D98"/>
    <w:rsid w:val="0034484C"/>
    <w:rsid w:val="0034564E"/>
    <w:rsid w:val="00345994"/>
    <w:rsid w:val="00347493"/>
    <w:rsid w:val="003475BE"/>
    <w:rsid w:val="00347622"/>
    <w:rsid w:val="00350A9D"/>
    <w:rsid w:val="003510A9"/>
    <w:rsid w:val="0035122E"/>
    <w:rsid w:val="0035125D"/>
    <w:rsid w:val="00351D1F"/>
    <w:rsid w:val="00352D5A"/>
    <w:rsid w:val="00353058"/>
    <w:rsid w:val="0035455E"/>
    <w:rsid w:val="00354807"/>
    <w:rsid w:val="00354872"/>
    <w:rsid w:val="0035528A"/>
    <w:rsid w:val="003557A5"/>
    <w:rsid w:val="00356162"/>
    <w:rsid w:val="00356E22"/>
    <w:rsid w:val="00357DE1"/>
    <w:rsid w:val="003609DC"/>
    <w:rsid w:val="00360AFD"/>
    <w:rsid w:val="00362AD7"/>
    <w:rsid w:val="0036409D"/>
    <w:rsid w:val="0036437F"/>
    <w:rsid w:val="003658FB"/>
    <w:rsid w:val="00366283"/>
    <w:rsid w:val="00366FA1"/>
    <w:rsid w:val="0036778E"/>
    <w:rsid w:val="00367802"/>
    <w:rsid w:val="003704CB"/>
    <w:rsid w:val="00370AE6"/>
    <w:rsid w:val="003716EC"/>
    <w:rsid w:val="00372C11"/>
    <w:rsid w:val="003734B5"/>
    <w:rsid w:val="00373692"/>
    <w:rsid w:val="00373C61"/>
    <w:rsid w:val="0037402C"/>
    <w:rsid w:val="00376F63"/>
    <w:rsid w:val="003810BA"/>
    <w:rsid w:val="003816D3"/>
    <w:rsid w:val="00381E6B"/>
    <w:rsid w:val="003822A6"/>
    <w:rsid w:val="003829C7"/>
    <w:rsid w:val="0038399B"/>
    <w:rsid w:val="0038403A"/>
    <w:rsid w:val="00384321"/>
    <w:rsid w:val="00386539"/>
    <w:rsid w:val="0038741D"/>
    <w:rsid w:val="00387CF7"/>
    <w:rsid w:val="00391902"/>
    <w:rsid w:val="00391E41"/>
    <w:rsid w:val="0039275C"/>
    <w:rsid w:val="00392F27"/>
    <w:rsid w:val="0039335B"/>
    <w:rsid w:val="00393490"/>
    <w:rsid w:val="00393566"/>
    <w:rsid w:val="00393A21"/>
    <w:rsid w:val="0039530A"/>
    <w:rsid w:val="0039621B"/>
    <w:rsid w:val="003973A7"/>
    <w:rsid w:val="0039764E"/>
    <w:rsid w:val="0039776B"/>
    <w:rsid w:val="00397957"/>
    <w:rsid w:val="003A0F9E"/>
    <w:rsid w:val="003A18FF"/>
    <w:rsid w:val="003A2C6D"/>
    <w:rsid w:val="003A348A"/>
    <w:rsid w:val="003A4EEA"/>
    <w:rsid w:val="003A4FA7"/>
    <w:rsid w:val="003A5731"/>
    <w:rsid w:val="003A591A"/>
    <w:rsid w:val="003A66FC"/>
    <w:rsid w:val="003A688A"/>
    <w:rsid w:val="003A6D72"/>
    <w:rsid w:val="003A707C"/>
    <w:rsid w:val="003A70D8"/>
    <w:rsid w:val="003A78BF"/>
    <w:rsid w:val="003A7FA7"/>
    <w:rsid w:val="003B0C76"/>
    <w:rsid w:val="003B0DAC"/>
    <w:rsid w:val="003B0FCC"/>
    <w:rsid w:val="003B109A"/>
    <w:rsid w:val="003B11F4"/>
    <w:rsid w:val="003B1FDC"/>
    <w:rsid w:val="003B24A4"/>
    <w:rsid w:val="003B26D2"/>
    <w:rsid w:val="003B3066"/>
    <w:rsid w:val="003B43C8"/>
    <w:rsid w:val="003B4E16"/>
    <w:rsid w:val="003B5094"/>
    <w:rsid w:val="003B616C"/>
    <w:rsid w:val="003B637F"/>
    <w:rsid w:val="003B6387"/>
    <w:rsid w:val="003B658C"/>
    <w:rsid w:val="003B6677"/>
    <w:rsid w:val="003B6C5B"/>
    <w:rsid w:val="003B71F3"/>
    <w:rsid w:val="003B7C80"/>
    <w:rsid w:val="003C12D8"/>
    <w:rsid w:val="003C136F"/>
    <w:rsid w:val="003C1608"/>
    <w:rsid w:val="003C18AA"/>
    <w:rsid w:val="003C23D7"/>
    <w:rsid w:val="003C3136"/>
    <w:rsid w:val="003C3A56"/>
    <w:rsid w:val="003C3CCF"/>
    <w:rsid w:val="003C3DE2"/>
    <w:rsid w:val="003C4064"/>
    <w:rsid w:val="003C45D6"/>
    <w:rsid w:val="003C4E48"/>
    <w:rsid w:val="003C55D5"/>
    <w:rsid w:val="003C5765"/>
    <w:rsid w:val="003C625A"/>
    <w:rsid w:val="003C62BD"/>
    <w:rsid w:val="003C6425"/>
    <w:rsid w:val="003C6517"/>
    <w:rsid w:val="003C6526"/>
    <w:rsid w:val="003C6A07"/>
    <w:rsid w:val="003C706B"/>
    <w:rsid w:val="003C78FE"/>
    <w:rsid w:val="003D032D"/>
    <w:rsid w:val="003D0AFB"/>
    <w:rsid w:val="003D1099"/>
    <w:rsid w:val="003D1CE5"/>
    <w:rsid w:val="003D235E"/>
    <w:rsid w:val="003D4CE7"/>
    <w:rsid w:val="003D51E8"/>
    <w:rsid w:val="003D5DB7"/>
    <w:rsid w:val="003D5F4F"/>
    <w:rsid w:val="003D5FEE"/>
    <w:rsid w:val="003D6407"/>
    <w:rsid w:val="003E0017"/>
    <w:rsid w:val="003E0020"/>
    <w:rsid w:val="003E1006"/>
    <w:rsid w:val="003E1606"/>
    <w:rsid w:val="003E1BFD"/>
    <w:rsid w:val="003E1F26"/>
    <w:rsid w:val="003E1FD4"/>
    <w:rsid w:val="003E2246"/>
    <w:rsid w:val="003E2987"/>
    <w:rsid w:val="003E3317"/>
    <w:rsid w:val="003E3755"/>
    <w:rsid w:val="003E4066"/>
    <w:rsid w:val="003E4BE9"/>
    <w:rsid w:val="003E5425"/>
    <w:rsid w:val="003E552F"/>
    <w:rsid w:val="003E55AB"/>
    <w:rsid w:val="003E61DB"/>
    <w:rsid w:val="003E779F"/>
    <w:rsid w:val="003F1CB9"/>
    <w:rsid w:val="003F1EE9"/>
    <w:rsid w:val="003F2084"/>
    <w:rsid w:val="003F2349"/>
    <w:rsid w:val="003F2DC3"/>
    <w:rsid w:val="003F6F34"/>
    <w:rsid w:val="003F7C45"/>
    <w:rsid w:val="003F7F7B"/>
    <w:rsid w:val="0040012C"/>
    <w:rsid w:val="00401902"/>
    <w:rsid w:val="00402D87"/>
    <w:rsid w:val="0040490F"/>
    <w:rsid w:val="004049FA"/>
    <w:rsid w:val="00404FC0"/>
    <w:rsid w:val="00405947"/>
    <w:rsid w:val="00406046"/>
    <w:rsid w:val="00406944"/>
    <w:rsid w:val="00406F02"/>
    <w:rsid w:val="00406FDE"/>
    <w:rsid w:val="00407EA5"/>
    <w:rsid w:val="004103DC"/>
    <w:rsid w:val="004129F1"/>
    <w:rsid w:val="00412D68"/>
    <w:rsid w:val="0041324C"/>
    <w:rsid w:val="004132C6"/>
    <w:rsid w:val="004137BA"/>
    <w:rsid w:val="004139B0"/>
    <w:rsid w:val="00413B51"/>
    <w:rsid w:val="00413B92"/>
    <w:rsid w:val="00413D7E"/>
    <w:rsid w:val="00414C38"/>
    <w:rsid w:val="00416ED1"/>
    <w:rsid w:val="004200D2"/>
    <w:rsid w:val="00420401"/>
    <w:rsid w:val="00420D90"/>
    <w:rsid w:val="00421012"/>
    <w:rsid w:val="00422846"/>
    <w:rsid w:val="0042286B"/>
    <w:rsid w:val="00422B69"/>
    <w:rsid w:val="00423793"/>
    <w:rsid w:val="004237CD"/>
    <w:rsid w:val="00423F65"/>
    <w:rsid w:val="0042428B"/>
    <w:rsid w:val="004242E1"/>
    <w:rsid w:val="004246C0"/>
    <w:rsid w:val="00425107"/>
    <w:rsid w:val="004252D1"/>
    <w:rsid w:val="0042541E"/>
    <w:rsid w:val="004255BD"/>
    <w:rsid w:val="00426095"/>
    <w:rsid w:val="0042636E"/>
    <w:rsid w:val="004268B2"/>
    <w:rsid w:val="004271AA"/>
    <w:rsid w:val="00427436"/>
    <w:rsid w:val="004276F0"/>
    <w:rsid w:val="00427FD1"/>
    <w:rsid w:val="004303B6"/>
    <w:rsid w:val="00430795"/>
    <w:rsid w:val="00430F6D"/>
    <w:rsid w:val="004313B2"/>
    <w:rsid w:val="004317EE"/>
    <w:rsid w:val="00431A5C"/>
    <w:rsid w:val="00434688"/>
    <w:rsid w:val="00434779"/>
    <w:rsid w:val="00435827"/>
    <w:rsid w:val="0043620F"/>
    <w:rsid w:val="00437CE6"/>
    <w:rsid w:val="00437E07"/>
    <w:rsid w:val="004400A6"/>
    <w:rsid w:val="00440DD0"/>
    <w:rsid w:val="0044142B"/>
    <w:rsid w:val="00441AEA"/>
    <w:rsid w:val="00442C69"/>
    <w:rsid w:val="004441F1"/>
    <w:rsid w:val="0044438E"/>
    <w:rsid w:val="00444637"/>
    <w:rsid w:val="00445038"/>
    <w:rsid w:val="00445065"/>
    <w:rsid w:val="0044673C"/>
    <w:rsid w:val="00446C76"/>
    <w:rsid w:val="00447319"/>
    <w:rsid w:val="00447DB3"/>
    <w:rsid w:val="00447F4E"/>
    <w:rsid w:val="00447FB7"/>
    <w:rsid w:val="0045018C"/>
    <w:rsid w:val="004521DC"/>
    <w:rsid w:val="00452ED3"/>
    <w:rsid w:val="0045385E"/>
    <w:rsid w:val="00453981"/>
    <w:rsid w:val="00453AF1"/>
    <w:rsid w:val="00453E2F"/>
    <w:rsid w:val="00453F5D"/>
    <w:rsid w:val="0045417B"/>
    <w:rsid w:val="00454CE3"/>
    <w:rsid w:val="00455C17"/>
    <w:rsid w:val="00457870"/>
    <w:rsid w:val="00457B46"/>
    <w:rsid w:val="004607D3"/>
    <w:rsid w:val="00462B49"/>
    <w:rsid w:val="0046329C"/>
    <w:rsid w:val="0046336F"/>
    <w:rsid w:val="0046427C"/>
    <w:rsid w:val="00465108"/>
    <w:rsid w:val="004658BA"/>
    <w:rsid w:val="00466229"/>
    <w:rsid w:val="004669B7"/>
    <w:rsid w:val="004674A6"/>
    <w:rsid w:val="00467DE9"/>
    <w:rsid w:val="00470C46"/>
    <w:rsid w:val="00472A33"/>
    <w:rsid w:val="004737EF"/>
    <w:rsid w:val="00474095"/>
    <w:rsid w:val="0047490F"/>
    <w:rsid w:val="00474935"/>
    <w:rsid w:val="004758CC"/>
    <w:rsid w:val="00475BDB"/>
    <w:rsid w:val="00475E46"/>
    <w:rsid w:val="004761C0"/>
    <w:rsid w:val="004802E3"/>
    <w:rsid w:val="004804E0"/>
    <w:rsid w:val="00480539"/>
    <w:rsid w:val="0048239B"/>
    <w:rsid w:val="00482802"/>
    <w:rsid w:val="00482829"/>
    <w:rsid w:val="00482CF8"/>
    <w:rsid w:val="00482EA6"/>
    <w:rsid w:val="004832C8"/>
    <w:rsid w:val="00483F2D"/>
    <w:rsid w:val="00484C88"/>
    <w:rsid w:val="00484C9C"/>
    <w:rsid w:val="00484DB1"/>
    <w:rsid w:val="00484FCA"/>
    <w:rsid w:val="00485516"/>
    <w:rsid w:val="004857E1"/>
    <w:rsid w:val="0048665E"/>
    <w:rsid w:val="004869FB"/>
    <w:rsid w:val="0048733B"/>
    <w:rsid w:val="00487BAB"/>
    <w:rsid w:val="00490C38"/>
    <w:rsid w:val="00491701"/>
    <w:rsid w:val="00491710"/>
    <w:rsid w:val="00491E61"/>
    <w:rsid w:val="0049371D"/>
    <w:rsid w:val="004942C0"/>
    <w:rsid w:val="00495149"/>
    <w:rsid w:val="004957D7"/>
    <w:rsid w:val="004A09EE"/>
    <w:rsid w:val="004A14C3"/>
    <w:rsid w:val="004A17F3"/>
    <w:rsid w:val="004A1E60"/>
    <w:rsid w:val="004A1EE6"/>
    <w:rsid w:val="004A2DCC"/>
    <w:rsid w:val="004A3EC1"/>
    <w:rsid w:val="004A432A"/>
    <w:rsid w:val="004A4DBB"/>
    <w:rsid w:val="004A4E5E"/>
    <w:rsid w:val="004A71E2"/>
    <w:rsid w:val="004A7832"/>
    <w:rsid w:val="004B0550"/>
    <w:rsid w:val="004B05FC"/>
    <w:rsid w:val="004B1850"/>
    <w:rsid w:val="004B2BD3"/>
    <w:rsid w:val="004B2E2B"/>
    <w:rsid w:val="004B3B3B"/>
    <w:rsid w:val="004B4AD5"/>
    <w:rsid w:val="004B506D"/>
    <w:rsid w:val="004B5974"/>
    <w:rsid w:val="004B5F02"/>
    <w:rsid w:val="004B5F6E"/>
    <w:rsid w:val="004B6B20"/>
    <w:rsid w:val="004B7314"/>
    <w:rsid w:val="004B7AB5"/>
    <w:rsid w:val="004C0025"/>
    <w:rsid w:val="004C1148"/>
    <w:rsid w:val="004C1860"/>
    <w:rsid w:val="004C1F2E"/>
    <w:rsid w:val="004C22ED"/>
    <w:rsid w:val="004C5563"/>
    <w:rsid w:val="004C59F5"/>
    <w:rsid w:val="004C63D0"/>
    <w:rsid w:val="004C653C"/>
    <w:rsid w:val="004C68D4"/>
    <w:rsid w:val="004C70A7"/>
    <w:rsid w:val="004C7AA8"/>
    <w:rsid w:val="004C7B42"/>
    <w:rsid w:val="004C7C5D"/>
    <w:rsid w:val="004C7CB1"/>
    <w:rsid w:val="004D0403"/>
    <w:rsid w:val="004D264F"/>
    <w:rsid w:val="004D2CD0"/>
    <w:rsid w:val="004D2CD3"/>
    <w:rsid w:val="004D45A2"/>
    <w:rsid w:val="004D45F3"/>
    <w:rsid w:val="004D4CC2"/>
    <w:rsid w:val="004D65C8"/>
    <w:rsid w:val="004D6981"/>
    <w:rsid w:val="004D79A3"/>
    <w:rsid w:val="004D7CAA"/>
    <w:rsid w:val="004E03E8"/>
    <w:rsid w:val="004E063B"/>
    <w:rsid w:val="004E074D"/>
    <w:rsid w:val="004E0C04"/>
    <w:rsid w:val="004E182C"/>
    <w:rsid w:val="004E21B8"/>
    <w:rsid w:val="004E2E3F"/>
    <w:rsid w:val="004E37EA"/>
    <w:rsid w:val="004E6CD7"/>
    <w:rsid w:val="004E73E4"/>
    <w:rsid w:val="004F0D3C"/>
    <w:rsid w:val="004F18E8"/>
    <w:rsid w:val="004F1912"/>
    <w:rsid w:val="004F20E9"/>
    <w:rsid w:val="004F2C23"/>
    <w:rsid w:val="004F2CC0"/>
    <w:rsid w:val="004F38F2"/>
    <w:rsid w:val="004F3CE2"/>
    <w:rsid w:val="004F513B"/>
    <w:rsid w:val="004F5E11"/>
    <w:rsid w:val="004F5F7F"/>
    <w:rsid w:val="004F6AC6"/>
    <w:rsid w:val="004F7A91"/>
    <w:rsid w:val="004F7CE9"/>
    <w:rsid w:val="00500DF4"/>
    <w:rsid w:val="0050159A"/>
    <w:rsid w:val="00501C20"/>
    <w:rsid w:val="00501CF0"/>
    <w:rsid w:val="0050200C"/>
    <w:rsid w:val="00502181"/>
    <w:rsid w:val="00502A84"/>
    <w:rsid w:val="00502C2B"/>
    <w:rsid w:val="00502EB6"/>
    <w:rsid w:val="00503672"/>
    <w:rsid w:val="00503A94"/>
    <w:rsid w:val="005043EF"/>
    <w:rsid w:val="00504C1C"/>
    <w:rsid w:val="00505032"/>
    <w:rsid w:val="00505321"/>
    <w:rsid w:val="00505872"/>
    <w:rsid w:val="005058CF"/>
    <w:rsid w:val="00505B9F"/>
    <w:rsid w:val="00505ED5"/>
    <w:rsid w:val="00506D58"/>
    <w:rsid w:val="00506F49"/>
    <w:rsid w:val="00507967"/>
    <w:rsid w:val="00507D01"/>
    <w:rsid w:val="00510BE8"/>
    <w:rsid w:val="00510FA5"/>
    <w:rsid w:val="005113DC"/>
    <w:rsid w:val="00511C1E"/>
    <w:rsid w:val="00511EF7"/>
    <w:rsid w:val="0051277C"/>
    <w:rsid w:val="0051287C"/>
    <w:rsid w:val="00512FC6"/>
    <w:rsid w:val="00513E6E"/>
    <w:rsid w:val="005140F7"/>
    <w:rsid w:val="00514463"/>
    <w:rsid w:val="00516AC0"/>
    <w:rsid w:val="005173BD"/>
    <w:rsid w:val="005201CD"/>
    <w:rsid w:val="00520286"/>
    <w:rsid w:val="00520A32"/>
    <w:rsid w:val="00520D23"/>
    <w:rsid w:val="00521771"/>
    <w:rsid w:val="005218C0"/>
    <w:rsid w:val="005219BF"/>
    <w:rsid w:val="00523400"/>
    <w:rsid w:val="00523519"/>
    <w:rsid w:val="00523711"/>
    <w:rsid w:val="00523921"/>
    <w:rsid w:val="00523DA2"/>
    <w:rsid w:val="00524BC2"/>
    <w:rsid w:val="00524C08"/>
    <w:rsid w:val="005253F8"/>
    <w:rsid w:val="005256F7"/>
    <w:rsid w:val="0052580E"/>
    <w:rsid w:val="0052599F"/>
    <w:rsid w:val="00526FDD"/>
    <w:rsid w:val="00527024"/>
    <w:rsid w:val="00527050"/>
    <w:rsid w:val="0052728C"/>
    <w:rsid w:val="00527570"/>
    <w:rsid w:val="00527970"/>
    <w:rsid w:val="005301AD"/>
    <w:rsid w:val="00531401"/>
    <w:rsid w:val="005315BD"/>
    <w:rsid w:val="00531ED2"/>
    <w:rsid w:val="00531F88"/>
    <w:rsid w:val="00531FCE"/>
    <w:rsid w:val="00532C7A"/>
    <w:rsid w:val="00533BD2"/>
    <w:rsid w:val="00533DB1"/>
    <w:rsid w:val="00533DFF"/>
    <w:rsid w:val="00533EC7"/>
    <w:rsid w:val="00534035"/>
    <w:rsid w:val="00534F90"/>
    <w:rsid w:val="005364D2"/>
    <w:rsid w:val="00536DDB"/>
    <w:rsid w:val="00537AA9"/>
    <w:rsid w:val="00537CAD"/>
    <w:rsid w:val="00540D72"/>
    <w:rsid w:val="00541360"/>
    <w:rsid w:val="005417A7"/>
    <w:rsid w:val="00541A82"/>
    <w:rsid w:val="00542C39"/>
    <w:rsid w:val="0054320E"/>
    <w:rsid w:val="005434AF"/>
    <w:rsid w:val="00543803"/>
    <w:rsid w:val="00544CE0"/>
    <w:rsid w:val="0054545B"/>
    <w:rsid w:val="005456AC"/>
    <w:rsid w:val="00545B68"/>
    <w:rsid w:val="00545B79"/>
    <w:rsid w:val="00546CCC"/>
    <w:rsid w:val="00547E30"/>
    <w:rsid w:val="005502B1"/>
    <w:rsid w:val="005503AB"/>
    <w:rsid w:val="00550C1E"/>
    <w:rsid w:val="00551459"/>
    <w:rsid w:val="00551F16"/>
    <w:rsid w:val="00552DA9"/>
    <w:rsid w:val="005535C1"/>
    <w:rsid w:val="00554780"/>
    <w:rsid w:val="00554EB8"/>
    <w:rsid w:val="005558BC"/>
    <w:rsid w:val="00555960"/>
    <w:rsid w:val="00555AB6"/>
    <w:rsid w:val="00556807"/>
    <w:rsid w:val="00556ACB"/>
    <w:rsid w:val="005575CE"/>
    <w:rsid w:val="00560850"/>
    <w:rsid w:val="00560C31"/>
    <w:rsid w:val="005628F2"/>
    <w:rsid w:val="00564805"/>
    <w:rsid w:val="00566862"/>
    <w:rsid w:val="00570526"/>
    <w:rsid w:val="00570DFC"/>
    <w:rsid w:val="00571114"/>
    <w:rsid w:val="0057117C"/>
    <w:rsid w:val="00571DBF"/>
    <w:rsid w:val="00571F12"/>
    <w:rsid w:val="00571F2F"/>
    <w:rsid w:val="00571F3F"/>
    <w:rsid w:val="0057283D"/>
    <w:rsid w:val="00573291"/>
    <w:rsid w:val="00573966"/>
    <w:rsid w:val="00573F53"/>
    <w:rsid w:val="00574256"/>
    <w:rsid w:val="005749DF"/>
    <w:rsid w:val="005758EE"/>
    <w:rsid w:val="005778B4"/>
    <w:rsid w:val="00577A18"/>
    <w:rsid w:val="00580DDC"/>
    <w:rsid w:val="005823EF"/>
    <w:rsid w:val="00583CD0"/>
    <w:rsid w:val="00583D8A"/>
    <w:rsid w:val="00585914"/>
    <w:rsid w:val="00586819"/>
    <w:rsid w:val="00586D12"/>
    <w:rsid w:val="0058766B"/>
    <w:rsid w:val="00592175"/>
    <w:rsid w:val="00592616"/>
    <w:rsid w:val="0059293C"/>
    <w:rsid w:val="00593329"/>
    <w:rsid w:val="00593A80"/>
    <w:rsid w:val="00593E3C"/>
    <w:rsid w:val="0059610F"/>
    <w:rsid w:val="005963B6"/>
    <w:rsid w:val="005967DA"/>
    <w:rsid w:val="00597489"/>
    <w:rsid w:val="00597D94"/>
    <w:rsid w:val="005A02BE"/>
    <w:rsid w:val="005A122D"/>
    <w:rsid w:val="005A1AE0"/>
    <w:rsid w:val="005A1E08"/>
    <w:rsid w:val="005A205D"/>
    <w:rsid w:val="005A291F"/>
    <w:rsid w:val="005A3719"/>
    <w:rsid w:val="005A3C30"/>
    <w:rsid w:val="005A3C58"/>
    <w:rsid w:val="005A40F4"/>
    <w:rsid w:val="005A4687"/>
    <w:rsid w:val="005A5CCC"/>
    <w:rsid w:val="005A62B4"/>
    <w:rsid w:val="005B0C9E"/>
    <w:rsid w:val="005B17AA"/>
    <w:rsid w:val="005B34FA"/>
    <w:rsid w:val="005B3995"/>
    <w:rsid w:val="005B3F7A"/>
    <w:rsid w:val="005B425F"/>
    <w:rsid w:val="005B47E7"/>
    <w:rsid w:val="005B4E89"/>
    <w:rsid w:val="005B5CD0"/>
    <w:rsid w:val="005B69E6"/>
    <w:rsid w:val="005B6AD5"/>
    <w:rsid w:val="005C02CB"/>
    <w:rsid w:val="005C057A"/>
    <w:rsid w:val="005C1581"/>
    <w:rsid w:val="005C23C9"/>
    <w:rsid w:val="005C3318"/>
    <w:rsid w:val="005C3C44"/>
    <w:rsid w:val="005C4199"/>
    <w:rsid w:val="005C4947"/>
    <w:rsid w:val="005C5149"/>
    <w:rsid w:val="005C5B6F"/>
    <w:rsid w:val="005C684D"/>
    <w:rsid w:val="005C7294"/>
    <w:rsid w:val="005C7BEA"/>
    <w:rsid w:val="005D0097"/>
    <w:rsid w:val="005D1064"/>
    <w:rsid w:val="005D1857"/>
    <w:rsid w:val="005D280E"/>
    <w:rsid w:val="005D28DF"/>
    <w:rsid w:val="005D29F4"/>
    <w:rsid w:val="005D331E"/>
    <w:rsid w:val="005D4A9C"/>
    <w:rsid w:val="005D621D"/>
    <w:rsid w:val="005D6AC6"/>
    <w:rsid w:val="005D720E"/>
    <w:rsid w:val="005D7B23"/>
    <w:rsid w:val="005E0331"/>
    <w:rsid w:val="005E03A0"/>
    <w:rsid w:val="005E10D6"/>
    <w:rsid w:val="005E1F9B"/>
    <w:rsid w:val="005E20E6"/>
    <w:rsid w:val="005E27D6"/>
    <w:rsid w:val="005E3840"/>
    <w:rsid w:val="005E3D1C"/>
    <w:rsid w:val="005E3E08"/>
    <w:rsid w:val="005E4499"/>
    <w:rsid w:val="005E44D3"/>
    <w:rsid w:val="005E4D58"/>
    <w:rsid w:val="005E4F69"/>
    <w:rsid w:val="005E4FE1"/>
    <w:rsid w:val="005E52E6"/>
    <w:rsid w:val="005E5848"/>
    <w:rsid w:val="005E66DE"/>
    <w:rsid w:val="005E713E"/>
    <w:rsid w:val="005F111A"/>
    <w:rsid w:val="005F1DB5"/>
    <w:rsid w:val="005F1FB2"/>
    <w:rsid w:val="005F234F"/>
    <w:rsid w:val="005F23D5"/>
    <w:rsid w:val="005F253B"/>
    <w:rsid w:val="005F4026"/>
    <w:rsid w:val="005F43F0"/>
    <w:rsid w:val="005F4580"/>
    <w:rsid w:val="005F51B8"/>
    <w:rsid w:val="005F65DC"/>
    <w:rsid w:val="005F6732"/>
    <w:rsid w:val="005F78AA"/>
    <w:rsid w:val="005F7A0F"/>
    <w:rsid w:val="005F7F60"/>
    <w:rsid w:val="00600E52"/>
    <w:rsid w:val="00600E57"/>
    <w:rsid w:val="00600FB7"/>
    <w:rsid w:val="006019D3"/>
    <w:rsid w:val="00601B13"/>
    <w:rsid w:val="006021DD"/>
    <w:rsid w:val="0060261C"/>
    <w:rsid w:val="00602D94"/>
    <w:rsid w:val="00603503"/>
    <w:rsid w:val="00603B82"/>
    <w:rsid w:val="00603FCA"/>
    <w:rsid w:val="00604B0D"/>
    <w:rsid w:val="00605123"/>
    <w:rsid w:val="00605770"/>
    <w:rsid w:val="00605A13"/>
    <w:rsid w:val="00605CFF"/>
    <w:rsid w:val="006068B7"/>
    <w:rsid w:val="00606F3E"/>
    <w:rsid w:val="00607246"/>
    <w:rsid w:val="00607291"/>
    <w:rsid w:val="00607379"/>
    <w:rsid w:val="006077E4"/>
    <w:rsid w:val="006079FB"/>
    <w:rsid w:val="00607C92"/>
    <w:rsid w:val="00607E71"/>
    <w:rsid w:val="00610456"/>
    <w:rsid w:val="006104E5"/>
    <w:rsid w:val="00611CEF"/>
    <w:rsid w:val="00612090"/>
    <w:rsid w:val="00612B6C"/>
    <w:rsid w:val="006134F9"/>
    <w:rsid w:val="006138A0"/>
    <w:rsid w:val="006140FA"/>
    <w:rsid w:val="00614B2F"/>
    <w:rsid w:val="00615CED"/>
    <w:rsid w:val="00615D91"/>
    <w:rsid w:val="00616F13"/>
    <w:rsid w:val="006171E0"/>
    <w:rsid w:val="00620206"/>
    <w:rsid w:val="006209EF"/>
    <w:rsid w:val="006212BE"/>
    <w:rsid w:val="00621F16"/>
    <w:rsid w:val="00622394"/>
    <w:rsid w:val="00623C84"/>
    <w:rsid w:val="00625BCC"/>
    <w:rsid w:val="0062638E"/>
    <w:rsid w:val="0062644E"/>
    <w:rsid w:val="00626A72"/>
    <w:rsid w:val="00626D63"/>
    <w:rsid w:val="00626EC7"/>
    <w:rsid w:val="00630002"/>
    <w:rsid w:val="006304A3"/>
    <w:rsid w:val="0063125E"/>
    <w:rsid w:val="0063128B"/>
    <w:rsid w:val="00631A9C"/>
    <w:rsid w:val="00631EDE"/>
    <w:rsid w:val="00633660"/>
    <w:rsid w:val="006337EB"/>
    <w:rsid w:val="00634427"/>
    <w:rsid w:val="00634FE9"/>
    <w:rsid w:val="006351FF"/>
    <w:rsid w:val="0063528A"/>
    <w:rsid w:val="00635C4A"/>
    <w:rsid w:val="00635D67"/>
    <w:rsid w:val="006367E8"/>
    <w:rsid w:val="006369AD"/>
    <w:rsid w:val="0064049C"/>
    <w:rsid w:val="00641083"/>
    <w:rsid w:val="0064176B"/>
    <w:rsid w:val="006420ED"/>
    <w:rsid w:val="0064235F"/>
    <w:rsid w:val="0064294F"/>
    <w:rsid w:val="006433EF"/>
    <w:rsid w:val="00645C6F"/>
    <w:rsid w:val="00646E21"/>
    <w:rsid w:val="00650168"/>
    <w:rsid w:val="006516EF"/>
    <w:rsid w:val="006518E7"/>
    <w:rsid w:val="00651B5E"/>
    <w:rsid w:val="00651B6F"/>
    <w:rsid w:val="00651CD5"/>
    <w:rsid w:val="00651F17"/>
    <w:rsid w:val="00652582"/>
    <w:rsid w:val="006527A9"/>
    <w:rsid w:val="00652887"/>
    <w:rsid w:val="00652B3D"/>
    <w:rsid w:val="00653E8D"/>
    <w:rsid w:val="006563A5"/>
    <w:rsid w:val="006567D5"/>
    <w:rsid w:val="00656A75"/>
    <w:rsid w:val="0065703C"/>
    <w:rsid w:val="00657CDA"/>
    <w:rsid w:val="00657E3C"/>
    <w:rsid w:val="006602A0"/>
    <w:rsid w:val="00660C39"/>
    <w:rsid w:val="0066140E"/>
    <w:rsid w:val="006622AE"/>
    <w:rsid w:val="006624A2"/>
    <w:rsid w:val="006624F3"/>
    <w:rsid w:val="0066297C"/>
    <w:rsid w:val="006648FD"/>
    <w:rsid w:val="00664D01"/>
    <w:rsid w:val="00665A7C"/>
    <w:rsid w:val="00666122"/>
    <w:rsid w:val="006671D6"/>
    <w:rsid w:val="00667A93"/>
    <w:rsid w:val="00670FEC"/>
    <w:rsid w:val="00672EC0"/>
    <w:rsid w:val="00673289"/>
    <w:rsid w:val="00673DDD"/>
    <w:rsid w:val="00674148"/>
    <w:rsid w:val="0067506C"/>
    <w:rsid w:val="00675293"/>
    <w:rsid w:val="006762D4"/>
    <w:rsid w:val="006766E3"/>
    <w:rsid w:val="006770F1"/>
    <w:rsid w:val="0067753E"/>
    <w:rsid w:val="00677AF7"/>
    <w:rsid w:val="00677B91"/>
    <w:rsid w:val="006811F9"/>
    <w:rsid w:val="00681C04"/>
    <w:rsid w:val="00681C6A"/>
    <w:rsid w:val="006822C3"/>
    <w:rsid w:val="006825E9"/>
    <w:rsid w:val="00683391"/>
    <w:rsid w:val="006834FC"/>
    <w:rsid w:val="0068369A"/>
    <w:rsid w:val="0068578F"/>
    <w:rsid w:val="00685E20"/>
    <w:rsid w:val="00687B5E"/>
    <w:rsid w:val="00690DB9"/>
    <w:rsid w:val="006918D4"/>
    <w:rsid w:val="006931BA"/>
    <w:rsid w:val="00694826"/>
    <w:rsid w:val="00694888"/>
    <w:rsid w:val="00694A03"/>
    <w:rsid w:val="00694FAD"/>
    <w:rsid w:val="00694FD9"/>
    <w:rsid w:val="00695C83"/>
    <w:rsid w:val="0069603C"/>
    <w:rsid w:val="0069722E"/>
    <w:rsid w:val="00697287"/>
    <w:rsid w:val="006A0006"/>
    <w:rsid w:val="006A010B"/>
    <w:rsid w:val="006A0122"/>
    <w:rsid w:val="006A06B9"/>
    <w:rsid w:val="006A0EC8"/>
    <w:rsid w:val="006A24D7"/>
    <w:rsid w:val="006A3F45"/>
    <w:rsid w:val="006A48E3"/>
    <w:rsid w:val="006A5136"/>
    <w:rsid w:val="006A56C3"/>
    <w:rsid w:val="006A6009"/>
    <w:rsid w:val="006A6BD5"/>
    <w:rsid w:val="006A6C54"/>
    <w:rsid w:val="006A705A"/>
    <w:rsid w:val="006B1BCB"/>
    <w:rsid w:val="006B1E7B"/>
    <w:rsid w:val="006B2769"/>
    <w:rsid w:val="006B2995"/>
    <w:rsid w:val="006B2CD4"/>
    <w:rsid w:val="006B2DD9"/>
    <w:rsid w:val="006B3FB9"/>
    <w:rsid w:val="006B44AA"/>
    <w:rsid w:val="006B4A83"/>
    <w:rsid w:val="006B55FD"/>
    <w:rsid w:val="006B5B27"/>
    <w:rsid w:val="006B719E"/>
    <w:rsid w:val="006B74E7"/>
    <w:rsid w:val="006C1793"/>
    <w:rsid w:val="006C243E"/>
    <w:rsid w:val="006C34EA"/>
    <w:rsid w:val="006C4A2C"/>
    <w:rsid w:val="006C4D0F"/>
    <w:rsid w:val="006C50E8"/>
    <w:rsid w:val="006C5F73"/>
    <w:rsid w:val="006C6608"/>
    <w:rsid w:val="006C6902"/>
    <w:rsid w:val="006C6CD2"/>
    <w:rsid w:val="006C6F82"/>
    <w:rsid w:val="006C7622"/>
    <w:rsid w:val="006D018B"/>
    <w:rsid w:val="006D0266"/>
    <w:rsid w:val="006D1148"/>
    <w:rsid w:val="006D1F8D"/>
    <w:rsid w:val="006D208E"/>
    <w:rsid w:val="006D2232"/>
    <w:rsid w:val="006D2EEE"/>
    <w:rsid w:val="006D39AD"/>
    <w:rsid w:val="006D3C06"/>
    <w:rsid w:val="006D428A"/>
    <w:rsid w:val="006D5AFA"/>
    <w:rsid w:val="006E1A06"/>
    <w:rsid w:val="006E4A6A"/>
    <w:rsid w:val="006E5E7B"/>
    <w:rsid w:val="006E6A6D"/>
    <w:rsid w:val="006F0E01"/>
    <w:rsid w:val="006F1D03"/>
    <w:rsid w:val="006F2412"/>
    <w:rsid w:val="006F26B8"/>
    <w:rsid w:val="006F362D"/>
    <w:rsid w:val="006F3F61"/>
    <w:rsid w:val="006F444E"/>
    <w:rsid w:val="006F4492"/>
    <w:rsid w:val="006F49C9"/>
    <w:rsid w:val="006F50A0"/>
    <w:rsid w:val="006F5E1F"/>
    <w:rsid w:val="006F6548"/>
    <w:rsid w:val="007000EF"/>
    <w:rsid w:val="00700583"/>
    <w:rsid w:val="00700599"/>
    <w:rsid w:val="00700680"/>
    <w:rsid w:val="00700719"/>
    <w:rsid w:val="007017F4"/>
    <w:rsid w:val="00701BA1"/>
    <w:rsid w:val="007024AF"/>
    <w:rsid w:val="00703B0A"/>
    <w:rsid w:val="00704265"/>
    <w:rsid w:val="007044B8"/>
    <w:rsid w:val="00705F43"/>
    <w:rsid w:val="0070619E"/>
    <w:rsid w:val="00707773"/>
    <w:rsid w:val="00710BB4"/>
    <w:rsid w:val="00711368"/>
    <w:rsid w:val="0071150D"/>
    <w:rsid w:val="007117A4"/>
    <w:rsid w:val="00711943"/>
    <w:rsid w:val="007131FD"/>
    <w:rsid w:val="0071391A"/>
    <w:rsid w:val="00713A33"/>
    <w:rsid w:val="0071569D"/>
    <w:rsid w:val="007159ED"/>
    <w:rsid w:val="00715FBD"/>
    <w:rsid w:val="00716001"/>
    <w:rsid w:val="00716269"/>
    <w:rsid w:val="00716EFF"/>
    <w:rsid w:val="007175C7"/>
    <w:rsid w:val="007204B3"/>
    <w:rsid w:val="00720F31"/>
    <w:rsid w:val="00721275"/>
    <w:rsid w:val="00721A0E"/>
    <w:rsid w:val="007220A3"/>
    <w:rsid w:val="007222C7"/>
    <w:rsid w:val="00722518"/>
    <w:rsid w:val="00723A79"/>
    <w:rsid w:val="00724722"/>
    <w:rsid w:val="00725210"/>
    <w:rsid w:val="0072582B"/>
    <w:rsid w:val="00725CB4"/>
    <w:rsid w:val="007261A2"/>
    <w:rsid w:val="007262B9"/>
    <w:rsid w:val="00727323"/>
    <w:rsid w:val="00727B71"/>
    <w:rsid w:val="00727B9E"/>
    <w:rsid w:val="00727EF8"/>
    <w:rsid w:val="00730681"/>
    <w:rsid w:val="007312BA"/>
    <w:rsid w:val="00731412"/>
    <w:rsid w:val="00731505"/>
    <w:rsid w:val="007328DB"/>
    <w:rsid w:val="007345C7"/>
    <w:rsid w:val="007345D4"/>
    <w:rsid w:val="00735324"/>
    <w:rsid w:val="007357FE"/>
    <w:rsid w:val="0073598D"/>
    <w:rsid w:val="00735FF5"/>
    <w:rsid w:val="0073602F"/>
    <w:rsid w:val="00736060"/>
    <w:rsid w:val="00736B0C"/>
    <w:rsid w:val="00736DDF"/>
    <w:rsid w:val="00737B56"/>
    <w:rsid w:val="00737DCD"/>
    <w:rsid w:val="0074186F"/>
    <w:rsid w:val="00742CBB"/>
    <w:rsid w:val="00743B29"/>
    <w:rsid w:val="00744252"/>
    <w:rsid w:val="007444D5"/>
    <w:rsid w:val="007449C4"/>
    <w:rsid w:val="0074672B"/>
    <w:rsid w:val="00746797"/>
    <w:rsid w:val="00747C22"/>
    <w:rsid w:val="00750F29"/>
    <w:rsid w:val="007524ED"/>
    <w:rsid w:val="00753D22"/>
    <w:rsid w:val="00754915"/>
    <w:rsid w:val="00754DB1"/>
    <w:rsid w:val="00754FE8"/>
    <w:rsid w:val="00755D43"/>
    <w:rsid w:val="0075628B"/>
    <w:rsid w:val="007566FA"/>
    <w:rsid w:val="007576CF"/>
    <w:rsid w:val="007601CA"/>
    <w:rsid w:val="00760D35"/>
    <w:rsid w:val="007619B6"/>
    <w:rsid w:val="00764C0E"/>
    <w:rsid w:val="00764E12"/>
    <w:rsid w:val="007656AF"/>
    <w:rsid w:val="0076621B"/>
    <w:rsid w:val="00766898"/>
    <w:rsid w:val="00767A5E"/>
    <w:rsid w:val="00770765"/>
    <w:rsid w:val="00770856"/>
    <w:rsid w:val="007715A8"/>
    <w:rsid w:val="0077289D"/>
    <w:rsid w:val="00773928"/>
    <w:rsid w:val="00773A5D"/>
    <w:rsid w:val="00773EFD"/>
    <w:rsid w:val="00773F10"/>
    <w:rsid w:val="007742A4"/>
    <w:rsid w:val="0077434D"/>
    <w:rsid w:val="0077474A"/>
    <w:rsid w:val="007749A3"/>
    <w:rsid w:val="00775985"/>
    <w:rsid w:val="007760CA"/>
    <w:rsid w:val="007806AD"/>
    <w:rsid w:val="00781D86"/>
    <w:rsid w:val="0078220C"/>
    <w:rsid w:val="007824AE"/>
    <w:rsid w:val="007831A0"/>
    <w:rsid w:val="007837BD"/>
    <w:rsid w:val="00783CBE"/>
    <w:rsid w:val="007844B7"/>
    <w:rsid w:val="007845E0"/>
    <w:rsid w:val="00784BE4"/>
    <w:rsid w:val="007857F6"/>
    <w:rsid w:val="0078580C"/>
    <w:rsid w:val="007861B7"/>
    <w:rsid w:val="00787D28"/>
    <w:rsid w:val="00790966"/>
    <w:rsid w:val="00791981"/>
    <w:rsid w:val="00792BAC"/>
    <w:rsid w:val="00794B70"/>
    <w:rsid w:val="00794B8C"/>
    <w:rsid w:val="00795CB7"/>
    <w:rsid w:val="007A017C"/>
    <w:rsid w:val="007A01D1"/>
    <w:rsid w:val="007A08FF"/>
    <w:rsid w:val="007A1195"/>
    <w:rsid w:val="007A1CA8"/>
    <w:rsid w:val="007A2113"/>
    <w:rsid w:val="007A245F"/>
    <w:rsid w:val="007A2DEF"/>
    <w:rsid w:val="007A439F"/>
    <w:rsid w:val="007A4E7E"/>
    <w:rsid w:val="007A54F3"/>
    <w:rsid w:val="007A584A"/>
    <w:rsid w:val="007A5DBD"/>
    <w:rsid w:val="007A5E04"/>
    <w:rsid w:val="007A637E"/>
    <w:rsid w:val="007A7B4C"/>
    <w:rsid w:val="007A7EB9"/>
    <w:rsid w:val="007B08E8"/>
    <w:rsid w:val="007B17BF"/>
    <w:rsid w:val="007B19B0"/>
    <w:rsid w:val="007B29C9"/>
    <w:rsid w:val="007B300B"/>
    <w:rsid w:val="007B34E4"/>
    <w:rsid w:val="007B434D"/>
    <w:rsid w:val="007B5A45"/>
    <w:rsid w:val="007B71AA"/>
    <w:rsid w:val="007C02E9"/>
    <w:rsid w:val="007C0670"/>
    <w:rsid w:val="007C0A66"/>
    <w:rsid w:val="007C0CB1"/>
    <w:rsid w:val="007C0DD5"/>
    <w:rsid w:val="007C13F9"/>
    <w:rsid w:val="007C16AB"/>
    <w:rsid w:val="007C1B11"/>
    <w:rsid w:val="007C1E6B"/>
    <w:rsid w:val="007C25C2"/>
    <w:rsid w:val="007C2684"/>
    <w:rsid w:val="007C384D"/>
    <w:rsid w:val="007C42D6"/>
    <w:rsid w:val="007C4A15"/>
    <w:rsid w:val="007C4BDA"/>
    <w:rsid w:val="007C5446"/>
    <w:rsid w:val="007C5A8A"/>
    <w:rsid w:val="007C6374"/>
    <w:rsid w:val="007C6D12"/>
    <w:rsid w:val="007C7BEC"/>
    <w:rsid w:val="007D10F6"/>
    <w:rsid w:val="007D17B9"/>
    <w:rsid w:val="007D238D"/>
    <w:rsid w:val="007D24CB"/>
    <w:rsid w:val="007D2629"/>
    <w:rsid w:val="007D46CE"/>
    <w:rsid w:val="007D4B7E"/>
    <w:rsid w:val="007D534A"/>
    <w:rsid w:val="007D5B9C"/>
    <w:rsid w:val="007D6406"/>
    <w:rsid w:val="007D6955"/>
    <w:rsid w:val="007D6ABD"/>
    <w:rsid w:val="007D729A"/>
    <w:rsid w:val="007D72B6"/>
    <w:rsid w:val="007D7970"/>
    <w:rsid w:val="007D7AE2"/>
    <w:rsid w:val="007E037A"/>
    <w:rsid w:val="007E0894"/>
    <w:rsid w:val="007E1CFA"/>
    <w:rsid w:val="007E31AE"/>
    <w:rsid w:val="007E3694"/>
    <w:rsid w:val="007E3841"/>
    <w:rsid w:val="007F0335"/>
    <w:rsid w:val="007F09CC"/>
    <w:rsid w:val="007F0B2B"/>
    <w:rsid w:val="007F114A"/>
    <w:rsid w:val="007F184F"/>
    <w:rsid w:val="007F2139"/>
    <w:rsid w:val="007F2AF1"/>
    <w:rsid w:val="007F38A2"/>
    <w:rsid w:val="007F3EA5"/>
    <w:rsid w:val="007F464B"/>
    <w:rsid w:val="007F52F5"/>
    <w:rsid w:val="007F5386"/>
    <w:rsid w:val="007F5C44"/>
    <w:rsid w:val="007F5FB8"/>
    <w:rsid w:val="007F7596"/>
    <w:rsid w:val="00800982"/>
    <w:rsid w:val="008009B1"/>
    <w:rsid w:val="0080118A"/>
    <w:rsid w:val="00801941"/>
    <w:rsid w:val="0080194E"/>
    <w:rsid w:val="00801B40"/>
    <w:rsid w:val="008029C0"/>
    <w:rsid w:val="00805276"/>
    <w:rsid w:val="008053AD"/>
    <w:rsid w:val="008056AD"/>
    <w:rsid w:val="00806563"/>
    <w:rsid w:val="00806CD7"/>
    <w:rsid w:val="00807280"/>
    <w:rsid w:val="0080770D"/>
    <w:rsid w:val="00811CE0"/>
    <w:rsid w:val="008129D1"/>
    <w:rsid w:val="00812A01"/>
    <w:rsid w:val="00813D4B"/>
    <w:rsid w:val="00814D45"/>
    <w:rsid w:val="0081532D"/>
    <w:rsid w:val="0081549E"/>
    <w:rsid w:val="00816292"/>
    <w:rsid w:val="008166FA"/>
    <w:rsid w:val="00816F02"/>
    <w:rsid w:val="00817015"/>
    <w:rsid w:val="00820168"/>
    <w:rsid w:val="008202F7"/>
    <w:rsid w:val="00820C2B"/>
    <w:rsid w:val="00821382"/>
    <w:rsid w:val="00821399"/>
    <w:rsid w:val="008215D7"/>
    <w:rsid w:val="008222F5"/>
    <w:rsid w:val="00822909"/>
    <w:rsid w:val="008246CF"/>
    <w:rsid w:val="008248CC"/>
    <w:rsid w:val="008254D2"/>
    <w:rsid w:val="008260A4"/>
    <w:rsid w:val="00826115"/>
    <w:rsid w:val="008269D1"/>
    <w:rsid w:val="0082735A"/>
    <w:rsid w:val="00830451"/>
    <w:rsid w:val="00830C52"/>
    <w:rsid w:val="00830FF2"/>
    <w:rsid w:val="00834BDC"/>
    <w:rsid w:val="00835022"/>
    <w:rsid w:val="008369FC"/>
    <w:rsid w:val="00836AD5"/>
    <w:rsid w:val="00841022"/>
    <w:rsid w:val="00841323"/>
    <w:rsid w:val="00841B98"/>
    <w:rsid w:val="00841FA7"/>
    <w:rsid w:val="00842031"/>
    <w:rsid w:val="00842221"/>
    <w:rsid w:val="00842980"/>
    <w:rsid w:val="008429CB"/>
    <w:rsid w:val="0084325B"/>
    <w:rsid w:val="008434B1"/>
    <w:rsid w:val="00843AC8"/>
    <w:rsid w:val="00844125"/>
    <w:rsid w:val="00844C71"/>
    <w:rsid w:val="008455EA"/>
    <w:rsid w:val="00845603"/>
    <w:rsid w:val="00845862"/>
    <w:rsid w:val="00846896"/>
    <w:rsid w:val="00846A74"/>
    <w:rsid w:val="00847564"/>
    <w:rsid w:val="00847748"/>
    <w:rsid w:val="0084774D"/>
    <w:rsid w:val="00851BC6"/>
    <w:rsid w:val="00851E10"/>
    <w:rsid w:val="0085475B"/>
    <w:rsid w:val="00855352"/>
    <w:rsid w:val="008554F5"/>
    <w:rsid w:val="008562AE"/>
    <w:rsid w:val="00860057"/>
    <w:rsid w:val="0086010C"/>
    <w:rsid w:val="00860749"/>
    <w:rsid w:val="00860F40"/>
    <w:rsid w:val="00864923"/>
    <w:rsid w:val="00865CF8"/>
    <w:rsid w:val="00866198"/>
    <w:rsid w:val="008662F1"/>
    <w:rsid w:val="00867FFB"/>
    <w:rsid w:val="008709E1"/>
    <w:rsid w:val="00870A86"/>
    <w:rsid w:val="008710E5"/>
    <w:rsid w:val="008710FF"/>
    <w:rsid w:val="00871524"/>
    <w:rsid w:val="00871F10"/>
    <w:rsid w:val="008723E5"/>
    <w:rsid w:val="0087263F"/>
    <w:rsid w:val="00872CD1"/>
    <w:rsid w:val="00873459"/>
    <w:rsid w:val="008737C1"/>
    <w:rsid w:val="00873CC4"/>
    <w:rsid w:val="008742BC"/>
    <w:rsid w:val="008753DD"/>
    <w:rsid w:val="00875871"/>
    <w:rsid w:val="00876C41"/>
    <w:rsid w:val="00876F19"/>
    <w:rsid w:val="008779CA"/>
    <w:rsid w:val="00877FEE"/>
    <w:rsid w:val="00880651"/>
    <w:rsid w:val="00880F21"/>
    <w:rsid w:val="00881453"/>
    <w:rsid w:val="008818B0"/>
    <w:rsid w:val="008819DA"/>
    <w:rsid w:val="00881A5A"/>
    <w:rsid w:val="00883526"/>
    <w:rsid w:val="008838A8"/>
    <w:rsid w:val="00883DD3"/>
    <w:rsid w:val="00884651"/>
    <w:rsid w:val="008851CA"/>
    <w:rsid w:val="00885418"/>
    <w:rsid w:val="00886927"/>
    <w:rsid w:val="00886BC4"/>
    <w:rsid w:val="00886D49"/>
    <w:rsid w:val="008873A0"/>
    <w:rsid w:val="00890123"/>
    <w:rsid w:val="0089039A"/>
    <w:rsid w:val="0089052E"/>
    <w:rsid w:val="0089056C"/>
    <w:rsid w:val="00890E64"/>
    <w:rsid w:val="0089108A"/>
    <w:rsid w:val="008915C1"/>
    <w:rsid w:val="00891A5B"/>
    <w:rsid w:val="00891EB1"/>
    <w:rsid w:val="0089230D"/>
    <w:rsid w:val="008926A4"/>
    <w:rsid w:val="00892F6C"/>
    <w:rsid w:val="00893C2C"/>
    <w:rsid w:val="00894856"/>
    <w:rsid w:val="00895214"/>
    <w:rsid w:val="008969B0"/>
    <w:rsid w:val="00897474"/>
    <w:rsid w:val="00897996"/>
    <w:rsid w:val="008A13A2"/>
    <w:rsid w:val="008A2460"/>
    <w:rsid w:val="008A31EA"/>
    <w:rsid w:val="008A377C"/>
    <w:rsid w:val="008A4E27"/>
    <w:rsid w:val="008A4E29"/>
    <w:rsid w:val="008A4F09"/>
    <w:rsid w:val="008A58A6"/>
    <w:rsid w:val="008A5BE1"/>
    <w:rsid w:val="008A5E78"/>
    <w:rsid w:val="008A62A7"/>
    <w:rsid w:val="008A66D3"/>
    <w:rsid w:val="008A723F"/>
    <w:rsid w:val="008A7690"/>
    <w:rsid w:val="008B0600"/>
    <w:rsid w:val="008B199B"/>
    <w:rsid w:val="008B1DB4"/>
    <w:rsid w:val="008B295B"/>
    <w:rsid w:val="008B4280"/>
    <w:rsid w:val="008B5136"/>
    <w:rsid w:val="008B5608"/>
    <w:rsid w:val="008B5B63"/>
    <w:rsid w:val="008B5CB3"/>
    <w:rsid w:val="008B6812"/>
    <w:rsid w:val="008B6862"/>
    <w:rsid w:val="008B6FCD"/>
    <w:rsid w:val="008B70B6"/>
    <w:rsid w:val="008B7269"/>
    <w:rsid w:val="008B7F4B"/>
    <w:rsid w:val="008C00B0"/>
    <w:rsid w:val="008C0673"/>
    <w:rsid w:val="008C12EB"/>
    <w:rsid w:val="008C1BD1"/>
    <w:rsid w:val="008C1E34"/>
    <w:rsid w:val="008C2EFA"/>
    <w:rsid w:val="008C4325"/>
    <w:rsid w:val="008C4F29"/>
    <w:rsid w:val="008C562A"/>
    <w:rsid w:val="008C66D3"/>
    <w:rsid w:val="008C69C8"/>
    <w:rsid w:val="008C75CD"/>
    <w:rsid w:val="008C7C6A"/>
    <w:rsid w:val="008C7E6C"/>
    <w:rsid w:val="008C7E9D"/>
    <w:rsid w:val="008D07CD"/>
    <w:rsid w:val="008D09A7"/>
    <w:rsid w:val="008D0B94"/>
    <w:rsid w:val="008D0D9F"/>
    <w:rsid w:val="008D13EB"/>
    <w:rsid w:val="008D2726"/>
    <w:rsid w:val="008D2E14"/>
    <w:rsid w:val="008D3551"/>
    <w:rsid w:val="008D363C"/>
    <w:rsid w:val="008D442A"/>
    <w:rsid w:val="008D4B84"/>
    <w:rsid w:val="008D564A"/>
    <w:rsid w:val="008D5753"/>
    <w:rsid w:val="008D5934"/>
    <w:rsid w:val="008D5D8C"/>
    <w:rsid w:val="008D5FA7"/>
    <w:rsid w:val="008D6A4A"/>
    <w:rsid w:val="008E1BE7"/>
    <w:rsid w:val="008E21A4"/>
    <w:rsid w:val="008E2A50"/>
    <w:rsid w:val="008E30C9"/>
    <w:rsid w:val="008E43CE"/>
    <w:rsid w:val="008E44DC"/>
    <w:rsid w:val="008E4AFE"/>
    <w:rsid w:val="008E5D7F"/>
    <w:rsid w:val="008E5FD0"/>
    <w:rsid w:val="008E66F5"/>
    <w:rsid w:val="008F03A7"/>
    <w:rsid w:val="008F03D3"/>
    <w:rsid w:val="008F0653"/>
    <w:rsid w:val="008F1016"/>
    <w:rsid w:val="008F1C35"/>
    <w:rsid w:val="008F20B7"/>
    <w:rsid w:val="008F27BB"/>
    <w:rsid w:val="008F2B02"/>
    <w:rsid w:val="008F4B9B"/>
    <w:rsid w:val="008F4E95"/>
    <w:rsid w:val="008F4F6B"/>
    <w:rsid w:val="008F560D"/>
    <w:rsid w:val="008F59EB"/>
    <w:rsid w:val="008F5EFF"/>
    <w:rsid w:val="008F6C44"/>
    <w:rsid w:val="008F6DEB"/>
    <w:rsid w:val="008F6F97"/>
    <w:rsid w:val="008F7219"/>
    <w:rsid w:val="008F7EA0"/>
    <w:rsid w:val="009003E5"/>
    <w:rsid w:val="00901320"/>
    <w:rsid w:val="00901C73"/>
    <w:rsid w:val="00902404"/>
    <w:rsid w:val="00903640"/>
    <w:rsid w:val="00903CF4"/>
    <w:rsid w:val="00904DEA"/>
    <w:rsid w:val="00904E90"/>
    <w:rsid w:val="00905956"/>
    <w:rsid w:val="00905A14"/>
    <w:rsid w:val="00906328"/>
    <w:rsid w:val="0090675A"/>
    <w:rsid w:val="00906924"/>
    <w:rsid w:val="0090797F"/>
    <w:rsid w:val="00907BA1"/>
    <w:rsid w:val="0091014C"/>
    <w:rsid w:val="009114DF"/>
    <w:rsid w:val="00911616"/>
    <w:rsid w:val="009125E2"/>
    <w:rsid w:val="009131EC"/>
    <w:rsid w:val="009135FC"/>
    <w:rsid w:val="0091367D"/>
    <w:rsid w:val="0091380C"/>
    <w:rsid w:val="00914133"/>
    <w:rsid w:val="009146F9"/>
    <w:rsid w:val="00914776"/>
    <w:rsid w:val="00914AFC"/>
    <w:rsid w:val="00916FBC"/>
    <w:rsid w:val="0092046A"/>
    <w:rsid w:val="00920B21"/>
    <w:rsid w:val="00920BFB"/>
    <w:rsid w:val="00920C22"/>
    <w:rsid w:val="00920F3E"/>
    <w:rsid w:val="009211B7"/>
    <w:rsid w:val="009217A1"/>
    <w:rsid w:val="0092196A"/>
    <w:rsid w:val="009224C7"/>
    <w:rsid w:val="0092269E"/>
    <w:rsid w:val="009228BD"/>
    <w:rsid w:val="00922ECC"/>
    <w:rsid w:val="00923679"/>
    <w:rsid w:val="00923BDA"/>
    <w:rsid w:val="0092502D"/>
    <w:rsid w:val="009252C5"/>
    <w:rsid w:val="00925664"/>
    <w:rsid w:val="00926223"/>
    <w:rsid w:val="00926A25"/>
    <w:rsid w:val="0093069F"/>
    <w:rsid w:val="0093197E"/>
    <w:rsid w:val="009321A1"/>
    <w:rsid w:val="00932696"/>
    <w:rsid w:val="00932D1D"/>
    <w:rsid w:val="009336FF"/>
    <w:rsid w:val="009338B4"/>
    <w:rsid w:val="00933AF0"/>
    <w:rsid w:val="00934BAB"/>
    <w:rsid w:val="00934CE5"/>
    <w:rsid w:val="0093513C"/>
    <w:rsid w:val="00936C82"/>
    <w:rsid w:val="00936E46"/>
    <w:rsid w:val="009372C3"/>
    <w:rsid w:val="00937733"/>
    <w:rsid w:val="00937864"/>
    <w:rsid w:val="00937F74"/>
    <w:rsid w:val="0094050A"/>
    <w:rsid w:val="009410CE"/>
    <w:rsid w:val="0094238D"/>
    <w:rsid w:val="00943683"/>
    <w:rsid w:val="00943B2A"/>
    <w:rsid w:val="00943EE0"/>
    <w:rsid w:val="00945253"/>
    <w:rsid w:val="0094531B"/>
    <w:rsid w:val="0094609B"/>
    <w:rsid w:val="00946BA1"/>
    <w:rsid w:val="00947160"/>
    <w:rsid w:val="00947F96"/>
    <w:rsid w:val="009520E5"/>
    <w:rsid w:val="00952838"/>
    <w:rsid w:val="00954095"/>
    <w:rsid w:val="0095447D"/>
    <w:rsid w:val="009544B0"/>
    <w:rsid w:val="009549F7"/>
    <w:rsid w:val="00954D85"/>
    <w:rsid w:val="00954E74"/>
    <w:rsid w:val="00955A98"/>
    <w:rsid w:val="00957CD4"/>
    <w:rsid w:val="009605D0"/>
    <w:rsid w:val="00961753"/>
    <w:rsid w:val="0096208B"/>
    <w:rsid w:val="00962742"/>
    <w:rsid w:val="009628F5"/>
    <w:rsid w:val="0096347D"/>
    <w:rsid w:val="009634A5"/>
    <w:rsid w:val="009634BE"/>
    <w:rsid w:val="009635E6"/>
    <w:rsid w:val="0096392F"/>
    <w:rsid w:val="009647CF"/>
    <w:rsid w:val="00964DB1"/>
    <w:rsid w:val="00964FCC"/>
    <w:rsid w:val="00965516"/>
    <w:rsid w:val="00965AA3"/>
    <w:rsid w:val="0096607B"/>
    <w:rsid w:val="009660FE"/>
    <w:rsid w:val="0096635D"/>
    <w:rsid w:val="00966B4D"/>
    <w:rsid w:val="00966CCC"/>
    <w:rsid w:val="00967210"/>
    <w:rsid w:val="00971046"/>
    <w:rsid w:val="00971213"/>
    <w:rsid w:val="00971224"/>
    <w:rsid w:val="0097190C"/>
    <w:rsid w:val="00971BCA"/>
    <w:rsid w:val="00971F07"/>
    <w:rsid w:val="00971FCF"/>
    <w:rsid w:val="0097313A"/>
    <w:rsid w:val="00973FA7"/>
    <w:rsid w:val="0097458A"/>
    <w:rsid w:val="009746DA"/>
    <w:rsid w:val="009755E2"/>
    <w:rsid w:val="00976122"/>
    <w:rsid w:val="00976563"/>
    <w:rsid w:val="00976770"/>
    <w:rsid w:val="00976FE8"/>
    <w:rsid w:val="00981997"/>
    <w:rsid w:val="00981DCB"/>
    <w:rsid w:val="00981EAF"/>
    <w:rsid w:val="009827FC"/>
    <w:rsid w:val="00982F73"/>
    <w:rsid w:val="00983028"/>
    <w:rsid w:val="009838CA"/>
    <w:rsid w:val="00984DFC"/>
    <w:rsid w:val="00984F1C"/>
    <w:rsid w:val="00985549"/>
    <w:rsid w:val="00990F76"/>
    <w:rsid w:val="0099125F"/>
    <w:rsid w:val="00991302"/>
    <w:rsid w:val="009916C3"/>
    <w:rsid w:val="009916F3"/>
    <w:rsid w:val="0099199D"/>
    <w:rsid w:val="00992126"/>
    <w:rsid w:val="0099271F"/>
    <w:rsid w:val="00992C7C"/>
    <w:rsid w:val="00994884"/>
    <w:rsid w:val="009951D1"/>
    <w:rsid w:val="00995786"/>
    <w:rsid w:val="00995C48"/>
    <w:rsid w:val="009960CD"/>
    <w:rsid w:val="00996105"/>
    <w:rsid w:val="00996245"/>
    <w:rsid w:val="00996538"/>
    <w:rsid w:val="009A00C7"/>
    <w:rsid w:val="009A0343"/>
    <w:rsid w:val="009A18C5"/>
    <w:rsid w:val="009A2129"/>
    <w:rsid w:val="009A2E23"/>
    <w:rsid w:val="009A70E2"/>
    <w:rsid w:val="009A74C9"/>
    <w:rsid w:val="009A7A79"/>
    <w:rsid w:val="009B0685"/>
    <w:rsid w:val="009B086A"/>
    <w:rsid w:val="009B0B40"/>
    <w:rsid w:val="009B1718"/>
    <w:rsid w:val="009B1AAD"/>
    <w:rsid w:val="009B1D9E"/>
    <w:rsid w:val="009B286D"/>
    <w:rsid w:val="009B2B77"/>
    <w:rsid w:val="009B2DD5"/>
    <w:rsid w:val="009B31C4"/>
    <w:rsid w:val="009B3FAF"/>
    <w:rsid w:val="009B426D"/>
    <w:rsid w:val="009B52D9"/>
    <w:rsid w:val="009B5759"/>
    <w:rsid w:val="009B5EB0"/>
    <w:rsid w:val="009C0B0D"/>
    <w:rsid w:val="009C0E45"/>
    <w:rsid w:val="009C1821"/>
    <w:rsid w:val="009C2073"/>
    <w:rsid w:val="009C2164"/>
    <w:rsid w:val="009C2384"/>
    <w:rsid w:val="009C28AD"/>
    <w:rsid w:val="009C321D"/>
    <w:rsid w:val="009C3837"/>
    <w:rsid w:val="009C3C76"/>
    <w:rsid w:val="009C3DB6"/>
    <w:rsid w:val="009C4529"/>
    <w:rsid w:val="009C4DC4"/>
    <w:rsid w:val="009C5C0D"/>
    <w:rsid w:val="009C6DF7"/>
    <w:rsid w:val="009D0577"/>
    <w:rsid w:val="009D0588"/>
    <w:rsid w:val="009D0CBF"/>
    <w:rsid w:val="009D0E50"/>
    <w:rsid w:val="009D122C"/>
    <w:rsid w:val="009D1E6F"/>
    <w:rsid w:val="009D2EF4"/>
    <w:rsid w:val="009D3995"/>
    <w:rsid w:val="009D5441"/>
    <w:rsid w:val="009D5F2B"/>
    <w:rsid w:val="009D6A42"/>
    <w:rsid w:val="009D7D0F"/>
    <w:rsid w:val="009D7DE1"/>
    <w:rsid w:val="009E051B"/>
    <w:rsid w:val="009E06D2"/>
    <w:rsid w:val="009E0DDD"/>
    <w:rsid w:val="009E28AD"/>
    <w:rsid w:val="009E2DAB"/>
    <w:rsid w:val="009E300D"/>
    <w:rsid w:val="009E3759"/>
    <w:rsid w:val="009E4889"/>
    <w:rsid w:val="009E49F9"/>
    <w:rsid w:val="009E4DFD"/>
    <w:rsid w:val="009E4FD1"/>
    <w:rsid w:val="009E6138"/>
    <w:rsid w:val="009E622D"/>
    <w:rsid w:val="009E6743"/>
    <w:rsid w:val="009E6F28"/>
    <w:rsid w:val="009F03D9"/>
    <w:rsid w:val="009F1635"/>
    <w:rsid w:val="009F2B33"/>
    <w:rsid w:val="009F4CB0"/>
    <w:rsid w:val="009F5D9D"/>
    <w:rsid w:val="009F6967"/>
    <w:rsid w:val="009F6C1E"/>
    <w:rsid w:val="00A02602"/>
    <w:rsid w:val="00A0261D"/>
    <w:rsid w:val="00A02ABD"/>
    <w:rsid w:val="00A02B6B"/>
    <w:rsid w:val="00A02D74"/>
    <w:rsid w:val="00A034F2"/>
    <w:rsid w:val="00A04932"/>
    <w:rsid w:val="00A063BF"/>
    <w:rsid w:val="00A064B1"/>
    <w:rsid w:val="00A07330"/>
    <w:rsid w:val="00A07447"/>
    <w:rsid w:val="00A11C57"/>
    <w:rsid w:val="00A12144"/>
    <w:rsid w:val="00A12303"/>
    <w:rsid w:val="00A12456"/>
    <w:rsid w:val="00A12F4F"/>
    <w:rsid w:val="00A13A37"/>
    <w:rsid w:val="00A13DB8"/>
    <w:rsid w:val="00A15F0A"/>
    <w:rsid w:val="00A16072"/>
    <w:rsid w:val="00A1653F"/>
    <w:rsid w:val="00A165FD"/>
    <w:rsid w:val="00A16785"/>
    <w:rsid w:val="00A16D72"/>
    <w:rsid w:val="00A16E47"/>
    <w:rsid w:val="00A173CA"/>
    <w:rsid w:val="00A17AD5"/>
    <w:rsid w:val="00A205FD"/>
    <w:rsid w:val="00A20B9A"/>
    <w:rsid w:val="00A21FDE"/>
    <w:rsid w:val="00A22573"/>
    <w:rsid w:val="00A23528"/>
    <w:rsid w:val="00A24AE6"/>
    <w:rsid w:val="00A2589B"/>
    <w:rsid w:val="00A25AC3"/>
    <w:rsid w:val="00A26642"/>
    <w:rsid w:val="00A2774C"/>
    <w:rsid w:val="00A30A16"/>
    <w:rsid w:val="00A30FB9"/>
    <w:rsid w:val="00A316B3"/>
    <w:rsid w:val="00A33E06"/>
    <w:rsid w:val="00A343D4"/>
    <w:rsid w:val="00A34D47"/>
    <w:rsid w:val="00A3527D"/>
    <w:rsid w:val="00A35304"/>
    <w:rsid w:val="00A358A5"/>
    <w:rsid w:val="00A36168"/>
    <w:rsid w:val="00A36846"/>
    <w:rsid w:val="00A36F64"/>
    <w:rsid w:val="00A37D74"/>
    <w:rsid w:val="00A37EAD"/>
    <w:rsid w:val="00A400DE"/>
    <w:rsid w:val="00A4136D"/>
    <w:rsid w:val="00A414D4"/>
    <w:rsid w:val="00A4202E"/>
    <w:rsid w:val="00A4218F"/>
    <w:rsid w:val="00A42308"/>
    <w:rsid w:val="00A43162"/>
    <w:rsid w:val="00A44857"/>
    <w:rsid w:val="00A45669"/>
    <w:rsid w:val="00A4586F"/>
    <w:rsid w:val="00A45C48"/>
    <w:rsid w:val="00A45CC4"/>
    <w:rsid w:val="00A4695C"/>
    <w:rsid w:val="00A47DF3"/>
    <w:rsid w:val="00A521E9"/>
    <w:rsid w:val="00A53EBA"/>
    <w:rsid w:val="00A54E1D"/>
    <w:rsid w:val="00A55669"/>
    <w:rsid w:val="00A574DD"/>
    <w:rsid w:val="00A578B8"/>
    <w:rsid w:val="00A60AB3"/>
    <w:rsid w:val="00A60E36"/>
    <w:rsid w:val="00A61FAB"/>
    <w:rsid w:val="00A63A59"/>
    <w:rsid w:val="00A63E55"/>
    <w:rsid w:val="00A653C1"/>
    <w:rsid w:val="00A66918"/>
    <w:rsid w:val="00A66E5E"/>
    <w:rsid w:val="00A66E96"/>
    <w:rsid w:val="00A709B5"/>
    <w:rsid w:val="00A72405"/>
    <w:rsid w:val="00A728A9"/>
    <w:rsid w:val="00A72F40"/>
    <w:rsid w:val="00A731DD"/>
    <w:rsid w:val="00A7320B"/>
    <w:rsid w:val="00A739B0"/>
    <w:rsid w:val="00A7409A"/>
    <w:rsid w:val="00A7446B"/>
    <w:rsid w:val="00A758BE"/>
    <w:rsid w:val="00A766F6"/>
    <w:rsid w:val="00A778A7"/>
    <w:rsid w:val="00A77C9D"/>
    <w:rsid w:val="00A77DB7"/>
    <w:rsid w:val="00A77E36"/>
    <w:rsid w:val="00A81F1B"/>
    <w:rsid w:val="00A82247"/>
    <w:rsid w:val="00A8232A"/>
    <w:rsid w:val="00A826F4"/>
    <w:rsid w:val="00A84001"/>
    <w:rsid w:val="00A84A4B"/>
    <w:rsid w:val="00A8555C"/>
    <w:rsid w:val="00A8653F"/>
    <w:rsid w:val="00A8668C"/>
    <w:rsid w:val="00A90372"/>
    <w:rsid w:val="00A90599"/>
    <w:rsid w:val="00A9070F"/>
    <w:rsid w:val="00A9134F"/>
    <w:rsid w:val="00A91412"/>
    <w:rsid w:val="00A91593"/>
    <w:rsid w:val="00A91630"/>
    <w:rsid w:val="00A92996"/>
    <w:rsid w:val="00A9548F"/>
    <w:rsid w:val="00A95D39"/>
    <w:rsid w:val="00A95D6F"/>
    <w:rsid w:val="00A95F73"/>
    <w:rsid w:val="00A965FF"/>
    <w:rsid w:val="00A97363"/>
    <w:rsid w:val="00A973B5"/>
    <w:rsid w:val="00AA084F"/>
    <w:rsid w:val="00AA1B5B"/>
    <w:rsid w:val="00AA1C85"/>
    <w:rsid w:val="00AA2972"/>
    <w:rsid w:val="00AA44A9"/>
    <w:rsid w:val="00AA6A33"/>
    <w:rsid w:val="00AB02B9"/>
    <w:rsid w:val="00AB13F6"/>
    <w:rsid w:val="00AB22BA"/>
    <w:rsid w:val="00AB29DD"/>
    <w:rsid w:val="00AB4D4C"/>
    <w:rsid w:val="00AB581F"/>
    <w:rsid w:val="00AB5BBD"/>
    <w:rsid w:val="00AB5CAF"/>
    <w:rsid w:val="00AB7293"/>
    <w:rsid w:val="00AC0399"/>
    <w:rsid w:val="00AC0CE7"/>
    <w:rsid w:val="00AC1085"/>
    <w:rsid w:val="00AC1C62"/>
    <w:rsid w:val="00AC1D81"/>
    <w:rsid w:val="00AC34A5"/>
    <w:rsid w:val="00AC3A92"/>
    <w:rsid w:val="00AC3EB0"/>
    <w:rsid w:val="00AC4092"/>
    <w:rsid w:val="00AC41E6"/>
    <w:rsid w:val="00AC48DB"/>
    <w:rsid w:val="00AC53A1"/>
    <w:rsid w:val="00AC5617"/>
    <w:rsid w:val="00AC56C0"/>
    <w:rsid w:val="00AC5E94"/>
    <w:rsid w:val="00AC5FD9"/>
    <w:rsid w:val="00AC70B4"/>
    <w:rsid w:val="00AC713C"/>
    <w:rsid w:val="00AC72DB"/>
    <w:rsid w:val="00AC7A85"/>
    <w:rsid w:val="00AD19B7"/>
    <w:rsid w:val="00AD1BBB"/>
    <w:rsid w:val="00AD312F"/>
    <w:rsid w:val="00AD3DAB"/>
    <w:rsid w:val="00AD4E2E"/>
    <w:rsid w:val="00AD57E2"/>
    <w:rsid w:val="00AD614E"/>
    <w:rsid w:val="00AD6D33"/>
    <w:rsid w:val="00AD71B6"/>
    <w:rsid w:val="00AD7783"/>
    <w:rsid w:val="00AD7BF3"/>
    <w:rsid w:val="00AE103C"/>
    <w:rsid w:val="00AE12B1"/>
    <w:rsid w:val="00AE204B"/>
    <w:rsid w:val="00AE2B37"/>
    <w:rsid w:val="00AE3749"/>
    <w:rsid w:val="00AE6E7C"/>
    <w:rsid w:val="00AF0C69"/>
    <w:rsid w:val="00AF0EDA"/>
    <w:rsid w:val="00AF0EEF"/>
    <w:rsid w:val="00AF25B9"/>
    <w:rsid w:val="00AF28AF"/>
    <w:rsid w:val="00AF2C77"/>
    <w:rsid w:val="00AF349E"/>
    <w:rsid w:val="00AF4D35"/>
    <w:rsid w:val="00AF56E4"/>
    <w:rsid w:val="00AF718D"/>
    <w:rsid w:val="00B005C3"/>
    <w:rsid w:val="00B00C24"/>
    <w:rsid w:val="00B00E75"/>
    <w:rsid w:val="00B012C3"/>
    <w:rsid w:val="00B0175A"/>
    <w:rsid w:val="00B0182D"/>
    <w:rsid w:val="00B01C38"/>
    <w:rsid w:val="00B03EB8"/>
    <w:rsid w:val="00B0518F"/>
    <w:rsid w:val="00B051A9"/>
    <w:rsid w:val="00B05408"/>
    <w:rsid w:val="00B05F55"/>
    <w:rsid w:val="00B05F82"/>
    <w:rsid w:val="00B062A3"/>
    <w:rsid w:val="00B06D4F"/>
    <w:rsid w:val="00B06D6D"/>
    <w:rsid w:val="00B07083"/>
    <w:rsid w:val="00B07426"/>
    <w:rsid w:val="00B10EBD"/>
    <w:rsid w:val="00B113BC"/>
    <w:rsid w:val="00B114FF"/>
    <w:rsid w:val="00B11B04"/>
    <w:rsid w:val="00B12B10"/>
    <w:rsid w:val="00B12E2C"/>
    <w:rsid w:val="00B133CD"/>
    <w:rsid w:val="00B1389E"/>
    <w:rsid w:val="00B145A6"/>
    <w:rsid w:val="00B146D4"/>
    <w:rsid w:val="00B1484F"/>
    <w:rsid w:val="00B159FB"/>
    <w:rsid w:val="00B1622F"/>
    <w:rsid w:val="00B17FD1"/>
    <w:rsid w:val="00B209D4"/>
    <w:rsid w:val="00B20A75"/>
    <w:rsid w:val="00B2120D"/>
    <w:rsid w:val="00B215EB"/>
    <w:rsid w:val="00B225C4"/>
    <w:rsid w:val="00B225C5"/>
    <w:rsid w:val="00B24416"/>
    <w:rsid w:val="00B26412"/>
    <w:rsid w:val="00B2712D"/>
    <w:rsid w:val="00B27245"/>
    <w:rsid w:val="00B273C8"/>
    <w:rsid w:val="00B30D3C"/>
    <w:rsid w:val="00B31074"/>
    <w:rsid w:val="00B33B24"/>
    <w:rsid w:val="00B3402C"/>
    <w:rsid w:val="00B344C3"/>
    <w:rsid w:val="00B34D19"/>
    <w:rsid w:val="00B35686"/>
    <w:rsid w:val="00B363A8"/>
    <w:rsid w:val="00B364B2"/>
    <w:rsid w:val="00B36D9F"/>
    <w:rsid w:val="00B37A8D"/>
    <w:rsid w:val="00B4187F"/>
    <w:rsid w:val="00B41C9C"/>
    <w:rsid w:val="00B41F44"/>
    <w:rsid w:val="00B41F7B"/>
    <w:rsid w:val="00B431E3"/>
    <w:rsid w:val="00B433E2"/>
    <w:rsid w:val="00B44CE7"/>
    <w:rsid w:val="00B44DE0"/>
    <w:rsid w:val="00B45245"/>
    <w:rsid w:val="00B455C8"/>
    <w:rsid w:val="00B46F02"/>
    <w:rsid w:val="00B46FF1"/>
    <w:rsid w:val="00B474A2"/>
    <w:rsid w:val="00B47740"/>
    <w:rsid w:val="00B47EB9"/>
    <w:rsid w:val="00B50B6C"/>
    <w:rsid w:val="00B50C0C"/>
    <w:rsid w:val="00B50E86"/>
    <w:rsid w:val="00B50F70"/>
    <w:rsid w:val="00B51CEB"/>
    <w:rsid w:val="00B52375"/>
    <w:rsid w:val="00B54125"/>
    <w:rsid w:val="00B5568F"/>
    <w:rsid w:val="00B56596"/>
    <w:rsid w:val="00B574B5"/>
    <w:rsid w:val="00B57567"/>
    <w:rsid w:val="00B57807"/>
    <w:rsid w:val="00B579D7"/>
    <w:rsid w:val="00B6200D"/>
    <w:rsid w:val="00B623BF"/>
    <w:rsid w:val="00B62F2A"/>
    <w:rsid w:val="00B64335"/>
    <w:rsid w:val="00B65864"/>
    <w:rsid w:val="00B6631C"/>
    <w:rsid w:val="00B6635F"/>
    <w:rsid w:val="00B67863"/>
    <w:rsid w:val="00B67BF8"/>
    <w:rsid w:val="00B67C20"/>
    <w:rsid w:val="00B70D45"/>
    <w:rsid w:val="00B70EF5"/>
    <w:rsid w:val="00B71646"/>
    <w:rsid w:val="00B717E3"/>
    <w:rsid w:val="00B71F39"/>
    <w:rsid w:val="00B72AE5"/>
    <w:rsid w:val="00B72D2B"/>
    <w:rsid w:val="00B733CB"/>
    <w:rsid w:val="00B734F2"/>
    <w:rsid w:val="00B75266"/>
    <w:rsid w:val="00B75A0F"/>
    <w:rsid w:val="00B772BC"/>
    <w:rsid w:val="00B7733B"/>
    <w:rsid w:val="00B777B0"/>
    <w:rsid w:val="00B81B4C"/>
    <w:rsid w:val="00B81EAE"/>
    <w:rsid w:val="00B829FA"/>
    <w:rsid w:val="00B83567"/>
    <w:rsid w:val="00B85726"/>
    <w:rsid w:val="00B85759"/>
    <w:rsid w:val="00B85F2E"/>
    <w:rsid w:val="00B85F72"/>
    <w:rsid w:val="00B87276"/>
    <w:rsid w:val="00B90208"/>
    <w:rsid w:val="00B90A85"/>
    <w:rsid w:val="00B91A92"/>
    <w:rsid w:val="00B921C8"/>
    <w:rsid w:val="00B923B1"/>
    <w:rsid w:val="00B92F7F"/>
    <w:rsid w:val="00B93223"/>
    <w:rsid w:val="00B93311"/>
    <w:rsid w:val="00B93803"/>
    <w:rsid w:val="00B9394B"/>
    <w:rsid w:val="00B93B81"/>
    <w:rsid w:val="00B93DF7"/>
    <w:rsid w:val="00B94620"/>
    <w:rsid w:val="00B955B5"/>
    <w:rsid w:val="00B9565B"/>
    <w:rsid w:val="00B96E09"/>
    <w:rsid w:val="00B9779B"/>
    <w:rsid w:val="00B97E84"/>
    <w:rsid w:val="00BA05D8"/>
    <w:rsid w:val="00BA1028"/>
    <w:rsid w:val="00BA15F6"/>
    <w:rsid w:val="00BA2665"/>
    <w:rsid w:val="00BA2B71"/>
    <w:rsid w:val="00BA2FAF"/>
    <w:rsid w:val="00BA3FC9"/>
    <w:rsid w:val="00BA419C"/>
    <w:rsid w:val="00BA44F0"/>
    <w:rsid w:val="00BA4826"/>
    <w:rsid w:val="00BA5BCA"/>
    <w:rsid w:val="00BA76DA"/>
    <w:rsid w:val="00BB0BCA"/>
    <w:rsid w:val="00BB0BCE"/>
    <w:rsid w:val="00BB14E9"/>
    <w:rsid w:val="00BB3F90"/>
    <w:rsid w:val="00BB4404"/>
    <w:rsid w:val="00BB4C4F"/>
    <w:rsid w:val="00BB5301"/>
    <w:rsid w:val="00BB541E"/>
    <w:rsid w:val="00BB59DC"/>
    <w:rsid w:val="00BB5D70"/>
    <w:rsid w:val="00BB749B"/>
    <w:rsid w:val="00BC11A0"/>
    <w:rsid w:val="00BC16D2"/>
    <w:rsid w:val="00BC16E3"/>
    <w:rsid w:val="00BC379E"/>
    <w:rsid w:val="00BC4196"/>
    <w:rsid w:val="00BC48F2"/>
    <w:rsid w:val="00BC48F9"/>
    <w:rsid w:val="00BC573E"/>
    <w:rsid w:val="00BC599C"/>
    <w:rsid w:val="00BD03CB"/>
    <w:rsid w:val="00BD0950"/>
    <w:rsid w:val="00BD0FB5"/>
    <w:rsid w:val="00BD108B"/>
    <w:rsid w:val="00BD155C"/>
    <w:rsid w:val="00BD15B5"/>
    <w:rsid w:val="00BD1AD2"/>
    <w:rsid w:val="00BD294F"/>
    <w:rsid w:val="00BD2ADD"/>
    <w:rsid w:val="00BD4774"/>
    <w:rsid w:val="00BD5FBD"/>
    <w:rsid w:val="00BD73C3"/>
    <w:rsid w:val="00BE0BCE"/>
    <w:rsid w:val="00BE1054"/>
    <w:rsid w:val="00BE1177"/>
    <w:rsid w:val="00BE2E0B"/>
    <w:rsid w:val="00BE32B5"/>
    <w:rsid w:val="00BE3905"/>
    <w:rsid w:val="00BE5242"/>
    <w:rsid w:val="00BE6A9C"/>
    <w:rsid w:val="00BE6C1B"/>
    <w:rsid w:val="00BF0C93"/>
    <w:rsid w:val="00BF154F"/>
    <w:rsid w:val="00BF1F92"/>
    <w:rsid w:val="00BF2061"/>
    <w:rsid w:val="00BF2FDD"/>
    <w:rsid w:val="00BF3197"/>
    <w:rsid w:val="00BF390F"/>
    <w:rsid w:val="00BF43E9"/>
    <w:rsid w:val="00BF4932"/>
    <w:rsid w:val="00BF54C9"/>
    <w:rsid w:val="00BF5BFB"/>
    <w:rsid w:val="00BF6552"/>
    <w:rsid w:val="00BF70E0"/>
    <w:rsid w:val="00BF7752"/>
    <w:rsid w:val="00BF7C80"/>
    <w:rsid w:val="00C00950"/>
    <w:rsid w:val="00C00BD7"/>
    <w:rsid w:val="00C012AC"/>
    <w:rsid w:val="00C01BE4"/>
    <w:rsid w:val="00C02E28"/>
    <w:rsid w:val="00C0309F"/>
    <w:rsid w:val="00C03DB1"/>
    <w:rsid w:val="00C04624"/>
    <w:rsid w:val="00C04955"/>
    <w:rsid w:val="00C05541"/>
    <w:rsid w:val="00C05803"/>
    <w:rsid w:val="00C05958"/>
    <w:rsid w:val="00C06940"/>
    <w:rsid w:val="00C070EB"/>
    <w:rsid w:val="00C071C4"/>
    <w:rsid w:val="00C073AA"/>
    <w:rsid w:val="00C10587"/>
    <w:rsid w:val="00C10C6D"/>
    <w:rsid w:val="00C10FF1"/>
    <w:rsid w:val="00C111A0"/>
    <w:rsid w:val="00C11E52"/>
    <w:rsid w:val="00C1205B"/>
    <w:rsid w:val="00C1326E"/>
    <w:rsid w:val="00C132BA"/>
    <w:rsid w:val="00C134F6"/>
    <w:rsid w:val="00C14E61"/>
    <w:rsid w:val="00C151DD"/>
    <w:rsid w:val="00C15FFB"/>
    <w:rsid w:val="00C16582"/>
    <w:rsid w:val="00C177BF"/>
    <w:rsid w:val="00C20342"/>
    <w:rsid w:val="00C207B6"/>
    <w:rsid w:val="00C211FC"/>
    <w:rsid w:val="00C212C9"/>
    <w:rsid w:val="00C21FD0"/>
    <w:rsid w:val="00C2200D"/>
    <w:rsid w:val="00C235D6"/>
    <w:rsid w:val="00C23A8E"/>
    <w:rsid w:val="00C2663C"/>
    <w:rsid w:val="00C31309"/>
    <w:rsid w:val="00C34B12"/>
    <w:rsid w:val="00C356A0"/>
    <w:rsid w:val="00C362CF"/>
    <w:rsid w:val="00C363B6"/>
    <w:rsid w:val="00C3736A"/>
    <w:rsid w:val="00C376F4"/>
    <w:rsid w:val="00C37D9D"/>
    <w:rsid w:val="00C42C4C"/>
    <w:rsid w:val="00C43771"/>
    <w:rsid w:val="00C43D07"/>
    <w:rsid w:val="00C43F88"/>
    <w:rsid w:val="00C4449E"/>
    <w:rsid w:val="00C44A3E"/>
    <w:rsid w:val="00C44AA0"/>
    <w:rsid w:val="00C44CF6"/>
    <w:rsid w:val="00C46247"/>
    <w:rsid w:val="00C47B78"/>
    <w:rsid w:val="00C50066"/>
    <w:rsid w:val="00C5057D"/>
    <w:rsid w:val="00C50654"/>
    <w:rsid w:val="00C5065B"/>
    <w:rsid w:val="00C51AE8"/>
    <w:rsid w:val="00C536C4"/>
    <w:rsid w:val="00C53BED"/>
    <w:rsid w:val="00C55D4D"/>
    <w:rsid w:val="00C56301"/>
    <w:rsid w:val="00C606CC"/>
    <w:rsid w:val="00C61042"/>
    <w:rsid w:val="00C61631"/>
    <w:rsid w:val="00C618DA"/>
    <w:rsid w:val="00C61CF4"/>
    <w:rsid w:val="00C61E4B"/>
    <w:rsid w:val="00C63003"/>
    <w:rsid w:val="00C635EC"/>
    <w:rsid w:val="00C63DF1"/>
    <w:rsid w:val="00C642B4"/>
    <w:rsid w:val="00C6482A"/>
    <w:rsid w:val="00C64A5E"/>
    <w:rsid w:val="00C6568A"/>
    <w:rsid w:val="00C6666D"/>
    <w:rsid w:val="00C67C71"/>
    <w:rsid w:val="00C702F3"/>
    <w:rsid w:val="00C70669"/>
    <w:rsid w:val="00C706E4"/>
    <w:rsid w:val="00C70A5F"/>
    <w:rsid w:val="00C7101D"/>
    <w:rsid w:val="00C71717"/>
    <w:rsid w:val="00C71C43"/>
    <w:rsid w:val="00C72FB7"/>
    <w:rsid w:val="00C73AB0"/>
    <w:rsid w:val="00C73DB2"/>
    <w:rsid w:val="00C75149"/>
    <w:rsid w:val="00C755CA"/>
    <w:rsid w:val="00C75A68"/>
    <w:rsid w:val="00C75CD0"/>
    <w:rsid w:val="00C77F5A"/>
    <w:rsid w:val="00C80177"/>
    <w:rsid w:val="00C805C4"/>
    <w:rsid w:val="00C837DB"/>
    <w:rsid w:val="00C8384E"/>
    <w:rsid w:val="00C83D55"/>
    <w:rsid w:val="00C84833"/>
    <w:rsid w:val="00C85C14"/>
    <w:rsid w:val="00C85C7B"/>
    <w:rsid w:val="00C85E13"/>
    <w:rsid w:val="00C85FF7"/>
    <w:rsid w:val="00C86264"/>
    <w:rsid w:val="00C866E1"/>
    <w:rsid w:val="00C86A03"/>
    <w:rsid w:val="00C87854"/>
    <w:rsid w:val="00C94B0D"/>
    <w:rsid w:val="00C95D3A"/>
    <w:rsid w:val="00C962D4"/>
    <w:rsid w:val="00C9632A"/>
    <w:rsid w:val="00C96B6B"/>
    <w:rsid w:val="00C97615"/>
    <w:rsid w:val="00CA2E59"/>
    <w:rsid w:val="00CA2FFA"/>
    <w:rsid w:val="00CA3EBD"/>
    <w:rsid w:val="00CA43D1"/>
    <w:rsid w:val="00CA4819"/>
    <w:rsid w:val="00CA5236"/>
    <w:rsid w:val="00CA61EA"/>
    <w:rsid w:val="00CA6352"/>
    <w:rsid w:val="00CA63A8"/>
    <w:rsid w:val="00CA6E34"/>
    <w:rsid w:val="00CA6F33"/>
    <w:rsid w:val="00CA714A"/>
    <w:rsid w:val="00CA76D6"/>
    <w:rsid w:val="00CB17EA"/>
    <w:rsid w:val="00CB2556"/>
    <w:rsid w:val="00CB2797"/>
    <w:rsid w:val="00CB2FD8"/>
    <w:rsid w:val="00CB372C"/>
    <w:rsid w:val="00CB3912"/>
    <w:rsid w:val="00CB391A"/>
    <w:rsid w:val="00CB3AE0"/>
    <w:rsid w:val="00CB3BE8"/>
    <w:rsid w:val="00CB4A04"/>
    <w:rsid w:val="00CB6091"/>
    <w:rsid w:val="00CB6A53"/>
    <w:rsid w:val="00CC08A7"/>
    <w:rsid w:val="00CC342F"/>
    <w:rsid w:val="00CC34F5"/>
    <w:rsid w:val="00CC3A21"/>
    <w:rsid w:val="00CC4892"/>
    <w:rsid w:val="00CC4F14"/>
    <w:rsid w:val="00CC515D"/>
    <w:rsid w:val="00CC6009"/>
    <w:rsid w:val="00CC6418"/>
    <w:rsid w:val="00CC6A64"/>
    <w:rsid w:val="00CC7383"/>
    <w:rsid w:val="00CD0257"/>
    <w:rsid w:val="00CD122E"/>
    <w:rsid w:val="00CD17BE"/>
    <w:rsid w:val="00CD3638"/>
    <w:rsid w:val="00CD3A2F"/>
    <w:rsid w:val="00CD3F22"/>
    <w:rsid w:val="00CD4238"/>
    <w:rsid w:val="00CD487D"/>
    <w:rsid w:val="00CD4C1A"/>
    <w:rsid w:val="00CD4C38"/>
    <w:rsid w:val="00CD61A2"/>
    <w:rsid w:val="00CD6845"/>
    <w:rsid w:val="00CD7CA8"/>
    <w:rsid w:val="00CD7F79"/>
    <w:rsid w:val="00CE09DB"/>
    <w:rsid w:val="00CE1712"/>
    <w:rsid w:val="00CE176C"/>
    <w:rsid w:val="00CE37F9"/>
    <w:rsid w:val="00CE3C98"/>
    <w:rsid w:val="00CE41DC"/>
    <w:rsid w:val="00CE52C3"/>
    <w:rsid w:val="00CE52FF"/>
    <w:rsid w:val="00CE5565"/>
    <w:rsid w:val="00CE67E5"/>
    <w:rsid w:val="00CE77C0"/>
    <w:rsid w:val="00CE7ACF"/>
    <w:rsid w:val="00CF1028"/>
    <w:rsid w:val="00CF1280"/>
    <w:rsid w:val="00CF1AC6"/>
    <w:rsid w:val="00CF29E9"/>
    <w:rsid w:val="00CF47D0"/>
    <w:rsid w:val="00CF4B17"/>
    <w:rsid w:val="00CF51FC"/>
    <w:rsid w:val="00CF5E92"/>
    <w:rsid w:val="00CF676F"/>
    <w:rsid w:val="00CF7318"/>
    <w:rsid w:val="00CF74A4"/>
    <w:rsid w:val="00CF7945"/>
    <w:rsid w:val="00CF7C5A"/>
    <w:rsid w:val="00CF7CBB"/>
    <w:rsid w:val="00D00691"/>
    <w:rsid w:val="00D00A5D"/>
    <w:rsid w:val="00D00EC8"/>
    <w:rsid w:val="00D01212"/>
    <w:rsid w:val="00D02341"/>
    <w:rsid w:val="00D02AA2"/>
    <w:rsid w:val="00D02AC0"/>
    <w:rsid w:val="00D03340"/>
    <w:rsid w:val="00D0425B"/>
    <w:rsid w:val="00D04621"/>
    <w:rsid w:val="00D07ADA"/>
    <w:rsid w:val="00D1192A"/>
    <w:rsid w:val="00D11DCD"/>
    <w:rsid w:val="00D14FE2"/>
    <w:rsid w:val="00D157C0"/>
    <w:rsid w:val="00D161CE"/>
    <w:rsid w:val="00D20DBF"/>
    <w:rsid w:val="00D20EF5"/>
    <w:rsid w:val="00D22352"/>
    <w:rsid w:val="00D22692"/>
    <w:rsid w:val="00D23587"/>
    <w:rsid w:val="00D25253"/>
    <w:rsid w:val="00D26675"/>
    <w:rsid w:val="00D268A4"/>
    <w:rsid w:val="00D26DDB"/>
    <w:rsid w:val="00D26EBD"/>
    <w:rsid w:val="00D27202"/>
    <w:rsid w:val="00D27BAB"/>
    <w:rsid w:val="00D27D64"/>
    <w:rsid w:val="00D34FB4"/>
    <w:rsid w:val="00D361A6"/>
    <w:rsid w:val="00D361EF"/>
    <w:rsid w:val="00D36ECF"/>
    <w:rsid w:val="00D37358"/>
    <w:rsid w:val="00D37423"/>
    <w:rsid w:val="00D400E2"/>
    <w:rsid w:val="00D402BB"/>
    <w:rsid w:val="00D403C7"/>
    <w:rsid w:val="00D407C4"/>
    <w:rsid w:val="00D410A0"/>
    <w:rsid w:val="00D43244"/>
    <w:rsid w:val="00D4346B"/>
    <w:rsid w:val="00D4346C"/>
    <w:rsid w:val="00D43E52"/>
    <w:rsid w:val="00D43F9A"/>
    <w:rsid w:val="00D44382"/>
    <w:rsid w:val="00D44D95"/>
    <w:rsid w:val="00D46AD0"/>
    <w:rsid w:val="00D47016"/>
    <w:rsid w:val="00D50684"/>
    <w:rsid w:val="00D50DAB"/>
    <w:rsid w:val="00D511F5"/>
    <w:rsid w:val="00D51A40"/>
    <w:rsid w:val="00D51B13"/>
    <w:rsid w:val="00D51F80"/>
    <w:rsid w:val="00D5238F"/>
    <w:rsid w:val="00D527C2"/>
    <w:rsid w:val="00D5303A"/>
    <w:rsid w:val="00D5363A"/>
    <w:rsid w:val="00D53937"/>
    <w:rsid w:val="00D53F16"/>
    <w:rsid w:val="00D55097"/>
    <w:rsid w:val="00D555D1"/>
    <w:rsid w:val="00D560AD"/>
    <w:rsid w:val="00D564BD"/>
    <w:rsid w:val="00D57B72"/>
    <w:rsid w:val="00D57DA5"/>
    <w:rsid w:val="00D6052C"/>
    <w:rsid w:val="00D612B7"/>
    <w:rsid w:val="00D61BC0"/>
    <w:rsid w:val="00D6209D"/>
    <w:rsid w:val="00D6245D"/>
    <w:rsid w:val="00D62A1C"/>
    <w:rsid w:val="00D62B24"/>
    <w:rsid w:val="00D650E8"/>
    <w:rsid w:val="00D652A1"/>
    <w:rsid w:val="00D66100"/>
    <w:rsid w:val="00D66CF3"/>
    <w:rsid w:val="00D67184"/>
    <w:rsid w:val="00D7004B"/>
    <w:rsid w:val="00D7048A"/>
    <w:rsid w:val="00D70B3E"/>
    <w:rsid w:val="00D70EA7"/>
    <w:rsid w:val="00D71A92"/>
    <w:rsid w:val="00D73C68"/>
    <w:rsid w:val="00D73FEE"/>
    <w:rsid w:val="00D7438D"/>
    <w:rsid w:val="00D74A1B"/>
    <w:rsid w:val="00D750F6"/>
    <w:rsid w:val="00D7517B"/>
    <w:rsid w:val="00D7632F"/>
    <w:rsid w:val="00D76914"/>
    <w:rsid w:val="00D76A88"/>
    <w:rsid w:val="00D779DB"/>
    <w:rsid w:val="00D77EFA"/>
    <w:rsid w:val="00D80188"/>
    <w:rsid w:val="00D8084F"/>
    <w:rsid w:val="00D80C4F"/>
    <w:rsid w:val="00D81BD3"/>
    <w:rsid w:val="00D82363"/>
    <w:rsid w:val="00D84904"/>
    <w:rsid w:val="00D8529E"/>
    <w:rsid w:val="00D8534D"/>
    <w:rsid w:val="00D86085"/>
    <w:rsid w:val="00D8631A"/>
    <w:rsid w:val="00D86E9E"/>
    <w:rsid w:val="00D9077B"/>
    <w:rsid w:val="00D90F6A"/>
    <w:rsid w:val="00D9107A"/>
    <w:rsid w:val="00D92063"/>
    <w:rsid w:val="00D94E85"/>
    <w:rsid w:val="00D95575"/>
    <w:rsid w:val="00D97498"/>
    <w:rsid w:val="00DA047F"/>
    <w:rsid w:val="00DA57AF"/>
    <w:rsid w:val="00DA6717"/>
    <w:rsid w:val="00DA76DB"/>
    <w:rsid w:val="00DB1052"/>
    <w:rsid w:val="00DB1104"/>
    <w:rsid w:val="00DB13E9"/>
    <w:rsid w:val="00DB1E5E"/>
    <w:rsid w:val="00DB1E9E"/>
    <w:rsid w:val="00DB25B7"/>
    <w:rsid w:val="00DB329E"/>
    <w:rsid w:val="00DB3609"/>
    <w:rsid w:val="00DB3C3A"/>
    <w:rsid w:val="00DB5572"/>
    <w:rsid w:val="00DB5769"/>
    <w:rsid w:val="00DB5A71"/>
    <w:rsid w:val="00DB645B"/>
    <w:rsid w:val="00DB6500"/>
    <w:rsid w:val="00DB6874"/>
    <w:rsid w:val="00DB6F82"/>
    <w:rsid w:val="00DB7C0C"/>
    <w:rsid w:val="00DB7DA1"/>
    <w:rsid w:val="00DC0EE7"/>
    <w:rsid w:val="00DC3540"/>
    <w:rsid w:val="00DC401F"/>
    <w:rsid w:val="00DC407F"/>
    <w:rsid w:val="00DC4715"/>
    <w:rsid w:val="00DC4F0D"/>
    <w:rsid w:val="00DC5AD1"/>
    <w:rsid w:val="00DC6089"/>
    <w:rsid w:val="00DC6117"/>
    <w:rsid w:val="00DC664B"/>
    <w:rsid w:val="00DC670B"/>
    <w:rsid w:val="00DC6D8E"/>
    <w:rsid w:val="00DC7084"/>
    <w:rsid w:val="00DD07AA"/>
    <w:rsid w:val="00DD0D51"/>
    <w:rsid w:val="00DD16D2"/>
    <w:rsid w:val="00DD2B9D"/>
    <w:rsid w:val="00DD4F05"/>
    <w:rsid w:val="00DD5457"/>
    <w:rsid w:val="00DD6E09"/>
    <w:rsid w:val="00DD75C0"/>
    <w:rsid w:val="00DD7DF7"/>
    <w:rsid w:val="00DE00E6"/>
    <w:rsid w:val="00DE05E5"/>
    <w:rsid w:val="00DE1949"/>
    <w:rsid w:val="00DE2174"/>
    <w:rsid w:val="00DE276E"/>
    <w:rsid w:val="00DE2F2C"/>
    <w:rsid w:val="00DE3280"/>
    <w:rsid w:val="00DE3901"/>
    <w:rsid w:val="00DE5032"/>
    <w:rsid w:val="00DE5612"/>
    <w:rsid w:val="00DE5DCB"/>
    <w:rsid w:val="00DE5DCE"/>
    <w:rsid w:val="00DE6CD4"/>
    <w:rsid w:val="00DE6F43"/>
    <w:rsid w:val="00DE6F93"/>
    <w:rsid w:val="00DE716A"/>
    <w:rsid w:val="00DE7A7D"/>
    <w:rsid w:val="00DE7BA2"/>
    <w:rsid w:val="00DE7ECA"/>
    <w:rsid w:val="00DF0267"/>
    <w:rsid w:val="00DF0D4F"/>
    <w:rsid w:val="00DF1F07"/>
    <w:rsid w:val="00DF2830"/>
    <w:rsid w:val="00DF2CFA"/>
    <w:rsid w:val="00DF35B4"/>
    <w:rsid w:val="00DF3A1D"/>
    <w:rsid w:val="00DF3A48"/>
    <w:rsid w:val="00DF3C80"/>
    <w:rsid w:val="00DF3D1C"/>
    <w:rsid w:val="00DF3DFD"/>
    <w:rsid w:val="00DF48CB"/>
    <w:rsid w:val="00DF4C64"/>
    <w:rsid w:val="00DF664A"/>
    <w:rsid w:val="00DF6A22"/>
    <w:rsid w:val="00DF762E"/>
    <w:rsid w:val="00DF7675"/>
    <w:rsid w:val="00DF7D83"/>
    <w:rsid w:val="00E004F5"/>
    <w:rsid w:val="00E00A54"/>
    <w:rsid w:val="00E00EF7"/>
    <w:rsid w:val="00E01F6F"/>
    <w:rsid w:val="00E03153"/>
    <w:rsid w:val="00E03A12"/>
    <w:rsid w:val="00E040A5"/>
    <w:rsid w:val="00E04C00"/>
    <w:rsid w:val="00E04E25"/>
    <w:rsid w:val="00E0525B"/>
    <w:rsid w:val="00E05DD0"/>
    <w:rsid w:val="00E07DF6"/>
    <w:rsid w:val="00E115AE"/>
    <w:rsid w:val="00E1191A"/>
    <w:rsid w:val="00E11D6D"/>
    <w:rsid w:val="00E11FFD"/>
    <w:rsid w:val="00E142A7"/>
    <w:rsid w:val="00E151A9"/>
    <w:rsid w:val="00E152AD"/>
    <w:rsid w:val="00E16B60"/>
    <w:rsid w:val="00E17A51"/>
    <w:rsid w:val="00E20D9D"/>
    <w:rsid w:val="00E20FB3"/>
    <w:rsid w:val="00E2131E"/>
    <w:rsid w:val="00E21475"/>
    <w:rsid w:val="00E22952"/>
    <w:rsid w:val="00E23242"/>
    <w:rsid w:val="00E234C8"/>
    <w:rsid w:val="00E2385A"/>
    <w:rsid w:val="00E23A22"/>
    <w:rsid w:val="00E23E9D"/>
    <w:rsid w:val="00E242B7"/>
    <w:rsid w:val="00E251AB"/>
    <w:rsid w:val="00E25270"/>
    <w:rsid w:val="00E277DB"/>
    <w:rsid w:val="00E27CEF"/>
    <w:rsid w:val="00E315BD"/>
    <w:rsid w:val="00E32409"/>
    <w:rsid w:val="00E3242B"/>
    <w:rsid w:val="00E32911"/>
    <w:rsid w:val="00E333A1"/>
    <w:rsid w:val="00E3343B"/>
    <w:rsid w:val="00E3511D"/>
    <w:rsid w:val="00E360AF"/>
    <w:rsid w:val="00E36C7C"/>
    <w:rsid w:val="00E3776E"/>
    <w:rsid w:val="00E37BEE"/>
    <w:rsid w:val="00E400A4"/>
    <w:rsid w:val="00E401F1"/>
    <w:rsid w:val="00E41964"/>
    <w:rsid w:val="00E42190"/>
    <w:rsid w:val="00E423C5"/>
    <w:rsid w:val="00E429F6"/>
    <w:rsid w:val="00E42E7C"/>
    <w:rsid w:val="00E43A8B"/>
    <w:rsid w:val="00E43DC8"/>
    <w:rsid w:val="00E46610"/>
    <w:rsid w:val="00E46DB0"/>
    <w:rsid w:val="00E479D5"/>
    <w:rsid w:val="00E50B66"/>
    <w:rsid w:val="00E50D46"/>
    <w:rsid w:val="00E5113C"/>
    <w:rsid w:val="00E51B3E"/>
    <w:rsid w:val="00E5221E"/>
    <w:rsid w:val="00E523A5"/>
    <w:rsid w:val="00E52EB2"/>
    <w:rsid w:val="00E549C3"/>
    <w:rsid w:val="00E54BD5"/>
    <w:rsid w:val="00E55AAD"/>
    <w:rsid w:val="00E55D97"/>
    <w:rsid w:val="00E560E9"/>
    <w:rsid w:val="00E56B6E"/>
    <w:rsid w:val="00E56F75"/>
    <w:rsid w:val="00E57498"/>
    <w:rsid w:val="00E57C2E"/>
    <w:rsid w:val="00E57E16"/>
    <w:rsid w:val="00E57E1E"/>
    <w:rsid w:val="00E57FD3"/>
    <w:rsid w:val="00E6241C"/>
    <w:rsid w:val="00E63E6D"/>
    <w:rsid w:val="00E645E3"/>
    <w:rsid w:val="00E65442"/>
    <w:rsid w:val="00E65F6A"/>
    <w:rsid w:val="00E66D59"/>
    <w:rsid w:val="00E67051"/>
    <w:rsid w:val="00E672B2"/>
    <w:rsid w:val="00E67EF7"/>
    <w:rsid w:val="00E720AA"/>
    <w:rsid w:val="00E722C1"/>
    <w:rsid w:val="00E7316E"/>
    <w:rsid w:val="00E73C9E"/>
    <w:rsid w:val="00E73EA7"/>
    <w:rsid w:val="00E744DE"/>
    <w:rsid w:val="00E74913"/>
    <w:rsid w:val="00E74969"/>
    <w:rsid w:val="00E74D59"/>
    <w:rsid w:val="00E76F8E"/>
    <w:rsid w:val="00E80A64"/>
    <w:rsid w:val="00E81149"/>
    <w:rsid w:val="00E819FD"/>
    <w:rsid w:val="00E8437B"/>
    <w:rsid w:val="00E847C8"/>
    <w:rsid w:val="00E84C5F"/>
    <w:rsid w:val="00E85DFE"/>
    <w:rsid w:val="00E87087"/>
    <w:rsid w:val="00E8789F"/>
    <w:rsid w:val="00E91CF7"/>
    <w:rsid w:val="00E91DB7"/>
    <w:rsid w:val="00E93B77"/>
    <w:rsid w:val="00E942FF"/>
    <w:rsid w:val="00E94625"/>
    <w:rsid w:val="00E95548"/>
    <w:rsid w:val="00E957DD"/>
    <w:rsid w:val="00E966AE"/>
    <w:rsid w:val="00E96CEE"/>
    <w:rsid w:val="00E97327"/>
    <w:rsid w:val="00E97792"/>
    <w:rsid w:val="00EA05CE"/>
    <w:rsid w:val="00EA0AD6"/>
    <w:rsid w:val="00EA0AF8"/>
    <w:rsid w:val="00EA132D"/>
    <w:rsid w:val="00EA185F"/>
    <w:rsid w:val="00EA2F81"/>
    <w:rsid w:val="00EA3320"/>
    <w:rsid w:val="00EA3935"/>
    <w:rsid w:val="00EA3ABF"/>
    <w:rsid w:val="00EA5782"/>
    <w:rsid w:val="00EA5A4D"/>
    <w:rsid w:val="00EA620A"/>
    <w:rsid w:val="00EA6EA6"/>
    <w:rsid w:val="00EA7530"/>
    <w:rsid w:val="00EB014B"/>
    <w:rsid w:val="00EB0C34"/>
    <w:rsid w:val="00EB1C5A"/>
    <w:rsid w:val="00EB1DBF"/>
    <w:rsid w:val="00EB33EF"/>
    <w:rsid w:val="00EB40B7"/>
    <w:rsid w:val="00EB41A8"/>
    <w:rsid w:val="00EB57F9"/>
    <w:rsid w:val="00EC0674"/>
    <w:rsid w:val="00EC0774"/>
    <w:rsid w:val="00EC102A"/>
    <w:rsid w:val="00EC12EE"/>
    <w:rsid w:val="00EC1419"/>
    <w:rsid w:val="00EC16D4"/>
    <w:rsid w:val="00EC184D"/>
    <w:rsid w:val="00EC1F35"/>
    <w:rsid w:val="00EC2244"/>
    <w:rsid w:val="00EC2345"/>
    <w:rsid w:val="00EC275B"/>
    <w:rsid w:val="00EC2CEE"/>
    <w:rsid w:val="00EC4595"/>
    <w:rsid w:val="00EC4872"/>
    <w:rsid w:val="00EC53CB"/>
    <w:rsid w:val="00EC5EDC"/>
    <w:rsid w:val="00EC6EC6"/>
    <w:rsid w:val="00EC74DA"/>
    <w:rsid w:val="00EC783F"/>
    <w:rsid w:val="00EC7921"/>
    <w:rsid w:val="00EC797D"/>
    <w:rsid w:val="00ED0691"/>
    <w:rsid w:val="00ED19F6"/>
    <w:rsid w:val="00ED1C78"/>
    <w:rsid w:val="00ED22B9"/>
    <w:rsid w:val="00ED2D29"/>
    <w:rsid w:val="00ED2E18"/>
    <w:rsid w:val="00ED2E1D"/>
    <w:rsid w:val="00ED457A"/>
    <w:rsid w:val="00ED49FE"/>
    <w:rsid w:val="00ED668B"/>
    <w:rsid w:val="00ED7416"/>
    <w:rsid w:val="00EE01F2"/>
    <w:rsid w:val="00EE23AE"/>
    <w:rsid w:val="00EE23E7"/>
    <w:rsid w:val="00EE304C"/>
    <w:rsid w:val="00EE32E6"/>
    <w:rsid w:val="00EE38DF"/>
    <w:rsid w:val="00EE4731"/>
    <w:rsid w:val="00EE4D54"/>
    <w:rsid w:val="00EE551E"/>
    <w:rsid w:val="00EE55F4"/>
    <w:rsid w:val="00EE5A96"/>
    <w:rsid w:val="00EE640A"/>
    <w:rsid w:val="00EE75D7"/>
    <w:rsid w:val="00EE7B25"/>
    <w:rsid w:val="00EF1A36"/>
    <w:rsid w:val="00EF36D0"/>
    <w:rsid w:val="00EF4155"/>
    <w:rsid w:val="00EF4540"/>
    <w:rsid w:val="00EF5045"/>
    <w:rsid w:val="00EF54BA"/>
    <w:rsid w:val="00EF5D49"/>
    <w:rsid w:val="00EF65F3"/>
    <w:rsid w:val="00EF6714"/>
    <w:rsid w:val="00EF6B0A"/>
    <w:rsid w:val="00EF753A"/>
    <w:rsid w:val="00EF78EC"/>
    <w:rsid w:val="00EF7D32"/>
    <w:rsid w:val="00F00F14"/>
    <w:rsid w:val="00F00FC1"/>
    <w:rsid w:val="00F01C8F"/>
    <w:rsid w:val="00F02216"/>
    <w:rsid w:val="00F03C12"/>
    <w:rsid w:val="00F03DE1"/>
    <w:rsid w:val="00F0540F"/>
    <w:rsid w:val="00F068AB"/>
    <w:rsid w:val="00F0742F"/>
    <w:rsid w:val="00F07800"/>
    <w:rsid w:val="00F07C59"/>
    <w:rsid w:val="00F108BD"/>
    <w:rsid w:val="00F10D60"/>
    <w:rsid w:val="00F11894"/>
    <w:rsid w:val="00F12B81"/>
    <w:rsid w:val="00F12D21"/>
    <w:rsid w:val="00F135A0"/>
    <w:rsid w:val="00F143AA"/>
    <w:rsid w:val="00F146FC"/>
    <w:rsid w:val="00F15381"/>
    <w:rsid w:val="00F1597F"/>
    <w:rsid w:val="00F16F5F"/>
    <w:rsid w:val="00F176D0"/>
    <w:rsid w:val="00F17803"/>
    <w:rsid w:val="00F20BF9"/>
    <w:rsid w:val="00F21973"/>
    <w:rsid w:val="00F21F4F"/>
    <w:rsid w:val="00F22931"/>
    <w:rsid w:val="00F22A80"/>
    <w:rsid w:val="00F232D7"/>
    <w:rsid w:val="00F23FC4"/>
    <w:rsid w:val="00F24000"/>
    <w:rsid w:val="00F24EC8"/>
    <w:rsid w:val="00F262E1"/>
    <w:rsid w:val="00F26B8F"/>
    <w:rsid w:val="00F275E4"/>
    <w:rsid w:val="00F2783D"/>
    <w:rsid w:val="00F2795F"/>
    <w:rsid w:val="00F318C0"/>
    <w:rsid w:val="00F31BC6"/>
    <w:rsid w:val="00F31E67"/>
    <w:rsid w:val="00F32E83"/>
    <w:rsid w:val="00F333E7"/>
    <w:rsid w:val="00F338CD"/>
    <w:rsid w:val="00F33CBD"/>
    <w:rsid w:val="00F35095"/>
    <w:rsid w:val="00F370CE"/>
    <w:rsid w:val="00F377F2"/>
    <w:rsid w:val="00F406D3"/>
    <w:rsid w:val="00F415AE"/>
    <w:rsid w:val="00F42DE6"/>
    <w:rsid w:val="00F433C9"/>
    <w:rsid w:val="00F43F15"/>
    <w:rsid w:val="00F465BB"/>
    <w:rsid w:val="00F50461"/>
    <w:rsid w:val="00F5047C"/>
    <w:rsid w:val="00F51E8A"/>
    <w:rsid w:val="00F522BA"/>
    <w:rsid w:val="00F523BA"/>
    <w:rsid w:val="00F5310F"/>
    <w:rsid w:val="00F532F3"/>
    <w:rsid w:val="00F533D9"/>
    <w:rsid w:val="00F5391C"/>
    <w:rsid w:val="00F53D3F"/>
    <w:rsid w:val="00F542FB"/>
    <w:rsid w:val="00F5451E"/>
    <w:rsid w:val="00F54A14"/>
    <w:rsid w:val="00F54E20"/>
    <w:rsid w:val="00F55115"/>
    <w:rsid w:val="00F55CD6"/>
    <w:rsid w:val="00F5605A"/>
    <w:rsid w:val="00F56249"/>
    <w:rsid w:val="00F56F61"/>
    <w:rsid w:val="00F575EE"/>
    <w:rsid w:val="00F57951"/>
    <w:rsid w:val="00F602BC"/>
    <w:rsid w:val="00F60456"/>
    <w:rsid w:val="00F6176B"/>
    <w:rsid w:val="00F61C43"/>
    <w:rsid w:val="00F61CCA"/>
    <w:rsid w:val="00F61DD9"/>
    <w:rsid w:val="00F61EE8"/>
    <w:rsid w:val="00F63A20"/>
    <w:rsid w:val="00F64DCC"/>
    <w:rsid w:val="00F6566C"/>
    <w:rsid w:val="00F667F1"/>
    <w:rsid w:val="00F67817"/>
    <w:rsid w:val="00F70585"/>
    <w:rsid w:val="00F708C1"/>
    <w:rsid w:val="00F715D7"/>
    <w:rsid w:val="00F71679"/>
    <w:rsid w:val="00F71F66"/>
    <w:rsid w:val="00F71F8B"/>
    <w:rsid w:val="00F7368A"/>
    <w:rsid w:val="00F74AC1"/>
    <w:rsid w:val="00F75864"/>
    <w:rsid w:val="00F8052D"/>
    <w:rsid w:val="00F80F41"/>
    <w:rsid w:val="00F81FBC"/>
    <w:rsid w:val="00F83851"/>
    <w:rsid w:val="00F83BDE"/>
    <w:rsid w:val="00F84646"/>
    <w:rsid w:val="00F84871"/>
    <w:rsid w:val="00F84C6A"/>
    <w:rsid w:val="00F85077"/>
    <w:rsid w:val="00F852B3"/>
    <w:rsid w:val="00F85644"/>
    <w:rsid w:val="00F858CC"/>
    <w:rsid w:val="00F85915"/>
    <w:rsid w:val="00F85F44"/>
    <w:rsid w:val="00F87F19"/>
    <w:rsid w:val="00F87F28"/>
    <w:rsid w:val="00F9023D"/>
    <w:rsid w:val="00F9050D"/>
    <w:rsid w:val="00F9051E"/>
    <w:rsid w:val="00F90E5D"/>
    <w:rsid w:val="00F91B03"/>
    <w:rsid w:val="00F91D15"/>
    <w:rsid w:val="00F91DA1"/>
    <w:rsid w:val="00F9282C"/>
    <w:rsid w:val="00F92E65"/>
    <w:rsid w:val="00F93BE7"/>
    <w:rsid w:val="00F9439E"/>
    <w:rsid w:val="00F94C34"/>
    <w:rsid w:val="00F95384"/>
    <w:rsid w:val="00F9597F"/>
    <w:rsid w:val="00F96044"/>
    <w:rsid w:val="00F96913"/>
    <w:rsid w:val="00F96EE2"/>
    <w:rsid w:val="00F9743C"/>
    <w:rsid w:val="00FA03DD"/>
    <w:rsid w:val="00FA21B3"/>
    <w:rsid w:val="00FA240A"/>
    <w:rsid w:val="00FA2987"/>
    <w:rsid w:val="00FA4E38"/>
    <w:rsid w:val="00FA5AB0"/>
    <w:rsid w:val="00FA5E75"/>
    <w:rsid w:val="00FA696F"/>
    <w:rsid w:val="00FA6BE4"/>
    <w:rsid w:val="00FA6FAC"/>
    <w:rsid w:val="00FA7175"/>
    <w:rsid w:val="00FB1614"/>
    <w:rsid w:val="00FB1EE8"/>
    <w:rsid w:val="00FB23EA"/>
    <w:rsid w:val="00FB29E4"/>
    <w:rsid w:val="00FB3139"/>
    <w:rsid w:val="00FB4BDB"/>
    <w:rsid w:val="00FB53D5"/>
    <w:rsid w:val="00FB6337"/>
    <w:rsid w:val="00FB68F8"/>
    <w:rsid w:val="00FC0E56"/>
    <w:rsid w:val="00FC0E80"/>
    <w:rsid w:val="00FC1274"/>
    <w:rsid w:val="00FC1F31"/>
    <w:rsid w:val="00FC34C2"/>
    <w:rsid w:val="00FC3514"/>
    <w:rsid w:val="00FC39B6"/>
    <w:rsid w:val="00FC41EA"/>
    <w:rsid w:val="00FC4FA1"/>
    <w:rsid w:val="00FC5E5C"/>
    <w:rsid w:val="00FC6DE4"/>
    <w:rsid w:val="00FC7008"/>
    <w:rsid w:val="00FD0744"/>
    <w:rsid w:val="00FD17D3"/>
    <w:rsid w:val="00FD2346"/>
    <w:rsid w:val="00FD32E7"/>
    <w:rsid w:val="00FD63C8"/>
    <w:rsid w:val="00FD76B5"/>
    <w:rsid w:val="00FE0240"/>
    <w:rsid w:val="00FE0536"/>
    <w:rsid w:val="00FE1030"/>
    <w:rsid w:val="00FE2E0D"/>
    <w:rsid w:val="00FE4D59"/>
    <w:rsid w:val="00FE5173"/>
    <w:rsid w:val="00FE5694"/>
    <w:rsid w:val="00FE588C"/>
    <w:rsid w:val="00FE5B9C"/>
    <w:rsid w:val="00FE6B31"/>
    <w:rsid w:val="00FE6DB7"/>
    <w:rsid w:val="00FE742D"/>
    <w:rsid w:val="00FF0660"/>
    <w:rsid w:val="00FF161E"/>
    <w:rsid w:val="00FF17FA"/>
    <w:rsid w:val="00FF2315"/>
    <w:rsid w:val="00FF2C4D"/>
    <w:rsid w:val="00FF4ED0"/>
    <w:rsid w:val="00FF50D9"/>
    <w:rsid w:val="00FF5299"/>
    <w:rsid w:val="00FF5914"/>
    <w:rsid w:val="00FF5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6F53AC2"/>
  <w15:docId w15:val="{F7B134E4-6699-494E-9BE5-AB6616D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63C"/>
    <w:pPr>
      <w:spacing w:before="100" w:beforeAutospacing="1" w:after="100" w:afterAutospacing="1"/>
    </w:pPr>
    <w:rPr>
      <w:sz w:val="22"/>
      <w:szCs w:val="22"/>
      <w:lang w:eastAsia="en-US"/>
    </w:rPr>
  </w:style>
  <w:style w:type="paragraph" w:styleId="Heading2">
    <w:name w:val="heading 2"/>
    <w:basedOn w:val="Normal"/>
    <w:next w:val="Normal"/>
    <w:link w:val="Heading2Char"/>
    <w:uiPriority w:val="9"/>
    <w:semiHidden/>
    <w:unhideWhenUsed/>
    <w:qFormat/>
    <w:rsid w:val="002B32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0D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6F34"/>
    <w:pPr>
      <w:keepNext/>
      <w:spacing w:before="0" w:beforeAutospacing="0" w:after="0" w:afterAutospacing="0"/>
      <w:outlineLvl w:val="3"/>
    </w:pPr>
    <w:rPr>
      <w:rFonts w:ascii="Arial" w:eastAsia="Times New Roman" w:hAnsi="Arial" w:cs="Times New Roman"/>
      <w:sz w:val="28"/>
      <w:szCs w:val="20"/>
    </w:rPr>
  </w:style>
  <w:style w:type="paragraph" w:styleId="Heading5">
    <w:name w:val="heading 5"/>
    <w:basedOn w:val="Normal"/>
    <w:next w:val="Normal"/>
    <w:link w:val="Heading5Char"/>
    <w:uiPriority w:val="9"/>
    <w:semiHidden/>
    <w:unhideWhenUsed/>
    <w:qFormat/>
    <w:rsid w:val="00D564B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4C4F"/>
    <w:rPr>
      <w:color w:val="0000FF"/>
      <w:u w:val="single"/>
    </w:rPr>
  </w:style>
  <w:style w:type="paragraph" w:customStyle="1" w:styleId="naisnod">
    <w:name w:val="naisnod"/>
    <w:basedOn w:val="Normal"/>
    <w:rsid w:val="00BB4C4F"/>
    <w:rPr>
      <w:rFonts w:ascii="Times New Roman" w:eastAsia="Times New Roman" w:hAnsi="Times New Roman" w:cs="Times New Roman"/>
      <w:sz w:val="24"/>
      <w:szCs w:val="24"/>
      <w:lang w:eastAsia="lv-LV"/>
    </w:rPr>
  </w:style>
  <w:style w:type="paragraph" w:customStyle="1" w:styleId="naisf">
    <w:name w:val="naisf"/>
    <w:basedOn w:val="Normal"/>
    <w:rsid w:val="00BB4C4F"/>
    <w:rPr>
      <w:rFonts w:ascii="Times New Roman" w:eastAsia="Times New Roman" w:hAnsi="Times New Roman" w:cs="Times New Roman"/>
      <w:sz w:val="24"/>
      <w:szCs w:val="24"/>
      <w:lang w:eastAsia="lv-LV"/>
    </w:rPr>
  </w:style>
  <w:style w:type="paragraph" w:customStyle="1" w:styleId="naisc">
    <w:name w:val="naisc"/>
    <w:basedOn w:val="Normal"/>
    <w:rsid w:val="00BB4C4F"/>
    <w:rPr>
      <w:rFonts w:ascii="Times New Roman" w:eastAsia="Times New Roman" w:hAnsi="Times New Roman" w:cs="Times New Roman"/>
      <w:sz w:val="24"/>
      <w:szCs w:val="24"/>
      <w:lang w:eastAsia="lv-LV"/>
    </w:rPr>
  </w:style>
  <w:style w:type="paragraph" w:customStyle="1" w:styleId="naiskr">
    <w:name w:val="naiskr"/>
    <w:basedOn w:val="Normal"/>
    <w:rsid w:val="00BB4C4F"/>
    <w:rPr>
      <w:rFonts w:ascii="Times New Roman" w:eastAsia="Times New Roman" w:hAnsi="Times New Roman" w:cs="Times New Roman"/>
      <w:sz w:val="24"/>
      <w:szCs w:val="24"/>
      <w:lang w:eastAsia="lv-LV"/>
    </w:rPr>
  </w:style>
  <w:style w:type="paragraph" w:customStyle="1" w:styleId="naislab">
    <w:name w:val="naislab"/>
    <w:basedOn w:val="Normal"/>
    <w:rsid w:val="00BB4C4F"/>
    <w:rPr>
      <w:rFonts w:ascii="Times New Roman" w:eastAsia="Times New Roman" w:hAnsi="Times New Roman" w:cs="Times New Roman"/>
      <w:sz w:val="24"/>
      <w:szCs w:val="24"/>
      <w:lang w:eastAsia="lv-LV"/>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F5 List Paragraph"/>
    <w:basedOn w:val="Normal"/>
    <w:link w:val="ListParagraphChar"/>
    <w:uiPriority w:val="34"/>
    <w:qFormat/>
    <w:rsid w:val="00B44DE0"/>
    <w:pPr>
      <w:ind w:left="720"/>
      <w:contextualSpacing/>
    </w:pPr>
  </w:style>
  <w:style w:type="character" w:customStyle="1" w:styleId="Heading4Char">
    <w:name w:val="Heading 4 Char"/>
    <w:link w:val="Heading4"/>
    <w:rsid w:val="003F6F34"/>
    <w:rPr>
      <w:rFonts w:ascii="Arial" w:eastAsia="Times New Roman" w:hAnsi="Arial" w:cs="Times New Roman"/>
      <w:sz w:val="28"/>
      <w:szCs w:val="20"/>
      <w:lang w:val="lv-LV"/>
    </w:rPr>
  </w:style>
  <w:style w:type="paragraph" w:styleId="BodyText">
    <w:name w:val="Body Text"/>
    <w:aliases w:val="Pamatteksts Rakstz. Rakstz. Rakstz. Rakstz. Rakstz."/>
    <w:basedOn w:val="Normal"/>
    <w:link w:val="BodyTextChar"/>
    <w:semiHidden/>
    <w:rsid w:val="005D621D"/>
    <w:pPr>
      <w:tabs>
        <w:tab w:val="right" w:pos="8789"/>
      </w:tabs>
      <w:suppressAutoHyphens/>
      <w:spacing w:before="0" w:beforeAutospacing="0" w:after="0" w:afterAutospacing="0"/>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link w:val="BodyText"/>
    <w:rsid w:val="005D621D"/>
    <w:rPr>
      <w:rFonts w:ascii="Arial" w:eastAsia="Times New Roman" w:hAnsi="Arial" w:cs="Times New Roman"/>
      <w:spacing w:val="-2"/>
      <w:sz w:val="18"/>
      <w:szCs w:val="20"/>
      <w:lang w:val="lv-LV"/>
    </w:rPr>
  </w:style>
  <w:style w:type="paragraph" w:customStyle="1" w:styleId="Application2">
    <w:name w:val="Application2"/>
    <w:basedOn w:val="Normal"/>
    <w:autoRedefine/>
    <w:rsid w:val="00A54E1D"/>
    <w:pPr>
      <w:spacing w:before="240" w:beforeAutospacing="0" w:after="240" w:afterAutospacing="0"/>
    </w:pPr>
    <w:rPr>
      <w:rFonts w:ascii="Times New Roman" w:eastAsia="Times New Roman" w:hAnsi="Times New Roman" w:cs="Times New Roman"/>
      <w:b/>
      <w:sz w:val="24"/>
      <w:szCs w:val="24"/>
    </w:rPr>
  </w:style>
  <w:style w:type="character" w:styleId="Strong">
    <w:name w:val="Strong"/>
    <w:uiPriority w:val="22"/>
    <w:qFormat/>
    <w:rsid w:val="0020786E"/>
    <w:rPr>
      <w:b/>
      <w:bCs/>
    </w:rPr>
  </w:style>
  <w:style w:type="paragraph" w:styleId="Footer">
    <w:name w:val="footer"/>
    <w:basedOn w:val="Normal"/>
    <w:link w:val="FooterChar"/>
    <w:uiPriority w:val="99"/>
    <w:rsid w:val="00E23242"/>
    <w:pPr>
      <w:widowControl w:val="0"/>
      <w:tabs>
        <w:tab w:val="left" w:pos="-720"/>
      </w:tabs>
      <w:suppressAutoHyphens/>
      <w:spacing w:before="0" w:beforeAutospacing="0" w:after="0" w:afterAutospacing="0"/>
    </w:pPr>
    <w:rPr>
      <w:rFonts w:ascii="Arial" w:eastAsia="Times New Roman" w:hAnsi="Arial" w:cs="Times New Roman"/>
      <w:sz w:val="16"/>
      <w:szCs w:val="20"/>
    </w:rPr>
  </w:style>
  <w:style w:type="character" w:customStyle="1" w:styleId="FooterChar">
    <w:name w:val="Footer Char"/>
    <w:link w:val="Footer"/>
    <w:uiPriority w:val="99"/>
    <w:rsid w:val="00E23242"/>
    <w:rPr>
      <w:rFonts w:ascii="Arial" w:eastAsia="Times New Roman" w:hAnsi="Arial" w:cs="Times New Roman"/>
      <w:sz w:val="16"/>
      <w:szCs w:val="20"/>
      <w:lang w:val="lv-LV"/>
    </w:rPr>
  </w:style>
  <w:style w:type="paragraph" w:styleId="Header">
    <w:name w:val="header"/>
    <w:basedOn w:val="Normal"/>
    <w:link w:val="HeaderChar"/>
    <w:uiPriority w:val="99"/>
    <w:unhideWhenUsed/>
    <w:rsid w:val="008B6FCD"/>
    <w:pPr>
      <w:tabs>
        <w:tab w:val="center" w:pos="4153"/>
        <w:tab w:val="right" w:pos="8306"/>
      </w:tabs>
      <w:spacing w:before="0" w:after="0"/>
    </w:pPr>
  </w:style>
  <w:style w:type="character" w:customStyle="1" w:styleId="HeaderChar">
    <w:name w:val="Header Char"/>
    <w:basedOn w:val="DefaultParagraphFont"/>
    <w:link w:val="Header"/>
    <w:uiPriority w:val="99"/>
    <w:rsid w:val="008B6FCD"/>
  </w:style>
  <w:style w:type="paragraph" w:styleId="BalloonText">
    <w:name w:val="Balloon Text"/>
    <w:basedOn w:val="Normal"/>
    <w:link w:val="BalloonTextChar"/>
    <w:uiPriority w:val="99"/>
    <w:semiHidden/>
    <w:unhideWhenUsed/>
    <w:rsid w:val="008B6FCD"/>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8B6FCD"/>
    <w:rPr>
      <w:rFonts w:ascii="Tahoma" w:hAnsi="Tahoma" w:cs="Tahoma"/>
      <w:sz w:val="16"/>
      <w:szCs w:val="16"/>
    </w:rPr>
  </w:style>
  <w:style w:type="paragraph" w:customStyle="1" w:styleId="Default">
    <w:name w:val="Default"/>
    <w:rsid w:val="00032D0C"/>
    <w:pPr>
      <w:autoSpaceDE w:val="0"/>
      <w:autoSpaceDN w:val="0"/>
      <w:adjustRightInd w:val="0"/>
    </w:pPr>
    <w:rPr>
      <w:rFonts w:ascii="Times New Roman" w:hAnsi="Times New Roman" w:cs="Times New Roman"/>
      <w:color w:val="000000"/>
      <w:sz w:val="24"/>
      <w:szCs w:val="24"/>
      <w:lang w:eastAsia="en-US" w:bidi="lo-LA"/>
    </w:rPr>
  </w:style>
  <w:style w:type="table" w:styleId="TableGrid">
    <w:name w:val="Table Grid"/>
    <w:basedOn w:val="TableNormal"/>
    <w:rsid w:val="008E4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1E2413"/>
    <w:rPr>
      <w:sz w:val="16"/>
      <w:szCs w:val="16"/>
    </w:rPr>
  </w:style>
  <w:style w:type="paragraph" w:styleId="CommentText">
    <w:name w:val="annotation text"/>
    <w:basedOn w:val="Normal"/>
    <w:link w:val="CommentTextChar"/>
    <w:uiPriority w:val="99"/>
    <w:unhideWhenUsed/>
    <w:rsid w:val="001E2413"/>
    <w:rPr>
      <w:rFonts w:cs="Times New Roman"/>
      <w:sz w:val="20"/>
      <w:szCs w:val="20"/>
    </w:rPr>
  </w:style>
  <w:style w:type="character" w:customStyle="1" w:styleId="CommentTextChar">
    <w:name w:val="Comment Text Char"/>
    <w:link w:val="CommentText"/>
    <w:uiPriority w:val="99"/>
    <w:rsid w:val="001E2413"/>
    <w:rPr>
      <w:sz w:val="20"/>
      <w:szCs w:val="20"/>
    </w:rPr>
  </w:style>
  <w:style w:type="paragraph" w:styleId="CommentSubject">
    <w:name w:val="annotation subject"/>
    <w:basedOn w:val="CommentText"/>
    <w:next w:val="CommentText"/>
    <w:link w:val="CommentSubjectChar"/>
    <w:uiPriority w:val="99"/>
    <w:semiHidden/>
    <w:unhideWhenUsed/>
    <w:rsid w:val="001E2413"/>
    <w:rPr>
      <w:b/>
      <w:bCs/>
    </w:rPr>
  </w:style>
  <w:style w:type="character" w:customStyle="1" w:styleId="CommentSubjectChar">
    <w:name w:val="Comment Subject Char"/>
    <w:link w:val="CommentSubject"/>
    <w:uiPriority w:val="99"/>
    <w:semiHidden/>
    <w:rsid w:val="001E2413"/>
    <w:rPr>
      <w:b/>
      <w:bCs/>
      <w:sz w:val="20"/>
      <w:szCs w:val="20"/>
    </w:rPr>
  </w:style>
  <w:style w:type="paragraph" w:customStyle="1" w:styleId="Text1">
    <w:name w:val="Text 1"/>
    <w:rsid w:val="00D82363"/>
    <w:pPr>
      <w:widowControl w:val="0"/>
      <w:tabs>
        <w:tab w:val="left" w:pos="-720"/>
      </w:tabs>
      <w:suppressAutoHyphens/>
      <w:jc w:val="both"/>
    </w:pPr>
    <w:rPr>
      <w:rFonts w:ascii="Courier New" w:eastAsia="Times New Roman" w:hAnsi="Courier New" w:cs="Times New Roman"/>
      <w:spacing w:val="-3"/>
      <w:sz w:val="24"/>
      <w:lang w:val="en-GB" w:eastAsia="en-US"/>
    </w:rPr>
  </w:style>
  <w:style w:type="paragraph" w:styleId="NormalWeb">
    <w:name w:val="Normal (Web)"/>
    <w:basedOn w:val="Normal"/>
    <w:uiPriority w:val="99"/>
    <w:semiHidden/>
    <w:unhideWhenUsed/>
    <w:rsid w:val="00F85915"/>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03B0A"/>
    <w:pPr>
      <w:spacing w:after="120" w:line="480" w:lineRule="auto"/>
    </w:pPr>
  </w:style>
  <w:style w:type="character" w:customStyle="1" w:styleId="BodyText2Char">
    <w:name w:val="Body Text 2 Char"/>
    <w:basedOn w:val="DefaultParagraphFont"/>
    <w:link w:val="BodyText2"/>
    <w:uiPriority w:val="99"/>
    <w:rsid w:val="00703B0A"/>
  </w:style>
  <w:style w:type="paragraph" w:styleId="PlainText">
    <w:name w:val="Plain Text"/>
    <w:basedOn w:val="Normal"/>
    <w:link w:val="PlainTextChar"/>
    <w:uiPriority w:val="99"/>
    <w:unhideWhenUsed/>
    <w:rsid w:val="009135FC"/>
    <w:pPr>
      <w:spacing w:before="0" w:beforeAutospacing="0" w:after="0" w:afterAutospacing="0"/>
    </w:pPr>
    <w:rPr>
      <w:rFonts w:ascii="Consolas" w:hAnsi="Consolas" w:cs="Times New Roman"/>
      <w:sz w:val="21"/>
      <w:szCs w:val="21"/>
    </w:rPr>
  </w:style>
  <w:style w:type="character" w:customStyle="1" w:styleId="PlainTextChar">
    <w:name w:val="Plain Text Char"/>
    <w:link w:val="PlainText"/>
    <w:uiPriority w:val="99"/>
    <w:rsid w:val="009135FC"/>
    <w:rPr>
      <w:rFonts w:ascii="Consolas" w:hAnsi="Consolas" w:cs="Times New Roman"/>
      <w:sz w:val="21"/>
      <w:szCs w:val="21"/>
      <w:lang w:eastAsia="en-US" w:bidi="ar-SA"/>
    </w:rPr>
  </w:style>
  <w:style w:type="character" w:customStyle="1" w:styleId="Heading5Char">
    <w:name w:val="Heading 5 Char"/>
    <w:link w:val="Heading5"/>
    <w:uiPriority w:val="9"/>
    <w:semiHidden/>
    <w:rsid w:val="00D564BD"/>
    <w:rPr>
      <w:rFonts w:ascii="Calibri" w:eastAsia="Times New Roman" w:hAnsi="Calibri" w:cs="DokChampa"/>
      <w:b/>
      <w:bCs/>
      <w:i/>
      <w:iCs/>
      <w:sz w:val="26"/>
      <w:szCs w:val="26"/>
      <w:lang w:val="en-US" w:eastAsia="en-US" w:bidi="ar-SA"/>
    </w:rPr>
  </w:style>
  <w:style w:type="paragraph" w:styleId="Title">
    <w:name w:val="Title"/>
    <w:basedOn w:val="Normal"/>
    <w:link w:val="TitleChar"/>
    <w:qFormat/>
    <w:rsid w:val="00923BDA"/>
    <w:pPr>
      <w:spacing w:before="0" w:beforeAutospacing="0" w:after="0" w:afterAutospacing="0"/>
      <w:jc w:val="center"/>
    </w:pPr>
    <w:rPr>
      <w:rFonts w:ascii="RimGaramond" w:eastAsia="Times New Roman" w:hAnsi="RimGaramond" w:cs="Times New Roman"/>
      <w:b/>
      <w:sz w:val="28"/>
      <w:szCs w:val="20"/>
    </w:rPr>
  </w:style>
  <w:style w:type="character" w:customStyle="1" w:styleId="TitleChar">
    <w:name w:val="Title Char"/>
    <w:link w:val="Title"/>
    <w:rsid w:val="00923BDA"/>
    <w:rPr>
      <w:rFonts w:ascii="RimGaramond" w:eastAsia="Times New Roman" w:hAnsi="RimGaramond" w:cs="Times New Roman"/>
      <w:b/>
      <w:sz w:val="28"/>
      <w:lang w:bidi="ar-SA"/>
    </w:rPr>
  </w:style>
  <w:style w:type="character" w:styleId="Emphasis">
    <w:name w:val="Emphasis"/>
    <w:qFormat/>
    <w:rsid w:val="00EC102A"/>
    <w:rPr>
      <w:i/>
      <w:iCs/>
    </w:rPr>
  </w:style>
  <w:style w:type="paragraph" w:styleId="Revision">
    <w:name w:val="Revision"/>
    <w:hidden/>
    <w:uiPriority w:val="99"/>
    <w:semiHidden/>
    <w:rsid w:val="00164E2A"/>
    <w:rPr>
      <w:sz w:val="22"/>
      <w:szCs w:val="22"/>
      <w:lang w:val="en-US" w:eastAsia="en-US"/>
    </w:rPr>
  </w:style>
  <w:style w:type="character" w:customStyle="1" w:styleId="colora">
    <w:name w:val="colora"/>
    <w:basedOn w:val="DefaultParagraphFont"/>
    <w:rsid w:val="00326648"/>
  </w:style>
  <w:style w:type="character" w:customStyle="1" w:styleId="apple-converted-space">
    <w:name w:val="apple-converted-space"/>
    <w:basedOn w:val="DefaultParagraphFont"/>
    <w:rsid w:val="00B03EB8"/>
  </w:style>
  <w:style w:type="paragraph" w:customStyle="1" w:styleId="tv2131">
    <w:name w:val="tv2131"/>
    <w:basedOn w:val="Normal"/>
    <w:rsid w:val="00E04C00"/>
    <w:pPr>
      <w:spacing w:before="240" w:beforeAutospacing="0" w:after="0" w:afterAutospacing="0" w:line="360" w:lineRule="auto"/>
      <w:ind w:firstLine="300"/>
      <w:jc w:val="both"/>
    </w:pPr>
    <w:rPr>
      <w:rFonts w:ascii="Verdana" w:eastAsia="Times New Roman" w:hAnsi="Verdana" w:cs="Times New Roman"/>
      <w:sz w:val="18"/>
      <w:szCs w:val="18"/>
      <w:lang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Char"/>
    <w:basedOn w:val="Normal"/>
    <w:link w:val="FootnoteTextChar"/>
    <w:uiPriority w:val="99"/>
    <w:unhideWhenUsed/>
    <w:qFormat/>
    <w:rsid w:val="00453F5D"/>
    <w:pPr>
      <w:spacing w:before="0" w:beforeAutospacing="0" w:after="0" w:afterAutospacing="0"/>
    </w:pPr>
    <w:rPr>
      <w:rFonts w:ascii="Times New Roman" w:eastAsia="Times New Roman" w:hAnsi="Times New Roman" w:cs="Times New Roman"/>
      <w:sz w:val="20"/>
      <w:szCs w:val="20"/>
    </w:rPr>
  </w:style>
  <w:style w:type="character" w:customStyle="1" w:styleId="FootnoteTextChar">
    <w:name w:val="Footnote Text Char"/>
    <w:aliases w:val="Footnote Char2,Fußnote Char2,single space Char1,ft Rakstz. Rakstz. Char1,ft Rakstz. Char1,ft Char1,-E Fußnotentext Char1,Fußnotentext Ursprung Char1,Footnote Char Char1,Fußnote Char Char1,Vēres teksts Char Char Char Char Char Char1"/>
    <w:link w:val="FootnoteText"/>
    <w:uiPriority w:val="99"/>
    <w:rsid w:val="00453F5D"/>
    <w:rPr>
      <w:rFonts w:ascii="Times New Roman" w:eastAsia="Times New Roman" w:hAnsi="Times New Roman" w:cs="Times New Roman"/>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link w:val="CharCharCharChar"/>
    <w:uiPriority w:val="99"/>
    <w:unhideWhenUsed/>
    <w:rsid w:val="00453F5D"/>
    <w:rPr>
      <w:vertAlign w:val="superscript"/>
    </w:rPr>
  </w:style>
  <w:style w:type="paragraph" w:customStyle="1" w:styleId="tv213">
    <w:name w:val="tv213"/>
    <w:basedOn w:val="Normal"/>
    <w:rsid w:val="0033403C"/>
    <w:rPr>
      <w:rFonts w:ascii="Times New Roman" w:eastAsia="Times New Roman" w:hAnsi="Times New Roman" w:cs="Times New Roman"/>
      <w:sz w:val="24"/>
      <w:szCs w:val="24"/>
    </w:rPr>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qFormat/>
    <w:locked/>
    <w:rsid w:val="00E479D5"/>
    <w:rPr>
      <w:sz w:val="22"/>
      <w:szCs w:val="22"/>
      <w:lang w:val="en-US" w:eastAsia="en-US"/>
    </w:rPr>
  </w:style>
  <w:style w:type="paragraph" w:customStyle="1" w:styleId="teksts">
    <w:name w:val="teksts"/>
    <w:basedOn w:val="Normal"/>
    <w:link w:val="tekstsChar"/>
    <w:uiPriority w:val="99"/>
    <w:rsid w:val="00E479D5"/>
    <w:pPr>
      <w:spacing w:before="0" w:beforeAutospacing="0" w:after="0" w:afterAutospacing="0"/>
      <w:ind w:firstLine="720"/>
      <w:jc w:val="both"/>
    </w:pPr>
    <w:rPr>
      <w:rFonts w:ascii="Times New Roman" w:eastAsia="Times New Roman" w:hAnsi="Times New Roman" w:cs="Helv"/>
      <w:color w:val="000000"/>
      <w:sz w:val="24"/>
      <w:szCs w:val="20"/>
    </w:rPr>
  </w:style>
  <w:style w:type="character" w:customStyle="1" w:styleId="tekstsChar">
    <w:name w:val="teksts Char"/>
    <w:basedOn w:val="DefaultParagraphFont"/>
    <w:link w:val="teksts"/>
    <w:uiPriority w:val="99"/>
    <w:locked/>
    <w:rsid w:val="00E479D5"/>
    <w:rPr>
      <w:rFonts w:ascii="Times New Roman" w:eastAsia="Times New Roman" w:hAnsi="Times New Roman" w:cs="Helv"/>
      <w:color w:val="000000"/>
      <w:sz w:val="24"/>
      <w:lang w:eastAsia="en-US"/>
    </w:rPr>
  </w:style>
  <w:style w:type="character" w:customStyle="1" w:styleId="Heading2Char">
    <w:name w:val="Heading 2 Char"/>
    <w:basedOn w:val="DefaultParagraphFont"/>
    <w:link w:val="Heading2"/>
    <w:uiPriority w:val="9"/>
    <w:semiHidden/>
    <w:rsid w:val="002B327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40DD0"/>
    <w:rPr>
      <w:rFonts w:asciiTheme="majorHAnsi" w:eastAsiaTheme="majorEastAsia" w:hAnsiTheme="majorHAnsi" w:cstheme="majorBidi"/>
      <w:b/>
      <w:bCs/>
      <w:color w:val="4F81BD" w:themeColor="accent1"/>
      <w:sz w:val="22"/>
      <w:szCs w:val="22"/>
      <w:lang w:val="en-US" w:eastAsia="en-US"/>
    </w:rPr>
  </w:style>
  <w:style w:type="paragraph" w:styleId="DocumentMap">
    <w:name w:val="Document Map"/>
    <w:basedOn w:val="Normal"/>
    <w:link w:val="DocumentMapChar"/>
    <w:uiPriority w:val="99"/>
    <w:semiHidden/>
    <w:unhideWhenUsed/>
    <w:rsid w:val="00CB255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2556"/>
    <w:rPr>
      <w:rFonts w:ascii="Tahoma" w:hAnsi="Tahoma" w:cs="Tahoma"/>
      <w:sz w:val="16"/>
      <w:szCs w:val="16"/>
      <w:lang w:val="en-US" w:eastAsia="en-US"/>
    </w:rPr>
  </w:style>
  <w:style w:type="character" w:customStyle="1" w:styleId="ms-announcementtitle1">
    <w:name w:val="ms-announcementtitle1"/>
    <w:basedOn w:val="DefaultParagraphFont"/>
    <w:rsid w:val="001A2D32"/>
    <w:rPr>
      <w:b/>
      <w:bCs/>
    </w:rPr>
  </w:style>
  <w:style w:type="character" w:customStyle="1" w:styleId="FontStyle26">
    <w:name w:val="Font Style26"/>
    <w:basedOn w:val="DefaultParagraphFont"/>
    <w:uiPriority w:val="99"/>
    <w:rsid w:val="00784BE4"/>
    <w:rPr>
      <w:rFonts w:ascii="Times New Roman" w:hAnsi="Times New Roman" w:cs="Times New Roman"/>
      <w:sz w:val="26"/>
      <w:szCs w:val="26"/>
    </w:rPr>
  </w:style>
  <w:style w:type="character" w:customStyle="1" w:styleId="spelle">
    <w:name w:val="spelle"/>
    <w:basedOn w:val="DefaultParagraphFont"/>
    <w:rsid w:val="00784BE4"/>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uiPriority w:val="99"/>
    <w:locked/>
    <w:rsid w:val="009B1718"/>
    <w:rPr>
      <w:rFonts w:ascii="Calibri" w:eastAsia="Calibri" w:hAnsi="Calibri" w:cs="Times New Roman"/>
      <w:sz w:val="20"/>
      <w:szCs w:val="20"/>
      <w:lang w:val="lv-LV"/>
    </w:rPr>
  </w:style>
  <w:style w:type="paragraph" w:customStyle="1" w:styleId="tv2132">
    <w:name w:val="tv2132"/>
    <w:basedOn w:val="Normal"/>
    <w:rsid w:val="00872CD1"/>
    <w:pPr>
      <w:spacing w:before="0" w:beforeAutospacing="0" w:after="0" w:afterAutospacing="0" w:line="360" w:lineRule="auto"/>
      <w:ind w:firstLine="240"/>
    </w:pPr>
    <w:rPr>
      <w:rFonts w:ascii="Times New Roman" w:eastAsia="Times New Roman" w:hAnsi="Times New Roman" w:cs="Times New Roman"/>
      <w:color w:val="414142"/>
      <w:sz w:val="16"/>
      <w:szCs w:val="16"/>
      <w:lang w:eastAsia="lv-LV"/>
    </w:rPr>
  </w:style>
  <w:style w:type="character" w:customStyle="1" w:styleId="ListParagraphChar1">
    <w:name w:val="List Paragraph Char1"/>
    <w:uiPriority w:val="34"/>
    <w:locked/>
    <w:rsid w:val="00593329"/>
    <w:rPr>
      <w:rFonts w:eastAsia="Times New Roman"/>
      <w:sz w:val="22"/>
      <w:szCs w:val="22"/>
    </w:rPr>
  </w:style>
  <w:style w:type="paragraph" w:customStyle="1" w:styleId="CharCharCharChar">
    <w:name w:val="Char Char Char Char"/>
    <w:aliases w:val="Char2"/>
    <w:basedOn w:val="Normal"/>
    <w:next w:val="Normal"/>
    <w:link w:val="FootnoteReference"/>
    <w:uiPriority w:val="99"/>
    <w:rsid w:val="00501CF0"/>
    <w:pPr>
      <w:keepNext/>
      <w:keepLines/>
      <w:spacing w:before="120" w:beforeAutospacing="0" w:after="160" w:afterAutospacing="0" w:line="240" w:lineRule="exact"/>
      <w:jc w:val="both"/>
      <w:textAlignment w:val="baseline"/>
      <w:outlineLvl w:val="0"/>
    </w:pPr>
    <w:rPr>
      <w:sz w:val="20"/>
      <w:szCs w:val="20"/>
      <w:vertAlign w:val="superscript"/>
      <w:lang w:eastAsia="lv-LV"/>
    </w:rPr>
  </w:style>
  <w:style w:type="paragraph" w:styleId="NoSpacing">
    <w:name w:val="No Spacing"/>
    <w:uiPriority w:val="1"/>
    <w:qFormat/>
    <w:rsid w:val="008E5D7F"/>
    <w:rPr>
      <w:rFonts w:cs="Times New Roman"/>
      <w:sz w:val="22"/>
      <w:szCs w:val="22"/>
      <w:lang w:eastAsia="en-US"/>
    </w:rPr>
  </w:style>
  <w:style w:type="paragraph" w:customStyle="1" w:styleId="xmsolistparagraph">
    <w:name w:val="x_msolistparagraph"/>
    <w:basedOn w:val="Normal"/>
    <w:rsid w:val="00807280"/>
    <w:rPr>
      <w:rFonts w:ascii="Times New Roman" w:eastAsia="Times New Roman" w:hAnsi="Times New Roman" w:cs="Times New Roman"/>
      <w:sz w:val="24"/>
      <w:szCs w:val="24"/>
      <w:lang w:val="en-US"/>
    </w:rPr>
  </w:style>
  <w:style w:type="paragraph" w:customStyle="1" w:styleId="Standard">
    <w:name w:val="Standard"/>
    <w:basedOn w:val="Normal"/>
    <w:uiPriority w:val="99"/>
    <w:rsid w:val="00074EFC"/>
    <w:pPr>
      <w:autoSpaceDN w:val="0"/>
      <w:spacing w:before="0" w:beforeAutospacing="0" w:after="0" w:afterAutospacing="0"/>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4090">
      <w:bodyDiv w:val="1"/>
      <w:marLeft w:val="0"/>
      <w:marRight w:val="0"/>
      <w:marTop w:val="0"/>
      <w:marBottom w:val="0"/>
      <w:divBdr>
        <w:top w:val="none" w:sz="0" w:space="0" w:color="auto"/>
        <w:left w:val="none" w:sz="0" w:space="0" w:color="auto"/>
        <w:bottom w:val="none" w:sz="0" w:space="0" w:color="auto"/>
        <w:right w:val="none" w:sz="0" w:space="0" w:color="auto"/>
      </w:divBdr>
      <w:divsChild>
        <w:div w:id="1243565515">
          <w:marLeft w:val="0"/>
          <w:marRight w:val="0"/>
          <w:marTop w:val="0"/>
          <w:marBottom w:val="0"/>
          <w:divBdr>
            <w:top w:val="none" w:sz="0" w:space="0" w:color="auto"/>
            <w:left w:val="none" w:sz="0" w:space="0" w:color="auto"/>
            <w:bottom w:val="none" w:sz="0" w:space="0" w:color="auto"/>
            <w:right w:val="none" w:sz="0" w:space="0" w:color="auto"/>
          </w:divBdr>
        </w:div>
      </w:divsChild>
    </w:div>
    <w:div w:id="57751564">
      <w:bodyDiv w:val="1"/>
      <w:marLeft w:val="0"/>
      <w:marRight w:val="0"/>
      <w:marTop w:val="0"/>
      <w:marBottom w:val="0"/>
      <w:divBdr>
        <w:top w:val="none" w:sz="0" w:space="0" w:color="auto"/>
        <w:left w:val="none" w:sz="0" w:space="0" w:color="auto"/>
        <w:bottom w:val="none" w:sz="0" w:space="0" w:color="auto"/>
        <w:right w:val="none" w:sz="0" w:space="0" w:color="auto"/>
      </w:divBdr>
    </w:div>
    <w:div w:id="82653234">
      <w:bodyDiv w:val="1"/>
      <w:marLeft w:val="0"/>
      <w:marRight w:val="0"/>
      <w:marTop w:val="0"/>
      <w:marBottom w:val="0"/>
      <w:divBdr>
        <w:top w:val="none" w:sz="0" w:space="0" w:color="auto"/>
        <w:left w:val="none" w:sz="0" w:space="0" w:color="auto"/>
        <w:bottom w:val="none" w:sz="0" w:space="0" w:color="auto"/>
        <w:right w:val="none" w:sz="0" w:space="0" w:color="auto"/>
      </w:divBdr>
    </w:div>
    <w:div w:id="114179760">
      <w:bodyDiv w:val="1"/>
      <w:marLeft w:val="0"/>
      <w:marRight w:val="0"/>
      <w:marTop w:val="0"/>
      <w:marBottom w:val="0"/>
      <w:divBdr>
        <w:top w:val="none" w:sz="0" w:space="0" w:color="auto"/>
        <w:left w:val="none" w:sz="0" w:space="0" w:color="auto"/>
        <w:bottom w:val="none" w:sz="0" w:space="0" w:color="auto"/>
        <w:right w:val="none" w:sz="0" w:space="0" w:color="auto"/>
      </w:divBdr>
    </w:div>
    <w:div w:id="157427078">
      <w:bodyDiv w:val="1"/>
      <w:marLeft w:val="0"/>
      <w:marRight w:val="0"/>
      <w:marTop w:val="0"/>
      <w:marBottom w:val="0"/>
      <w:divBdr>
        <w:top w:val="none" w:sz="0" w:space="0" w:color="auto"/>
        <w:left w:val="none" w:sz="0" w:space="0" w:color="auto"/>
        <w:bottom w:val="none" w:sz="0" w:space="0" w:color="auto"/>
        <w:right w:val="none" w:sz="0" w:space="0" w:color="auto"/>
      </w:divBdr>
      <w:divsChild>
        <w:div w:id="1670675632">
          <w:marLeft w:val="0"/>
          <w:marRight w:val="0"/>
          <w:marTop w:val="0"/>
          <w:marBottom w:val="0"/>
          <w:divBdr>
            <w:top w:val="none" w:sz="0" w:space="0" w:color="auto"/>
            <w:left w:val="none" w:sz="0" w:space="0" w:color="auto"/>
            <w:bottom w:val="none" w:sz="0" w:space="0" w:color="auto"/>
            <w:right w:val="none" w:sz="0" w:space="0" w:color="auto"/>
          </w:divBdr>
        </w:div>
      </w:divsChild>
    </w:div>
    <w:div w:id="176239281">
      <w:bodyDiv w:val="1"/>
      <w:marLeft w:val="0"/>
      <w:marRight w:val="0"/>
      <w:marTop w:val="0"/>
      <w:marBottom w:val="0"/>
      <w:divBdr>
        <w:top w:val="none" w:sz="0" w:space="0" w:color="auto"/>
        <w:left w:val="none" w:sz="0" w:space="0" w:color="auto"/>
        <w:bottom w:val="none" w:sz="0" w:space="0" w:color="auto"/>
        <w:right w:val="none" w:sz="0" w:space="0" w:color="auto"/>
      </w:divBdr>
      <w:divsChild>
        <w:div w:id="835727303">
          <w:marLeft w:val="0"/>
          <w:marRight w:val="0"/>
          <w:marTop w:val="0"/>
          <w:marBottom w:val="0"/>
          <w:divBdr>
            <w:top w:val="none" w:sz="0" w:space="0" w:color="auto"/>
            <w:left w:val="none" w:sz="0" w:space="0" w:color="auto"/>
            <w:bottom w:val="none" w:sz="0" w:space="0" w:color="auto"/>
            <w:right w:val="none" w:sz="0" w:space="0" w:color="auto"/>
          </w:divBdr>
          <w:divsChild>
            <w:div w:id="92556458">
              <w:marLeft w:val="0"/>
              <w:marRight w:val="0"/>
              <w:marTop w:val="0"/>
              <w:marBottom w:val="0"/>
              <w:divBdr>
                <w:top w:val="none" w:sz="0" w:space="0" w:color="auto"/>
                <w:left w:val="none" w:sz="0" w:space="0" w:color="auto"/>
                <w:bottom w:val="none" w:sz="0" w:space="0" w:color="auto"/>
                <w:right w:val="none" w:sz="0" w:space="0" w:color="auto"/>
              </w:divBdr>
              <w:divsChild>
                <w:div w:id="737169434">
                  <w:marLeft w:val="0"/>
                  <w:marRight w:val="0"/>
                  <w:marTop w:val="0"/>
                  <w:marBottom w:val="0"/>
                  <w:divBdr>
                    <w:top w:val="none" w:sz="0" w:space="0" w:color="auto"/>
                    <w:left w:val="none" w:sz="0" w:space="0" w:color="auto"/>
                    <w:bottom w:val="none" w:sz="0" w:space="0" w:color="auto"/>
                    <w:right w:val="none" w:sz="0" w:space="0" w:color="auto"/>
                  </w:divBdr>
                  <w:divsChild>
                    <w:div w:id="1266573423">
                      <w:marLeft w:val="0"/>
                      <w:marRight w:val="0"/>
                      <w:marTop w:val="0"/>
                      <w:marBottom w:val="0"/>
                      <w:divBdr>
                        <w:top w:val="none" w:sz="0" w:space="0" w:color="auto"/>
                        <w:left w:val="none" w:sz="0" w:space="0" w:color="auto"/>
                        <w:bottom w:val="none" w:sz="0" w:space="0" w:color="auto"/>
                        <w:right w:val="none" w:sz="0" w:space="0" w:color="auto"/>
                      </w:divBdr>
                      <w:divsChild>
                        <w:div w:id="1562982673">
                          <w:marLeft w:val="0"/>
                          <w:marRight w:val="0"/>
                          <w:marTop w:val="300"/>
                          <w:marBottom w:val="0"/>
                          <w:divBdr>
                            <w:top w:val="none" w:sz="0" w:space="0" w:color="auto"/>
                            <w:left w:val="none" w:sz="0" w:space="0" w:color="auto"/>
                            <w:bottom w:val="none" w:sz="0" w:space="0" w:color="auto"/>
                            <w:right w:val="none" w:sz="0" w:space="0" w:color="auto"/>
                          </w:divBdr>
                          <w:divsChild>
                            <w:div w:id="147784163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1383">
      <w:bodyDiv w:val="1"/>
      <w:marLeft w:val="0"/>
      <w:marRight w:val="0"/>
      <w:marTop w:val="0"/>
      <w:marBottom w:val="0"/>
      <w:divBdr>
        <w:top w:val="none" w:sz="0" w:space="0" w:color="auto"/>
        <w:left w:val="none" w:sz="0" w:space="0" w:color="auto"/>
        <w:bottom w:val="none" w:sz="0" w:space="0" w:color="auto"/>
        <w:right w:val="none" w:sz="0" w:space="0" w:color="auto"/>
      </w:divBdr>
    </w:div>
    <w:div w:id="210966433">
      <w:bodyDiv w:val="1"/>
      <w:marLeft w:val="0"/>
      <w:marRight w:val="0"/>
      <w:marTop w:val="0"/>
      <w:marBottom w:val="0"/>
      <w:divBdr>
        <w:top w:val="none" w:sz="0" w:space="0" w:color="auto"/>
        <w:left w:val="none" w:sz="0" w:space="0" w:color="auto"/>
        <w:bottom w:val="none" w:sz="0" w:space="0" w:color="auto"/>
        <w:right w:val="none" w:sz="0" w:space="0" w:color="auto"/>
      </w:divBdr>
    </w:div>
    <w:div w:id="215360656">
      <w:bodyDiv w:val="1"/>
      <w:marLeft w:val="0"/>
      <w:marRight w:val="0"/>
      <w:marTop w:val="0"/>
      <w:marBottom w:val="0"/>
      <w:divBdr>
        <w:top w:val="none" w:sz="0" w:space="0" w:color="auto"/>
        <w:left w:val="none" w:sz="0" w:space="0" w:color="auto"/>
        <w:bottom w:val="none" w:sz="0" w:space="0" w:color="auto"/>
        <w:right w:val="none" w:sz="0" w:space="0" w:color="auto"/>
      </w:divBdr>
    </w:div>
    <w:div w:id="218052777">
      <w:bodyDiv w:val="1"/>
      <w:marLeft w:val="45"/>
      <w:marRight w:val="45"/>
      <w:marTop w:val="90"/>
      <w:marBottom w:val="90"/>
      <w:divBdr>
        <w:top w:val="none" w:sz="0" w:space="0" w:color="auto"/>
        <w:left w:val="none" w:sz="0" w:space="0" w:color="auto"/>
        <w:bottom w:val="none" w:sz="0" w:space="0" w:color="auto"/>
        <w:right w:val="none" w:sz="0" w:space="0" w:color="auto"/>
      </w:divBdr>
      <w:divsChild>
        <w:div w:id="758600990">
          <w:marLeft w:val="0"/>
          <w:marRight w:val="0"/>
          <w:marTop w:val="240"/>
          <w:marBottom w:val="0"/>
          <w:divBdr>
            <w:top w:val="none" w:sz="0" w:space="0" w:color="auto"/>
            <w:left w:val="none" w:sz="0" w:space="0" w:color="auto"/>
            <w:bottom w:val="none" w:sz="0" w:space="0" w:color="auto"/>
            <w:right w:val="none" w:sz="0" w:space="0" w:color="auto"/>
          </w:divBdr>
        </w:div>
        <w:div w:id="1981684792">
          <w:marLeft w:val="0"/>
          <w:marRight w:val="0"/>
          <w:marTop w:val="240"/>
          <w:marBottom w:val="0"/>
          <w:divBdr>
            <w:top w:val="none" w:sz="0" w:space="0" w:color="auto"/>
            <w:left w:val="none" w:sz="0" w:space="0" w:color="auto"/>
            <w:bottom w:val="none" w:sz="0" w:space="0" w:color="auto"/>
            <w:right w:val="none" w:sz="0" w:space="0" w:color="auto"/>
          </w:divBdr>
        </w:div>
      </w:divsChild>
    </w:div>
    <w:div w:id="218909081">
      <w:bodyDiv w:val="1"/>
      <w:marLeft w:val="0"/>
      <w:marRight w:val="0"/>
      <w:marTop w:val="0"/>
      <w:marBottom w:val="0"/>
      <w:divBdr>
        <w:top w:val="none" w:sz="0" w:space="0" w:color="auto"/>
        <w:left w:val="none" w:sz="0" w:space="0" w:color="auto"/>
        <w:bottom w:val="none" w:sz="0" w:space="0" w:color="auto"/>
        <w:right w:val="none" w:sz="0" w:space="0" w:color="auto"/>
      </w:divBdr>
      <w:divsChild>
        <w:div w:id="1647661949">
          <w:marLeft w:val="0"/>
          <w:marRight w:val="0"/>
          <w:marTop w:val="0"/>
          <w:marBottom w:val="0"/>
          <w:divBdr>
            <w:top w:val="none" w:sz="0" w:space="0" w:color="auto"/>
            <w:left w:val="none" w:sz="0" w:space="0" w:color="auto"/>
            <w:bottom w:val="none" w:sz="0" w:space="0" w:color="auto"/>
            <w:right w:val="none" w:sz="0" w:space="0" w:color="auto"/>
          </w:divBdr>
          <w:divsChild>
            <w:div w:id="1378166672">
              <w:marLeft w:val="0"/>
              <w:marRight w:val="0"/>
              <w:marTop w:val="0"/>
              <w:marBottom w:val="0"/>
              <w:divBdr>
                <w:top w:val="none" w:sz="0" w:space="0" w:color="auto"/>
                <w:left w:val="none" w:sz="0" w:space="0" w:color="auto"/>
                <w:bottom w:val="none" w:sz="0" w:space="0" w:color="auto"/>
                <w:right w:val="none" w:sz="0" w:space="0" w:color="auto"/>
              </w:divBdr>
              <w:divsChild>
                <w:div w:id="1575891426">
                  <w:marLeft w:val="0"/>
                  <w:marRight w:val="0"/>
                  <w:marTop w:val="0"/>
                  <w:marBottom w:val="0"/>
                  <w:divBdr>
                    <w:top w:val="none" w:sz="0" w:space="0" w:color="auto"/>
                    <w:left w:val="none" w:sz="0" w:space="0" w:color="auto"/>
                    <w:bottom w:val="none" w:sz="0" w:space="0" w:color="auto"/>
                    <w:right w:val="none" w:sz="0" w:space="0" w:color="auto"/>
                  </w:divBdr>
                  <w:divsChild>
                    <w:div w:id="2101834676">
                      <w:marLeft w:val="0"/>
                      <w:marRight w:val="0"/>
                      <w:marTop w:val="0"/>
                      <w:marBottom w:val="0"/>
                      <w:divBdr>
                        <w:top w:val="none" w:sz="0" w:space="0" w:color="auto"/>
                        <w:left w:val="none" w:sz="0" w:space="0" w:color="auto"/>
                        <w:bottom w:val="none" w:sz="0" w:space="0" w:color="auto"/>
                        <w:right w:val="none" w:sz="0" w:space="0" w:color="auto"/>
                      </w:divBdr>
                      <w:divsChild>
                        <w:div w:id="1006402669">
                          <w:marLeft w:val="0"/>
                          <w:marRight w:val="0"/>
                          <w:marTop w:val="300"/>
                          <w:marBottom w:val="0"/>
                          <w:divBdr>
                            <w:top w:val="none" w:sz="0" w:space="0" w:color="auto"/>
                            <w:left w:val="none" w:sz="0" w:space="0" w:color="auto"/>
                            <w:bottom w:val="none" w:sz="0" w:space="0" w:color="auto"/>
                            <w:right w:val="none" w:sz="0" w:space="0" w:color="auto"/>
                          </w:divBdr>
                          <w:divsChild>
                            <w:div w:id="21089602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977880">
      <w:bodyDiv w:val="1"/>
      <w:marLeft w:val="0"/>
      <w:marRight w:val="0"/>
      <w:marTop w:val="0"/>
      <w:marBottom w:val="0"/>
      <w:divBdr>
        <w:top w:val="none" w:sz="0" w:space="0" w:color="auto"/>
        <w:left w:val="none" w:sz="0" w:space="0" w:color="auto"/>
        <w:bottom w:val="none" w:sz="0" w:space="0" w:color="auto"/>
        <w:right w:val="none" w:sz="0" w:space="0" w:color="auto"/>
      </w:divBdr>
    </w:div>
    <w:div w:id="220991146">
      <w:bodyDiv w:val="1"/>
      <w:marLeft w:val="0"/>
      <w:marRight w:val="0"/>
      <w:marTop w:val="0"/>
      <w:marBottom w:val="0"/>
      <w:divBdr>
        <w:top w:val="none" w:sz="0" w:space="0" w:color="auto"/>
        <w:left w:val="none" w:sz="0" w:space="0" w:color="auto"/>
        <w:bottom w:val="none" w:sz="0" w:space="0" w:color="auto"/>
        <w:right w:val="none" w:sz="0" w:space="0" w:color="auto"/>
      </w:divBdr>
      <w:divsChild>
        <w:div w:id="684021770">
          <w:marLeft w:val="0"/>
          <w:marRight w:val="0"/>
          <w:marTop w:val="0"/>
          <w:marBottom w:val="0"/>
          <w:divBdr>
            <w:top w:val="none" w:sz="0" w:space="0" w:color="auto"/>
            <w:left w:val="none" w:sz="0" w:space="0" w:color="auto"/>
            <w:bottom w:val="none" w:sz="0" w:space="0" w:color="auto"/>
            <w:right w:val="none" w:sz="0" w:space="0" w:color="auto"/>
          </w:divBdr>
        </w:div>
      </w:divsChild>
    </w:div>
    <w:div w:id="306402714">
      <w:bodyDiv w:val="1"/>
      <w:marLeft w:val="0"/>
      <w:marRight w:val="0"/>
      <w:marTop w:val="0"/>
      <w:marBottom w:val="0"/>
      <w:divBdr>
        <w:top w:val="none" w:sz="0" w:space="0" w:color="auto"/>
        <w:left w:val="none" w:sz="0" w:space="0" w:color="auto"/>
        <w:bottom w:val="none" w:sz="0" w:space="0" w:color="auto"/>
        <w:right w:val="none" w:sz="0" w:space="0" w:color="auto"/>
      </w:divBdr>
    </w:div>
    <w:div w:id="307638760">
      <w:bodyDiv w:val="1"/>
      <w:marLeft w:val="45"/>
      <w:marRight w:val="45"/>
      <w:marTop w:val="90"/>
      <w:marBottom w:val="90"/>
      <w:divBdr>
        <w:top w:val="none" w:sz="0" w:space="0" w:color="auto"/>
        <w:left w:val="none" w:sz="0" w:space="0" w:color="auto"/>
        <w:bottom w:val="none" w:sz="0" w:space="0" w:color="auto"/>
        <w:right w:val="none" w:sz="0" w:space="0" w:color="auto"/>
      </w:divBdr>
      <w:divsChild>
        <w:div w:id="1399790204">
          <w:marLeft w:val="0"/>
          <w:marRight w:val="0"/>
          <w:marTop w:val="0"/>
          <w:marBottom w:val="567"/>
          <w:divBdr>
            <w:top w:val="none" w:sz="0" w:space="0" w:color="auto"/>
            <w:left w:val="none" w:sz="0" w:space="0" w:color="auto"/>
            <w:bottom w:val="none" w:sz="0" w:space="0" w:color="auto"/>
            <w:right w:val="none" w:sz="0" w:space="0" w:color="auto"/>
          </w:divBdr>
        </w:div>
      </w:divsChild>
    </w:div>
    <w:div w:id="311373428">
      <w:bodyDiv w:val="1"/>
      <w:marLeft w:val="0"/>
      <w:marRight w:val="0"/>
      <w:marTop w:val="0"/>
      <w:marBottom w:val="0"/>
      <w:divBdr>
        <w:top w:val="none" w:sz="0" w:space="0" w:color="auto"/>
        <w:left w:val="none" w:sz="0" w:space="0" w:color="auto"/>
        <w:bottom w:val="none" w:sz="0" w:space="0" w:color="auto"/>
        <w:right w:val="none" w:sz="0" w:space="0" w:color="auto"/>
      </w:divBdr>
      <w:divsChild>
        <w:div w:id="590629593">
          <w:marLeft w:val="0"/>
          <w:marRight w:val="0"/>
          <w:marTop w:val="0"/>
          <w:marBottom w:val="0"/>
          <w:divBdr>
            <w:top w:val="none" w:sz="0" w:space="0" w:color="auto"/>
            <w:left w:val="none" w:sz="0" w:space="0" w:color="auto"/>
            <w:bottom w:val="none" w:sz="0" w:space="0" w:color="auto"/>
            <w:right w:val="none" w:sz="0" w:space="0" w:color="auto"/>
          </w:divBdr>
        </w:div>
      </w:divsChild>
    </w:div>
    <w:div w:id="413356006">
      <w:bodyDiv w:val="1"/>
      <w:marLeft w:val="0"/>
      <w:marRight w:val="0"/>
      <w:marTop w:val="0"/>
      <w:marBottom w:val="0"/>
      <w:divBdr>
        <w:top w:val="none" w:sz="0" w:space="0" w:color="auto"/>
        <w:left w:val="none" w:sz="0" w:space="0" w:color="auto"/>
        <w:bottom w:val="none" w:sz="0" w:space="0" w:color="auto"/>
        <w:right w:val="none" w:sz="0" w:space="0" w:color="auto"/>
      </w:divBdr>
      <w:divsChild>
        <w:div w:id="1701470332">
          <w:marLeft w:val="0"/>
          <w:marRight w:val="0"/>
          <w:marTop w:val="0"/>
          <w:marBottom w:val="0"/>
          <w:divBdr>
            <w:top w:val="none" w:sz="0" w:space="0" w:color="auto"/>
            <w:left w:val="none" w:sz="0" w:space="0" w:color="auto"/>
            <w:bottom w:val="none" w:sz="0" w:space="0" w:color="auto"/>
            <w:right w:val="none" w:sz="0" w:space="0" w:color="auto"/>
          </w:divBdr>
          <w:divsChild>
            <w:div w:id="1558856594">
              <w:marLeft w:val="0"/>
              <w:marRight w:val="0"/>
              <w:marTop w:val="0"/>
              <w:marBottom w:val="0"/>
              <w:divBdr>
                <w:top w:val="none" w:sz="0" w:space="0" w:color="auto"/>
                <w:left w:val="none" w:sz="0" w:space="0" w:color="auto"/>
                <w:bottom w:val="none" w:sz="0" w:space="0" w:color="auto"/>
                <w:right w:val="none" w:sz="0" w:space="0" w:color="auto"/>
              </w:divBdr>
              <w:divsChild>
                <w:div w:id="56755079">
                  <w:marLeft w:val="0"/>
                  <w:marRight w:val="0"/>
                  <w:marTop w:val="0"/>
                  <w:marBottom w:val="0"/>
                  <w:divBdr>
                    <w:top w:val="none" w:sz="0" w:space="0" w:color="auto"/>
                    <w:left w:val="none" w:sz="0" w:space="0" w:color="auto"/>
                    <w:bottom w:val="none" w:sz="0" w:space="0" w:color="auto"/>
                    <w:right w:val="none" w:sz="0" w:space="0" w:color="auto"/>
                  </w:divBdr>
                  <w:divsChild>
                    <w:div w:id="2049447517">
                      <w:marLeft w:val="0"/>
                      <w:marRight w:val="0"/>
                      <w:marTop w:val="0"/>
                      <w:marBottom w:val="0"/>
                      <w:divBdr>
                        <w:top w:val="none" w:sz="0" w:space="0" w:color="auto"/>
                        <w:left w:val="none" w:sz="0" w:space="0" w:color="auto"/>
                        <w:bottom w:val="none" w:sz="0" w:space="0" w:color="auto"/>
                        <w:right w:val="none" w:sz="0" w:space="0" w:color="auto"/>
                      </w:divBdr>
                      <w:divsChild>
                        <w:div w:id="1858736015">
                          <w:marLeft w:val="0"/>
                          <w:marRight w:val="0"/>
                          <w:marTop w:val="0"/>
                          <w:marBottom w:val="0"/>
                          <w:divBdr>
                            <w:top w:val="none" w:sz="0" w:space="0" w:color="auto"/>
                            <w:left w:val="none" w:sz="0" w:space="0" w:color="auto"/>
                            <w:bottom w:val="none" w:sz="0" w:space="0" w:color="auto"/>
                            <w:right w:val="none" w:sz="0" w:space="0" w:color="auto"/>
                          </w:divBdr>
                          <w:divsChild>
                            <w:div w:id="15457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430548">
      <w:bodyDiv w:val="1"/>
      <w:marLeft w:val="0"/>
      <w:marRight w:val="0"/>
      <w:marTop w:val="0"/>
      <w:marBottom w:val="0"/>
      <w:divBdr>
        <w:top w:val="none" w:sz="0" w:space="0" w:color="auto"/>
        <w:left w:val="none" w:sz="0" w:space="0" w:color="auto"/>
        <w:bottom w:val="none" w:sz="0" w:space="0" w:color="auto"/>
        <w:right w:val="none" w:sz="0" w:space="0" w:color="auto"/>
      </w:divBdr>
    </w:div>
    <w:div w:id="491680932">
      <w:bodyDiv w:val="1"/>
      <w:marLeft w:val="0"/>
      <w:marRight w:val="0"/>
      <w:marTop w:val="0"/>
      <w:marBottom w:val="0"/>
      <w:divBdr>
        <w:top w:val="none" w:sz="0" w:space="0" w:color="auto"/>
        <w:left w:val="none" w:sz="0" w:space="0" w:color="auto"/>
        <w:bottom w:val="none" w:sz="0" w:space="0" w:color="auto"/>
        <w:right w:val="none" w:sz="0" w:space="0" w:color="auto"/>
      </w:divBdr>
      <w:divsChild>
        <w:div w:id="1189486008">
          <w:marLeft w:val="0"/>
          <w:marRight w:val="0"/>
          <w:marTop w:val="0"/>
          <w:marBottom w:val="0"/>
          <w:divBdr>
            <w:top w:val="none" w:sz="0" w:space="0" w:color="auto"/>
            <w:left w:val="none" w:sz="0" w:space="0" w:color="auto"/>
            <w:bottom w:val="none" w:sz="0" w:space="0" w:color="auto"/>
            <w:right w:val="none" w:sz="0" w:space="0" w:color="auto"/>
          </w:divBdr>
        </w:div>
      </w:divsChild>
    </w:div>
    <w:div w:id="526993649">
      <w:bodyDiv w:val="1"/>
      <w:marLeft w:val="0"/>
      <w:marRight w:val="0"/>
      <w:marTop w:val="0"/>
      <w:marBottom w:val="0"/>
      <w:divBdr>
        <w:top w:val="none" w:sz="0" w:space="0" w:color="auto"/>
        <w:left w:val="none" w:sz="0" w:space="0" w:color="auto"/>
        <w:bottom w:val="none" w:sz="0" w:space="0" w:color="auto"/>
        <w:right w:val="none" w:sz="0" w:space="0" w:color="auto"/>
      </w:divBdr>
    </w:div>
    <w:div w:id="530648430">
      <w:bodyDiv w:val="1"/>
      <w:marLeft w:val="0"/>
      <w:marRight w:val="0"/>
      <w:marTop w:val="0"/>
      <w:marBottom w:val="0"/>
      <w:divBdr>
        <w:top w:val="none" w:sz="0" w:space="0" w:color="auto"/>
        <w:left w:val="none" w:sz="0" w:space="0" w:color="auto"/>
        <w:bottom w:val="none" w:sz="0" w:space="0" w:color="auto"/>
        <w:right w:val="none" w:sz="0" w:space="0" w:color="auto"/>
      </w:divBdr>
      <w:divsChild>
        <w:div w:id="1951353725">
          <w:marLeft w:val="0"/>
          <w:marRight w:val="0"/>
          <w:marTop w:val="0"/>
          <w:marBottom w:val="0"/>
          <w:divBdr>
            <w:top w:val="none" w:sz="0" w:space="0" w:color="auto"/>
            <w:left w:val="none" w:sz="0" w:space="0" w:color="auto"/>
            <w:bottom w:val="none" w:sz="0" w:space="0" w:color="auto"/>
            <w:right w:val="none" w:sz="0" w:space="0" w:color="auto"/>
          </w:divBdr>
        </w:div>
      </w:divsChild>
    </w:div>
    <w:div w:id="620844047">
      <w:bodyDiv w:val="1"/>
      <w:marLeft w:val="0"/>
      <w:marRight w:val="0"/>
      <w:marTop w:val="0"/>
      <w:marBottom w:val="0"/>
      <w:divBdr>
        <w:top w:val="none" w:sz="0" w:space="0" w:color="auto"/>
        <w:left w:val="none" w:sz="0" w:space="0" w:color="auto"/>
        <w:bottom w:val="none" w:sz="0" w:space="0" w:color="auto"/>
        <w:right w:val="none" w:sz="0" w:space="0" w:color="auto"/>
      </w:divBdr>
    </w:div>
    <w:div w:id="665329916">
      <w:bodyDiv w:val="1"/>
      <w:marLeft w:val="0"/>
      <w:marRight w:val="0"/>
      <w:marTop w:val="0"/>
      <w:marBottom w:val="0"/>
      <w:divBdr>
        <w:top w:val="none" w:sz="0" w:space="0" w:color="auto"/>
        <w:left w:val="none" w:sz="0" w:space="0" w:color="auto"/>
        <w:bottom w:val="none" w:sz="0" w:space="0" w:color="auto"/>
        <w:right w:val="none" w:sz="0" w:space="0" w:color="auto"/>
      </w:divBdr>
      <w:divsChild>
        <w:div w:id="638997557">
          <w:marLeft w:val="0"/>
          <w:marRight w:val="0"/>
          <w:marTop w:val="0"/>
          <w:marBottom w:val="0"/>
          <w:divBdr>
            <w:top w:val="none" w:sz="0" w:space="0" w:color="auto"/>
            <w:left w:val="none" w:sz="0" w:space="0" w:color="auto"/>
            <w:bottom w:val="none" w:sz="0" w:space="0" w:color="auto"/>
            <w:right w:val="none" w:sz="0" w:space="0" w:color="auto"/>
          </w:divBdr>
          <w:divsChild>
            <w:div w:id="1921527438">
              <w:marLeft w:val="330"/>
              <w:marRight w:val="0"/>
              <w:marTop w:val="0"/>
              <w:marBottom w:val="825"/>
              <w:divBdr>
                <w:top w:val="none" w:sz="0" w:space="0" w:color="auto"/>
                <w:left w:val="none" w:sz="0" w:space="0" w:color="auto"/>
                <w:bottom w:val="none" w:sz="0" w:space="0" w:color="auto"/>
                <w:right w:val="none" w:sz="0" w:space="0" w:color="auto"/>
              </w:divBdr>
              <w:divsChild>
                <w:div w:id="10911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674">
      <w:bodyDiv w:val="1"/>
      <w:marLeft w:val="0"/>
      <w:marRight w:val="0"/>
      <w:marTop w:val="0"/>
      <w:marBottom w:val="0"/>
      <w:divBdr>
        <w:top w:val="none" w:sz="0" w:space="0" w:color="auto"/>
        <w:left w:val="none" w:sz="0" w:space="0" w:color="auto"/>
        <w:bottom w:val="none" w:sz="0" w:space="0" w:color="auto"/>
        <w:right w:val="none" w:sz="0" w:space="0" w:color="auto"/>
      </w:divBdr>
      <w:divsChild>
        <w:div w:id="643438161">
          <w:marLeft w:val="0"/>
          <w:marRight w:val="0"/>
          <w:marTop w:val="0"/>
          <w:marBottom w:val="0"/>
          <w:divBdr>
            <w:top w:val="none" w:sz="0" w:space="0" w:color="auto"/>
            <w:left w:val="none" w:sz="0" w:space="0" w:color="auto"/>
            <w:bottom w:val="none" w:sz="0" w:space="0" w:color="auto"/>
            <w:right w:val="none" w:sz="0" w:space="0" w:color="auto"/>
          </w:divBdr>
          <w:divsChild>
            <w:div w:id="1759212640">
              <w:marLeft w:val="0"/>
              <w:marRight w:val="0"/>
              <w:marTop w:val="0"/>
              <w:marBottom w:val="0"/>
              <w:divBdr>
                <w:top w:val="none" w:sz="0" w:space="0" w:color="auto"/>
                <w:left w:val="none" w:sz="0" w:space="0" w:color="auto"/>
                <w:bottom w:val="none" w:sz="0" w:space="0" w:color="auto"/>
                <w:right w:val="none" w:sz="0" w:space="0" w:color="auto"/>
              </w:divBdr>
              <w:divsChild>
                <w:div w:id="1738240141">
                  <w:marLeft w:val="0"/>
                  <w:marRight w:val="0"/>
                  <w:marTop w:val="0"/>
                  <w:marBottom w:val="0"/>
                  <w:divBdr>
                    <w:top w:val="none" w:sz="0" w:space="0" w:color="auto"/>
                    <w:left w:val="none" w:sz="0" w:space="0" w:color="auto"/>
                    <w:bottom w:val="none" w:sz="0" w:space="0" w:color="auto"/>
                    <w:right w:val="none" w:sz="0" w:space="0" w:color="auto"/>
                  </w:divBdr>
                  <w:divsChild>
                    <w:div w:id="1354649815">
                      <w:marLeft w:val="0"/>
                      <w:marRight w:val="0"/>
                      <w:marTop w:val="0"/>
                      <w:marBottom w:val="0"/>
                      <w:divBdr>
                        <w:top w:val="none" w:sz="0" w:space="0" w:color="auto"/>
                        <w:left w:val="none" w:sz="0" w:space="0" w:color="auto"/>
                        <w:bottom w:val="none" w:sz="0" w:space="0" w:color="auto"/>
                        <w:right w:val="none" w:sz="0" w:space="0" w:color="auto"/>
                      </w:divBdr>
                      <w:divsChild>
                        <w:div w:id="1190028771">
                          <w:marLeft w:val="0"/>
                          <w:marRight w:val="0"/>
                          <w:marTop w:val="0"/>
                          <w:marBottom w:val="0"/>
                          <w:divBdr>
                            <w:top w:val="none" w:sz="0" w:space="0" w:color="auto"/>
                            <w:left w:val="none" w:sz="0" w:space="0" w:color="auto"/>
                            <w:bottom w:val="none" w:sz="0" w:space="0" w:color="auto"/>
                            <w:right w:val="none" w:sz="0" w:space="0" w:color="auto"/>
                          </w:divBdr>
                          <w:divsChild>
                            <w:div w:id="973563552">
                              <w:marLeft w:val="0"/>
                              <w:marRight w:val="0"/>
                              <w:marTop w:val="480"/>
                              <w:marBottom w:val="240"/>
                              <w:divBdr>
                                <w:top w:val="none" w:sz="0" w:space="0" w:color="auto"/>
                                <w:left w:val="none" w:sz="0" w:space="0" w:color="auto"/>
                                <w:bottom w:val="none" w:sz="0" w:space="0" w:color="auto"/>
                                <w:right w:val="none" w:sz="0" w:space="0" w:color="auto"/>
                              </w:divBdr>
                            </w:div>
                            <w:div w:id="9046835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88271">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sChild>
        <w:div w:id="2098599345">
          <w:marLeft w:val="0"/>
          <w:marRight w:val="0"/>
          <w:marTop w:val="0"/>
          <w:marBottom w:val="0"/>
          <w:divBdr>
            <w:top w:val="none" w:sz="0" w:space="0" w:color="auto"/>
            <w:left w:val="none" w:sz="0" w:space="0" w:color="auto"/>
            <w:bottom w:val="none" w:sz="0" w:space="0" w:color="auto"/>
            <w:right w:val="none" w:sz="0" w:space="0" w:color="auto"/>
          </w:divBdr>
        </w:div>
      </w:divsChild>
    </w:div>
    <w:div w:id="754712627">
      <w:bodyDiv w:val="1"/>
      <w:marLeft w:val="45"/>
      <w:marRight w:val="45"/>
      <w:marTop w:val="90"/>
      <w:marBottom w:val="90"/>
      <w:divBdr>
        <w:top w:val="none" w:sz="0" w:space="0" w:color="auto"/>
        <w:left w:val="none" w:sz="0" w:space="0" w:color="auto"/>
        <w:bottom w:val="none" w:sz="0" w:space="0" w:color="auto"/>
        <w:right w:val="none" w:sz="0" w:space="0" w:color="auto"/>
      </w:divBdr>
      <w:divsChild>
        <w:div w:id="951669563">
          <w:marLeft w:val="0"/>
          <w:marRight w:val="0"/>
          <w:marTop w:val="0"/>
          <w:marBottom w:val="567"/>
          <w:divBdr>
            <w:top w:val="none" w:sz="0" w:space="0" w:color="auto"/>
            <w:left w:val="none" w:sz="0" w:space="0" w:color="auto"/>
            <w:bottom w:val="none" w:sz="0" w:space="0" w:color="auto"/>
            <w:right w:val="none" w:sz="0" w:space="0" w:color="auto"/>
          </w:divBdr>
        </w:div>
      </w:divsChild>
    </w:div>
    <w:div w:id="771168814">
      <w:bodyDiv w:val="1"/>
      <w:marLeft w:val="0"/>
      <w:marRight w:val="0"/>
      <w:marTop w:val="0"/>
      <w:marBottom w:val="0"/>
      <w:divBdr>
        <w:top w:val="none" w:sz="0" w:space="0" w:color="auto"/>
        <w:left w:val="none" w:sz="0" w:space="0" w:color="auto"/>
        <w:bottom w:val="none" w:sz="0" w:space="0" w:color="auto"/>
        <w:right w:val="none" w:sz="0" w:space="0" w:color="auto"/>
      </w:divBdr>
      <w:divsChild>
        <w:div w:id="988945381">
          <w:marLeft w:val="0"/>
          <w:marRight w:val="0"/>
          <w:marTop w:val="0"/>
          <w:marBottom w:val="0"/>
          <w:divBdr>
            <w:top w:val="none" w:sz="0" w:space="0" w:color="auto"/>
            <w:left w:val="none" w:sz="0" w:space="0" w:color="auto"/>
            <w:bottom w:val="none" w:sz="0" w:space="0" w:color="auto"/>
            <w:right w:val="none" w:sz="0" w:space="0" w:color="auto"/>
          </w:divBdr>
          <w:divsChild>
            <w:div w:id="1066148157">
              <w:marLeft w:val="0"/>
              <w:marRight w:val="0"/>
              <w:marTop w:val="0"/>
              <w:marBottom w:val="0"/>
              <w:divBdr>
                <w:top w:val="none" w:sz="0" w:space="0" w:color="auto"/>
                <w:left w:val="none" w:sz="0" w:space="0" w:color="auto"/>
                <w:bottom w:val="none" w:sz="0" w:space="0" w:color="auto"/>
                <w:right w:val="none" w:sz="0" w:space="0" w:color="auto"/>
              </w:divBdr>
              <w:divsChild>
                <w:div w:id="1262959115">
                  <w:marLeft w:val="0"/>
                  <w:marRight w:val="0"/>
                  <w:marTop w:val="0"/>
                  <w:marBottom w:val="0"/>
                  <w:divBdr>
                    <w:top w:val="none" w:sz="0" w:space="0" w:color="auto"/>
                    <w:left w:val="none" w:sz="0" w:space="0" w:color="auto"/>
                    <w:bottom w:val="none" w:sz="0" w:space="0" w:color="auto"/>
                    <w:right w:val="none" w:sz="0" w:space="0" w:color="auto"/>
                  </w:divBdr>
                  <w:divsChild>
                    <w:div w:id="302656997">
                      <w:marLeft w:val="0"/>
                      <w:marRight w:val="0"/>
                      <w:marTop w:val="0"/>
                      <w:marBottom w:val="0"/>
                      <w:divBdr>
                        <w:top w:val="none" w:sz="0" w:space="0" w:color="auto"/>
                        <w:left w:val="none" w:sz="0" w:space="0" w:color="auto"/>
                        <w:bottom w:val="none" w:sz="0" w:space="0" w:color="auto"/>
                        <w:right w:val="none" w:sz="0" w:space="0" w:color="auto"/>
                      </w:divBdr>
                      <w:divsChild>
                        <w:div w:id="289743988">
                          <w:marLeft w:val="0"/>
                          <w:marRight w:val="0"/>
                          <w:marTop w:val="300"/>
                          <w:marBottom w:val="0"/>
                          <w:divBdr>
                            <w:top w:val="none" w:sz="0" w:space="0" w:color="auto"/>
                            <w:left w:val="none" w:sz="0" w:space="0" w:color="auto"/>
                            <w:bottom w:val="none" w:sz="0" w:space="0" w:color="auto"/>
                            <w:right w:val="none" w:sz="0" w:space="0" w:color="auto"/>
                          </w:divBdr>
                          <w:divsChild>
                            <w:div w:id="99236982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45580">
      <w:bodyDiv w:val="1"/>
      <w:marLeft w:val="0"/>
      <w:marRight w:val="0"/>
      <w:marTop w:val="0"/>
      <w:marBottom w:val="0"/>
      <w:divBdr>
        <w:top w:val="none" w:sz="0" w:space="0" w:color="auto"/>
        <w:left w:val="none" w:sz="0" w:space="0" w:color="auto"/>
        <w:bottom w:val="none" w:sz="0" w:space="0" w:color="auto"/>
        <w:right w:val="none" w:sz="0" w:space="0" w:color="auto"/>
      </w:divBdr>
    </w:div>
    <w:div w:id="851340315">
      <w:bodyDiv w:val="1"/>
      <w:marLeft w:val="0"/>
      <w:marRight w:val="0"/>
      <w:marTop w:val="0"/>
      <w:marBottom w:val="0"/>
      <w:divBdr>
        <w:top w:val="none" w:sz="0" w:space="0" w:color="auto"/>
        <w:left w:val="none" w:sz="0" w:space="0" w:color="auto"/>
        <w:bottom w:val="none" w:sz="0" w:space="0" w:color="auto"/>
        <w:right w:val="none" w:sz="0" w:space="0" w:color="auto"/>
      </w:divBdr>
      <w:divsChild>
        <w:div w:id="201947473">
          <w:marLeft w:val="0"/>
          <w:marRight w:val="0"/>
          <w:marTop w:val="0"/>
          <w:marBottom w:val="0"/>
          <w:divBdr>
            <w:top w:val="none" w:sz="0" w:space="0" w:color="auto"/>
            <w:left w:val="none" w:sz="0" w:space="0" w:color="auto"/>
            <w:bottom w:val="none" w:sz="0" w:space="0" w:color="auto"/>
            <w:right w:val="none" w:sz="0" w:space="0" w:color="auto"/>
          </w:divBdr>
          <w:divsChild>
            <w:div w:id="233512388">
              <w:marLeft w:val="0"/>
              <w:marRight w:val="0"/>
              <w:marTop w:val="0"/>
              <w:marBottom w:val="0"/>
              <w:divBdr>
                <w:top w:val="none" w:sz="0" w:space="0" w:color="auto"/>
                <w:left w:val="none" w:sz="0" w:space="0" w:color="auto"/>
                <w:bottom w:val="none" w:sz="0" w:space="0" w:color="auto"/>
                <w:right w:val="none" w:sz="0" w:space="0" w:color="auto"/>
              </w:divBdr>
              <w:divsChild>
                <w:div w:id="502206609">
                  <w:marLeft w:val="0"/>
                  <w:marRight w:val="0"/>
                  <w:marTop w:val="0"/>
                  <w:marBottom w:val="0"/>
                  <w:divBdr>
                    <w:top w:val="none" w:sz="0" w:space="0" w:color="auto"/>
                    <w:left w:val="none" w:sz="0" w:space="0" w:color="auto"/>
                    <w:bottom w:val="none" w:sz="0" w:space="0" w:color="auto"/>
                    <w:right w:val="none" w:sz="0" w:space="0" w:color="auto"/>
                  </w:divBdr>
                  <w:divsChild>
                    <w:div w:id="1784689118">
                      <w:marLeft w:val="0"/>
                      <w:marRight w:val="0"/>
                      <w:marTop w:val="0"/>
                      <w:marBottom w:val="0"/>
                      <w:divBdr>
                        <w:top w:val="none" w:sz="0" w:space="0" w:color="auto"/>
                        <w:left w:val="none" w:sz="0" w:space="0" w:color="auto"/>
                        <w:bottom w:val="none" w:sz="0" w:space="0" w:color="auto"/>
                        <w:right w:val="none" w:sz="0" w:space="0" w:color="auto"/>
                      </w:divBdr>
                      <w:divsChild>
                        <w:div w:id="1084883197">
                          <w:marLeft w:val="0"/>
                          <w:marRight w:val="0"/>
                          <w:marTop w:val="300"/>
                          <w:marBottom w:val="0"/>
                          <w:divBdr>
                            <w:top w:val="none" w:sz="0" w:space="0" w:color="auto"/>
                            <w:left w:val="none" w:sz="0" w:space="0" w:color="auto"/>
                            <w:bottom w:val="none" w:sz="0" w:space="0" w:color="auto"/>
                            <w:right w:val="none" w:sz="0" w:space="0" w:color="auto"/>
                          </w:divBdr>
                          <w:divsChild>
                            <w:div w:id="16527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02249">
      <w:bodyDiv w:val="1"/>
      <w:marLeft w:val="0"/>
      <w:marRight w:val="0"/>
      <w:marTop w:val="0"/>
      <w:marBottom w:val="0"/>
      <w:divBdr>
        <w:top w:val="none" w:sz="0" w:space="0" w:color="auto"/>
        <w:left w:val="none" w:sz="0" w:space="0" w:color="auto"/>
        <w:bottom w:val="none" w:sz="0" w:space="0" w:color="auto"/>
        <w:right w:val="none" w:sz="0" w:space="0" w:color="auto"/>
      </w:divBdr>
    </w:div>
    <w:div w:id="896279579">
      <w:bodyDiv w:val="1"/>
      <w:marLeft w:val="0"/>
      <w:marRight w:val="0"/>
      <w:marTop w:val="0"/>
      <w:marBottom w:val="0"/>
      <w:divBdr>
        <w:top w:val="none" w:sz="0" w:space="0" w:color="auto"/>
        <w:left w:val="none" w:sz="0" w:space="0" w:color="auto"/>
        <w:bottom w:val="none" w:sz="0" w:space="0" w:color="auto"/>
        <w:right w:val="none" w:sz="0" w:space="0" w:color="auto"/>
      </w:divBdr>
    </w:div>
    <w:div w:id="936787000">
      <w:bodyDiv w:val="1"/>
      <w:marLeft w:val="0"/>
      <w:marRight w:val="0"/>
      <w:marTop w:val="0"/>
      <w:marBottom w:val="0"/>
      <w:divBdr>
        <w:top w:val="none" w:sz="0" w:space="0" w:color="auto"/>
        <w:left w:val="none" w:sz="0" w:space="0" w:color="auto"/>
        <w:bottom w:val="none" w:sz="0" w:space="0" w:color="auto"/>
        <w:right w:val="none" w:sz="0" w:space="0" w:color="auto"/>
      </w:divBdr>
    </w:div>
    <w:div w:id="993946309">
      <w:bodyDiv w:val="1"/>
      <w:marLeft w:val="0"/>
      <w:marRight w:val="0"/>
      <w:marTop w:val="0"/>
      <w:marBottom w:val="0"/>
      <w:divBdr>
        <w:top w:val="none" w:sz="0" w:space="0" w:color="auto"/>
        <w:left w:val="none" w:sz="0" w:space="0" w:color="auto"/>
        <w:bottom w:val="none" w:sz="0" w:space="0" w:color="auto"/>
        <w:right w:val="none" w:sz="0" w:space="0" w:color="auto"/>
      </w:divBdr>
    </w:div>
    <w:div w:id="998843914">
      <w:bodyDiv w:val="1"/>
      <w:marLeft w:val="0"/>
      <w:marRight w:val="0"/>
      <w:marTop w:val="0"/>
      <w:marBottom w:val="0"/>
      <w:divBdr>
        <w:top w:val="none" w:sz="0" w:space="0" w:color="auto"/>
        <w:left w:val="none" w:sz="0" w:space="0" w:color="auto"/>
        <w:bottom w:val="none" w:sz="0" w:space="0" w:color="auto"/>
        <w:right w:val="none" w:sz="0" w:space="0" w:color="auto"/>
      </w:divBdr>
    </w:div>
    <w:div w:id="1001742421">
      <w:bodyDiv w:val="1"/>
      <w:marLeft w:val="45"/>
      <w:marRight w:val="45"/>
      <w:marTop w:val="90"/>
      <w:marBottom w:val="90"/>
      <w:divBdr>
        <w:top w:val="none" w:sz="0" w:space="0" w:color="auto"/>
        <w:left w:val="none" w:sz="0" w:space="0" w:color="auto"/>
        <w:bottom w:val="none" w:sz="0" w:space="0" w:color="auto"/>
        <w:right w:val="none" w:sz="0" w:space="0" w:color="auto"/>
      </w:divBdr>
      <w:divsChild>
        <w:div w:id="1341153939">
          <w:marLeft w:val="0"/>
          <w:marRight w:val="0"/>
          <w:marTop w:val="0"/>
          <w:marBottom w:val="567"/>
          <w:divBdr>
            <w:top w:val="none" w:sz="0" w:space="0" w:color="auto"/>
            <w:left w:val="none" w:sz="0" w:space="0" w:color="auto"/>
            <w:bottom w:val="none" w:sz="0" w:space="0" w:color="auto"/>
            <w:right w:val="none" w:sz="0" w:space="0" w:color="auto"/>
          </w:divBdr>
        </w:div>
      </w:divsChild>
    </w:div>
    <w:div w:id="1005210128">
      <w:bodyDiv w:val="1"/>
      <w:marLeft w:val="0"/>
      <w:marRight w:val="0"/>
      <w:marTop w:val="0"/>
      <w:marBottom w:val="0"/>
      <w:divBdr>
        <w:top w:val="none" w:sz="0" w:space="0" w:color="auto"/>
        <w:left w:val="none" w:sz="0" w:space="0" w:color="auto"/>
        <w:bottom w:val="none" w:sz="0" w:space="0" w:color="auto"/>
        <w:right w:val="none" w:sz="0" w:space="0" w:color="auto"/>
      </w:divBdr>
    </w:div>
    <w:div w:id="1026834137">
      <w:bodyDiv w:val="1"/>
      <w:marLeft w:val="0"/>
      <w:marRight w:val="0"/>
      <w:marTop w:val="0"/>
      <w:marBottom w:val="0"/>
      <w:divBdr>
        <w:top w:val="none" w:sz="0" w:space="0" w:color="auto"/>
        <w:left w:val="none" w:sz="0" w:space="0" w:color="auto"/>
        <w:bottom w:val="none" w:sz="0" w:space="0" w:color="auto"/>
        <w:right w:val="none" w:sz="0" w:space="0" w:color="auto"/>
      </w:divBdr>
    </w:div>
    <w:div w:id="1031608836">
      <w:bodyDiv w:val="1"/>
      <w:marLeft w:val="0"/>
      <w:marRight w:val="0"/>
      <w:marTop w:val="0"/>
      <w:marBottom w:val="0"/>
      <w:divBdr>
        <w:top w:val="none" w:sz="0" w:space="0" w:color="auto"/>
        <w:left w:val="none" w:sz="0" w:space="0" w:color="auto"/>
        <w:bottom w:val="none" w:sz="0" w:space="0" w:color="auto"/>
        <w:right w:val="none" w:sz="0" w:space="0" w:color="auto"/>
      </w:divBdr>
    </w:div>
    <w:div w:id="1046418463">
      <w:bodyDiv w:val="1"/>
      <w:marLeft w:val="0"/>
      <w:marRight w:val="0"/>
      <w:marTop w:val="0"/>
      <w:marBottom w:val="0"/>
      <w:divBdr>
        <w:top w:val="none" w:sz="0" w:space="0" w:color="auto"/>
        <w:left w:val="none" w:sz="0" w:space="0" w:color="auto"/>
        <w:bottom w:val="none" w:sz="0" w:space="0" w:color="auto"/>
        <w:right w:val="none" w:sz="0" w:space="0" w:color="auto"/>
      </w:divBdr>
      <w:divsChild>
        <w:div w:id="1266573160">
          <w:marLeft w:val="0"/>
          <w:marRight w:val="0"/>
          <w:marTop w:val="0"/>
          <w:marBottom w:val="0"/>
          <w:divBdr>
            <w:top w:val="none" w:sz="0" w:space="0" w:color="auto"/>
            <w:left w:val="none" w:sz="0" w:space="0" w:color="auto"/>
            <w:bottom w:val="none" w:sz="0" w:space="0" w:color="auto"/>
            <w:right w:val="none" w:sz="0" w:space="0" w:color="auto"/>
          </w:divBdr>
        </w:div>
      </w:divsChild>
    </w:div>
    <w:div w:id="1090010304">
      <w:bodyDiv w:val="1"/>
      <w:marLeft w:val="0"/>
      <w:marRight w:val="0"/>
      <w:marTop w:val="0"/>
      <w:marBottom w:val="0"/>
      <w:divBdr>
        <w:top w:val="none" w:sz="0" w:space="0" w:color="auto"/>
        <w:left w:val="none" w:sz="0" w:space="0" w:color="auto"/>
        <w:bottom w:val="none" w:sz="0" w:space="0" w:color="auto"/>
        <w:right w:val="none" w:sz="0" w:space="0" w:color="auto"/>
      </w:divBdr>
    </w:div>
    <w:div w:id="1118447049">
      <w:bodyDiv w:val="1"/>
      <w:marLeft w:val="0"/>
      <w:marRight w:val="0"/>
      <w:marTop w:val="0"/>
      <w:marBottom w:val="0"/>
      <w:divBdr>
        <w:top w:val="none" w:sz="0" w:space="0" w:color="auto"/>
        <w:left w:val="none" w:sz="0" w:space="0" w:color="auto"/>
        <w:bottom w:val="none" w:sz="0" w:space="0" w:color="auto"/>
        <w:right w:val="none" w:sz="0" w:space="0" w:color="auto"/>
      </w:divBdr>
    </w:div>
    <w:div w:id="1253009756">
      <w:bodyDiv w:val="1"/>
      <w:marLeft w:val="0"/>
      <w:marRight w:val="0"/>
      <w:marTop w:val="30"/>
      <w:marBottom w:val="0"/>
      <w:divBdr>
        <w:top w:val="none" w:sz="0" w:space="0" w:color="auto"/>
        <w:left w:val="none" w:sz="0" w:space="0" w:color="auto"/>
        <w:bottom w:val="none" w:sz="0" w:space="0" w:color="auto"/>
        <w:right w:val="none" w:sz="0" w:space="0" w:color="auto"/>
      </w:divBdr>
      <w:divsChild>
        <w:div w:id="1050496324">
          <w:marLeft w:val="0"/>
          <w:marRight w:val="0"/>
          <w:marTop w:val="75"/>
          <w:marBottom w:val="0"/>
          <w:divBdr>
            <w:top w:val="none" w:sz="0" w:space="0" w:color="auto"/>
            <w:left w:val="none" w:sz="0" w:space="0" w:color="auto"/>
            <w:bottom w:val="none" w:sz="0" w:space="0" w:color="auto"/>
            <w:right w:val="none" w:sz="0" w:space="0" w:color="auto"/>
          </w:divBdr>
          <w:divsChild>
            <w:div w:id="353917793">
              <w:marLeft w:val="0"/>
              <w:marRight w:val="0"/>
              <w:marTop w:val="0"/>
              <w:marBottom w:val="0"/>
              <w:divBdr>
                <w:top w:val="none" w:sz="0" w:space="0" w:color="auto"/>
                <w:left w:val="none" w:sz="0" w:space="0" w:color="auto"/>
                <w:bottom w:val="none" w:sz="0" w:space="0" w:color="auto"/>
                <w:right w:val="none" w:sz="0" w:space="0" w:color="auto"/>
              </w:divBdr>
              <w:divsChild>
                <w:div w:id="6795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30669">
      <w:bodyDiv w:val="1"/>
      <w:marLeft w:val="0"/>
      <w:marRight w:val="0"/>
      <w:marTop w:val="0"/>
      <w:marBottom w:val="0"/>
      <w:divBdr>
        <w:top w:val="none" w:sz="0" w:space="0" w:color="auto"/>
        <w:left w:val="none" w:sz="0" w:space="0" w:color="auto"/>
        <w:bottom w:val="none" w:sz="0" w:space="0" w:color="auto"/>
        <w:right w:val="none" w:sz="0" w:space="0" w:color="auto"/>
      </w:divBdr>
      <w:divsChild>
        <w:div w:id="1725520470">
          <w:marLeft w:val="0"/>
          <w:marRight w:val="0"/>
          <w:marTop w:val="0"/>
          <w:marBottom w:val="0"/>
          <w:divBdr>
            <w:top w:val="none" w:sz="0" w:space="0" w:color="auto"/>
            <w:left w:val="none" w:sz="0" w:space="0" w:color="auto"/>
            <w:bottom w:val="none" w:sz="0" w:space="0" w:color="auto"/>
            <w:right w:val="none" w:sz="0" w:space="0" w:color="auto"/>
          </w:divBdr>
          <w:divsChild>
            <w:div w:id="110168294">
              <w:marLeft w:val="0"/>
              <w:marRight w:val="0"/>
              <w:marTop w:val="0"/>
              <w:marBottom w:val="0"/>
              <w:divBdr>
                <w:top w:val="none" w:sz="0" w:space="0" w:color="auto"/>
                <w:left w:val="none" w:sz="0" w:space="0" w:color="auto"/>
                <w:bottom w:val="none" w:sz="0" w:space="0" w:color="auto"/>
                <w:right w:val="none" w:sz="0" w:space="0" w:color="auto"/>
              </w:divBdr>
              <w:divsChild>
                <w:div w:id="398597182">
                  <w:marLeft w:val="0"/>
                  <w:marRight w:val="0"/>
                  <w:marTop w:val="0"/>
                  <w:marBottom w:val="0"/>
                  <w:divBdr>
                    <w:top w:val="none" w:sz="0" w:space="0" w:color="auto"/>
                    <w:left w:val="none" w:sz="0" w:space="0" w:color="auto"/>
                    <w:bottom w:val="none" w:sz="0" w:space="0" w:color="auto"/>
                    <w:right w:val="none" w:sz="0" w:space="0" w:color="auto"/>
                  </w:divBdr>
                  <w:divsChild>
                    <w:div w:id="1959212537">
                      <w:marLeft w:val="0"/>
                      <w:marRight w:val="0"/>
                      <w:marTop w:val="0"/>
                      <w:marBottom w:val="0"/>
                      <w:divBdr>
                        <w:top w:val="none" w:sz="0" w:space="0" w:color="auto"/>
                        <w:left w:val="none" w:sz="0" w:space="0" w:color="auto"/>
                        <w:bottom w:val="none" w:sz="0" w:space="0" w:color="auto"/>
                        <w:right w:val="none" w:sz="0" w:space="0" w:color="auto"/>
                      </w:divBdr>
                      <w:divsChild>
                        <w:div w:id="148324973">
                          <w:marLeft w:val="0"/>
                          <w:marRight w:val="0"/>
                          <w:marTop w:val="0"/>
                          <w:marBottom w:val="0"/>
                          <w:divBdr>
                            <w:top w:val="none" w:sz="0" w:space="0" w:color="auto"/>
                            <w:left w:val="none" w:sz="0" w:space="0" w:color="auto"/>
                            <w:bottom w:val="none" w:sz="0" w:space="0" w:color="auto"/>
                            <w:right w:val="none" w:sz="0" w:space="0" w:color="auto"/>
                          </w:divBdr>
                          <w:divsChild>
                            <w:div w:id="597758842">
                              <w:marLeft w:val="0"/>
                              <w:marRight w:val="0"/>
                              <w:marTop w:val="480"/>
                              <w:marBottom w:val="240"/>
                              <w:divBdr>
                                <w:top w:val="none" w:sz="0" w:space="0" w:color="auto"/>
                                <w:left w:val="none" w:sz="0" w:space="0" w:color="auto"/>
                                <w:bottom w:val="none" w:sz="0" w:space="0" w:color="auto"/>
                                <w:right w:val="none" w:sz="0" w:space="0" w:color="auto"/>
                              </w:divBdr>
                            </w:div>
                            <w:div w:id="115155490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087775">
      <w:bodyDiv w:val="1"/>
      <w:marLeft w:val="0"/>
      <w:marRight w:val="0"/>
      <w:marTop w:val="0"/>
      <w:marBottom w:val="0"/>
      <w:divBdr>
        <w:top w:val="none" w:sz="0" w:space="0" w:color="auto"/>
        <w:left w:val="none" w:sz="0" w:space="0" w:color="auto"/>
        <w:bottom w:val="none" w:sz="0" w:space="0" w:color="auto"/>
        <w:right w:val="none" w:sz="0" w:space="0" w:color="auto"/>
      </w:divBdr>
      <w:divsChild>
        <w:div w:id="962033931">
          <w:marLeft w:val="0"/>
          <w:marRight w:val="0"/>
          <w:marTop w:val="0"/>
          <w:marBottom w:val="0"/>
          <w:divBdr>
            <w:top w:val="none" w:sz="0" w:space="0" w:color="auto"/>
            <w:left w:val="none" w:sz="0" w:space="0" w:color="auto"/>
            <w:bottom w:val="none" w:sz="0" w:space="0" w:color="auto"/>
            <w:right w:val="none" w:sz="0" w:space="0" w:color="auto"/>
          </w:divBdr>
          <w:divsChild>
            <w:div w:id="538591858">
              <w:marLeft w:val="0"/>
              <w:marRight w:val="0"/>
              <w:marTop w:val="0"/>
              <w:marBottom w:val="0"/>
              <w:divBdr>
                <w:top w:val="none" w:sz="0" w:space="0" w:color="auto"/>
                <w:left w:val="none" w:sz="0" w:space="0" w:color="auto"/>
                <w:bottom w:val="none" w:sz="0" w:space="0" w:color="auto"/>
                <w:right w:val="none" w:sz="0" w:space="0" w:color="auto"/>
              </w:divBdr>
              <w:divsChild>
                <w:div w:id="15276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83923">
      <w:bodyDiv w:val="1"/>
      <w:marLeft w:val="0"/>
      <w:marRight w:val="0"/>
      <w:marTop w:val="0"/>
      <w:marBottom w:val="0"/>
      <w:divBdr>
        <w:top w:val="none" w:sz="0" w:space="0" w:color="auto"/>
        <w:left w:val="none" w:sz="0" w:space="0" w:color="auto"/>
        <w:bottom w:val="none" w:sz="0" w:space="0" w:color="auto"/>
        <w:right w:val="none" w:sz="0" w:space="0" w:color="auto"/>
      </w:divBdr>
    </w:div>
    <w:div w:id="1383824816">
      <w:bodyDiv w:val="1"/>
      <w:marLeft w:val="0"/>
      <w:marRight w:val="0"/>
      <w:marTop w:val="0"/>
      <w:marBottom w:val="0"/>
      <w:divBdr>
        <w:top w:val="none" w:sz="0" w:space="0" w:color="auto"/>
        <w:left w:val="none" w:sz="0" w:space="0" w:color="auto"/>
        <w:bottom w:val="none" w:sz="0" w:space="0" w:color="auto"/>
        <w:right w:val="none" w:sz="0" w:space="0" w:color="auto"/>
      </w:divBdr>
    </w:div>
    <w:div w:id="1423408870">
      <w:bodyDiv w:val="1"/>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
      </w:divsChild>
    </w:div>
    <w:div w:id="1437141603">
      <w:bodyDiv w:val="1"/>
      <w:marLeft w:val="0"/>
      <w:marRight w:val="0"/>
      <w:marTop w:val="0"/>
      <w:marBottom w:val="0"/>
      <w:divBdr>
        <w:top w:val="none" w:sz="0" w:space="0" w:color="auto"/>
        <w:left w:val="none" w:sz="0" w:space="0" w:color="auto"/>
        <w:bottom w:val="none" w:sz="0" w:space="0" w:color="auto"/>
        <w:right w:val="none" w:sz="0" w:space="0" w:color="auto"/>
      </w:divBdr>
    </w:div>
    <w:div w:id="1463956647">
      <w:bodyDiv w:val="1"/>
      <w:marLeft w:val="45"/>
      <w:marRight w:val="45"/>
      <w:marTop w:val="90"/>
      <w:marBottom w:val="90"/>
      <w:divBdr>
        <w:top w:val="none" w:sz="0" w:space="0" w:color="auto"/>
        <w:left w:val="none" w:sz="0" w:space="0" w:color="auto"/>
        <w:bottom w:val="none" w:sz="0" w:space="0" w:color="auto"/>
        <w:right w:val="none" w:sz="0" w:space="0" w:color="auto"/>
      </w:divBdr>
      <w:divsChild>
        <w:div w:id="1632441301">
          <w:marLeft w:val="0"/>
          <w:marRight w:val="0"/>
          <w:marTop w:val="0"/>
          <w:marBottom w:val="567"/>
          <w:divBdr>
            <w:top w:val="none" w:sz="0" w:space="0" w:color="auto"/>
            <w:left w:val="none" w:sz="0" w:space="0" w:color="auto"/>
            <w:bottom w:val="none" w:sz="0" w:space="0" w:color="auto"/>
            <w:right w:val="none" w:sz="0" w:space="0" w:color="auto"/>
          </w:divBdr>
        </w:div>
      </w:divsChild>
    </w:div>
    <w:div w:id="1479222421">
      <w:bodyDiv w:val="1"/>
      <w:marLeft w:val="0"/>
      <w:marRight w:val="0"/>
      <w:marTop w:val="0"/>
      <w:marBottom w:val="0"/>
      <w:divBdr>
        <w:top w:val="none" w:sz="0" w:space="0" w:color="auto"/>
        <w:left w:val="none" w:sz="0" w:space="0" w:color="auto"/>
        <w:bottom w:val="none" w:sz="0" w:space="0" w:color="auto"/>
        <w:right w:val="none" w:sz="0" w:space="0" w:color="auto"/>
      </w:divBdr>
      <w:divsChild>
        <w:div w:id="1969315609">
          <w:marLeft w:val="0"/>
          <w:marRight w:val="0"/>
          <w:marTop w:val="100"/>
          <w:marBottom w:val="100"/>
          <w:divBdr>
            <w:top w:val="none" w:sz="0" w:space="0" w:color="auto"/>
            <w:left w:val="none" w:sz="0" w:space="0" w:color="auto"/>
            <w:bottom w:val="none" w:sz="0" w:space="0" w:color="auto"/>
            <w:right w:val="none" w:sz="0" w:space="0" w:color="auto"/>
          </w:divBdr>
          <w:divsChild>
            <w:div w:id="1481338417">
              <w:marLeft w:val="0"/>
              <w:marRight w:val="0"/>
              <w:marTop w:val="0"/>
              <w:marBottom w:val="0"/>
              <w:divBdr>
                <w:top w:val="none" w:sz="0" w:space="0" w:color="auto"/>
                <w:left w:val="none" w:sz="0" w:space="0" w:color="auto"/>
                <w:bottom w:val="none" w:sz="0" w:space="0" w:color="auto"/>
                <w:right w:val="none" w:sz="0" w:space="0" w:color="auto"/>
              </w:divBdr>
              <w:divsChild>
                <w:div w:id="1981185862">
                  <w:marLeft w:val="0"/>
                  <w:marRight w:val="0"/>
                  <w:marTop w:val="0"/>
                  <w:marBottom w:val="0"/>
                  <w:divBdr>
                    <w:top w:val="none" w:sz="0" w:space="0" w:color="auto"/>
                    <w:left w:val="none" w:sz="0" w:space="0" w:color="auto"/>
                    <w:bottom w:val="none" w:sz="0" w:space="0" w:color="auto"/>
                    <w:right w:val="none" w:sz="0" w:space="0" w:color="auto"/>
                  </w:divBdr>
                  <w:divsChild>
                    <w:div w:id="1767651235">
                      <w:marLeft w:val="0"/>
                      <w:marRight w:val="0"/>
                      <w:marTop w:val="0"/>
                      <w:marBottom w:val="0"/>
                      <w:divBdr>
                        <w:top w:val="none" w:sz="0" w:space="0" w:color="auto"/>
                        <w:left w:val="none" w:sz="0" w:space="0" w:color="auto"/>
                        <w:bottom w:val="none" w:sz="0" w:space="0" w:color="auto"/>
                        <w:right w:val="none" w:sz="0" w:space="0" w:color="auto"/>
                      </w:divBdr>
                      <w:divsChild>
                        <w:div w:id="731582358">
                          <w:marLeft w:val="0"/>
                          <w:marRight w:val="0"/>
                          <w:marTop w:val="0"/>
                          <w:marBottom w:val="0"/>
                          <w:divBdr>
                            <w:top w:val="none" w:sz="0" w:space="0" w:color="auto"/>
                            <w:left w:val="none" w:sz="0" w:space="0" w:color="auto"/>
                            <w:bottom w:val="none" w:sz="0" w:space="0" w:color="auto"/>
                            <w:right w:val="none" w:sz="0" w:space="0" w:color="auto"/>
                          </w:divBdr>
                          <w:divsChild>
                            <w:div w:id="1500997016">
                              <w:marLeft w:val="0"/>
                              <w:marRight w:val="0"/>
                              <w:marTop w:val="0"/>
                              <w:marBottom w:val="0"/>
                              <w:divBdr>
                                <w:top w:val="none" w:sz="0" w:space="0" w:color="auto"/>
                                <w:left w:val="none" w:sz="0" w:space="0" w:color="auto"/>
                                <w:bottom w:val="none" w:sz="0" w:space="0" w:color="auto"/>
                                <w:right w:val="none" w:sz="0" w:space="0" w:color="auto"/>
                              </w:divBdr>
                              <w:divsChild>
                                <w:div w:id="138036321">
                                  <w:marLeft w:val="0"/>
                                  <w:marRight w:val="0"/>
                                  <w:marTop w:val="0"/>
                                  <w:marBottom w:val="0"/>
                                  <w:divBdr>
                                    <w:top w:val="none" w:sz="0" w:space="0" w:color="auto"/>
                                    <w:left w:val="none" w:sz="0" w:space="0" w:color="auto"/>
                                    <w:bottom w:val="none" w:sz="0" w:space="0" w:color="auto"/>
                                    <w:right w:val="none" w:sz="0" w:space="0" w:color="auto"/>
                                  </w:divBdr>
                                  <w:divsChild>
                                    <w:div w:id="889267560">
                                      <w:marLeft w:val="0"/>
                                      <w:marRight w:val="0"/>
                                      <w:marTop w:val="0"/>
                                      <w:marBottom w:val="150"/>
                                      <w:divBdr>
                                        <w:top w:val="none" w:sz="0" w:space="0" w:color="auto"/>
                                        <w:left w:val="none" w:sz="0" w:space="0" w:color="auto"/>
                                        <w:bottom w:val="none" w:sz="0" w:space="0" w:color="auto"/>
                                        <w:right w:val="none" w:sz="0" w:space="0" w:color="auto"/>
                                      </w:divBdr>
                                      <w:divsChild>
                                        <w:div w:id="950354333">
                                          <w:marLeft w:val="0"/>
                                          <w:marRight w:val="0"/>
                                          <w:marTop w:val="0"/>
                                          <w:marBottom w:val="0"/>
                                          <w:divBdr>
                                            <w:top w:val="none" w:sz="0" w:space="0" w:color="auto"/>
                                            <w:left w:val="none" w:sz="0" w:space="0" w:color="auto"/>
                                            <w:bottom w:val="none" w:sz="0" w:space="0" w:color="auto"/>
                                            <w:right w:val="none" w:sz="0" w:space="0" w:color="auto"/>
                                          </w:divBdr>
                                          <w:divsChild>
                                            <w:div w:id="18032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510061">
      <w:bodyDiv w:val="1"/>
      <w:marLeft w:val="0"/>
      <w:marRight w:val="0"/>
      <w:marTop w:val="0"/>
      <w:marBottom w:val="0"/>
      <w:divBdr>
        <w:top w:val="none" w:sz="0" w:space="0" w:color="auto"/>
        <w:left w:val="none" w:sz="0" w:space="0" w:color="auto"/>
        <w:bottom w:val="none" w:sz="0" w:space="0" w:color="auto"/>
        <w:right w:val="none" w:sz="0" w:space="0" w:color="auto"/>
      </w:divBdr>
    </w:div>
    <w:div w:id="1558474104">
      <w:bodyDiv w:val="1"/>
      <w:marLeft w:val="0"/>
      <w:marRight w:val="0"/>
      <w:marTop w:val="0"/>
      <w:marBottom w:val="0"/>
      <w:divBdr>
        <w:top w:val="none" w:sz="0" w:space="0" w:color="auto"/>
        <w:left w:val="none" w:sz="0" w:space="0" w:color="auto"/>
        <w:bottom w:val="none" w:sz="0" w:space="0" w:color="auto"/>
        <w:right w:val="none" w:sz="0" w:space="0" w:color="auto"/>
      </w:divBdr>
    </w:div>
    <w:div w:id="1704162957">
      <w:bodyDiv w:val="1"/>
      <w:marLeft w:val="0"/>
      <w:marRight w:val="0"/>
      <w:marTop w:val="0"/>
      <w:marBottom w:val="0"/>
      <w:divBdr>
        <w:top w:val="none" w:sz="0" w:space="0" w:color="auto"/>
        <w:left w:val="none" w:sz="0" w:space="0" w:color="auto"/>
        <w:bottom w:val="none" w:sz="0" w:space="0" w:color="auto"/>
        <w:right w:val="none" w:sz="0" w:space="0" w:color="auto"/>
      </w:divBdr>
      <w:divsChild>
        <w:div w:id="596792164">
          <w:marLeft w:val="567"/>
          <w:marRight w:val="0"/>
          <w:marTop w:val="280"/>
          <w:marBottom w:val="160"/>
          <w:divBdr>
            <w:top w:val="none" w:sz="0" w:space="0" w:color="auto"/>
            <w:left w:val="none" w:sz="0" w:space="0" w:color="auto"/>
            <w:bottom w:val="none" w:sz="0" w:space="0" w:color="auto"/>
            <w:right w:val="none" w:sz="0" w:space="0" w:color="auto"/>
          </w:divBdr>
        </w:div>
        <w:div w:id="823929769">
          <w:marLeft w:val="567"/>
          <w:marRight w:val="0"/>
          <w:marTop w:val="280"/>
          <w:marBottom w:val="160"/>
          <w:divBdr>
            <w:top w:val="none" w:sz="0" w:space="0" w:color="auto"/>
            <w:left w:val="none" w:sz="0" w:space="0" w:color="auto"/>
            <w:bottom w:val="none" w:sz="0" w:space="0" w:color="auto"/>
            <w:right w:val="none" w:sz="0" w:space="0" w:color="auto"/>
          </w:divBdr>
        </w:div>
        <w:div w:id="328141969">
          <w:marLeft w:val="567"/>
          <w:marRight w:val="0"/>
          <w:marTop w:val="280"/>
          <w:marBottom w:val="160"/>
          <w:divBdr>
            <w:top w:val="none" w:sz="0" w:space="0" w:color="auto"/>
            <w:left w:val="none" w:sz="0" w:space="0" w:color="auto"/>
            <w:bottom w:val="none" w:sz="0" w:space="0" w:color="auto"/>
            <w:right w:val="none" w:sz="0" w:space="0" w:color="auto"/>
          </w:divBdr>
        </w:div>
        <w:div w:id="847066418">
          <w:marLeft w:val="567"/>
          <w:marRight w:val="0"/>
          <w:marTop w:val="280"/>
          <w:marBottom w:val="160"/>
          <w:divBdr>
            <w:top w:val="none" w:sz="0" w:space="0" w:color="auto"/>
            <w:left w:val="none" w:sz="0" w:space="0" w:color="auto"/>
            <w:bottom w:val="none" w:sz="0" w:space="0" w:color="auto"/>
            <w:right w:val="none" w:sz="0" w:space="0" w:color="auto"/>
          </w:divBdr>
        </w:div>
      </w:divsChild>
    </w:div>
    <w:div w:id="1761366867">
      <w:bodyDiv w:val="1"/>
      <w:marLeft w:val="0"/>
      <w:marRight w:val="0"/>
      <w:marTop w:val="0"/>
      <w:marBottom w:val="0"/>
      <w:divBdr>
        <w:top w:val="none" w:sz="0" w:space="0" w:color="auto"/>
        <w:left w:val="none" w:sz="0" w:space="0" w:color="auto"/>
        <w:bottom w:val="none" w:sz="0" w:space="0" w:color="auto"/>
        <w:right w:val="none" w:sz="0" w:space="0" w:color="auto"/>
      </w:divBdr>
      <w:divsChild>
        <w:div w:id="359938378">
          <w:marLeft w:val="0"/>
          <w:marRight w:val="0"/>
          <w:marTop w:val="0"/>
          <w:marBottom w:val="0"/>
          <w:divBdr>
            <w:top w:val="none" w:sz="0" w:space="0" w:color="auto"/>
            <w:left w:val="none" w:sz="0" w:space="0" w:color="auto"/>
            <w:bottom w:val="none" w:sz="0" w:space="0" w:color="auto"/>
            <w:right w:val="none" w:sz="0" w:space="0" w:color="auto"/>
          </w:divBdr>
          <w:divsChild>
            <w:div w:id="116994155">
              <w:marLeft w:val="0"/>
              <w:marRight w:val="0"/>
              <w:marTop w:val="0"/>
              <w:marBottom w:val="0"/>
              <w:divBdr>
                <w:top w:val="none" w:sz="0" w:space="0" w:color="auto"/>
                <w:left w:val="none" w:sz="0" w:space="0" w:color="auto"/>
                <w:bottom w:val="none" w:sz="0" w:space="0" w:color="auto"/>
                <w:right w:val="none" w:sz="0" w:space="0" w:color="auto"/>
              </w:divBdr>
              <w:divsChild>
                <w:div w:id="1552765831">
                  <w:marLeft w:val="0"/>
                  <w:marRight w:val="0"/>
                  <w:marTop w:val="0"/>
                  <w:marBottom w:val="0"/>
                  <w:divBdr>
                    <w:top w:val="none" w:sz="0" w:space="0" w:color="auto"/>
                    <w:left w:val="none" w:sz="0" w:space="0" w:color="auto"/>
                    <w:bottom w:val="none" w:sz="0" w:space="0" w:color="auto"/>
                    <w:right w:val="none" w:sz="0" w:space="0" w:color="auto"/>
                  </w:divBdr>
                  <w:divsChild>
                    <w:div w:id="750272185">
                      <w:marLeft w:val="0"/>
                      <w:marRight w:val="0"/>
                      <w:marTop w:val="0"/>
                      <w:marBottom w:val="0"/>
                      <w:divBdr>
                        <w:top w:val="none" w:sz="0" w:space="0" w:color="auto"/>
                        <w:left w:val="none" w:sz="0" w:space="0" w:color="auto"/>
                        <w:bottom w:val="none" w:sz="0" w:space="0" w:color="auto"/>
                        <w:right w:val="none" w:sz="0" w:space="0" w:color="auto"/>
                      </w:divBdr>
                      <w:divsChild>
                        <w:div w:id="1041324653">
                          <w:marLeft w:val="0"/>
                          <w:marRight w:val="0"/>
                          <w:marTop w:val="0"/>
                          <w:marBottom w:val="0"/>
                          <w:divBdr>
                            <w:top w:val="none" w:sz="0" w:space="0" w:color="auto"/>
                            <w:left w:val="none" w:sz="0" w:space="0" w:color="auto"/>
                            <w:bottom w:val="none" w:sz="0" w:space="0" w:color="auto"/>
                            <w:right w:val="none" w:sz="0" w:space="0" w:color="auto"/>
                          </w:divBdr>
                          <w:divsChild>
                            <w:div w:id="9494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0448">
      <w:bodyDiv w:val="1"/>
      <w:marLeft w:val="0"/>
      <w:marRight w:val="0"/>
      <w:marTop w:val="0"/>
      <w:marBottom w:val="0"/>
      <w:divBdr>
        <w:top w:val="none" w:sz="0" w:space="0" w:color="auto"/>
        <w:left w:val="none" w:sz="0" w:space="0" w:color="auto"/>
        <w:bottom w:val="none" w:sz="0" w:space="0" w:color="auto"/>
        <w:right w:val="none" w:sz="0" w:space="0" w:color="auto"/>
      </w:divBdr>
      <w:divsChild>
        <w:div w:id="520899652">
          <w:marLeft w:val="0"/>
          <w:marRight w:val="0"/>
          <w:marTop w:val="100"/>
          <w:marBottom w:val="100"/>
          <w:divBdr>
            <w:top w:val="none" w:sz="0" w:space="0" w:color="auto"/>
            <w:left w:val="none" w:sz="0" w:space="0" w:color="auto"/>
            <w:bottom w:val="none" w:sz="0" w:space="0" w:color="auto"/>
            <w:right w:val="none" w:sz="0" w:space="0" w:color="auto"/>
          </w:divBdr>
          <w:divsChild>
            <w:div w:id="552927610">
              <w:marLeft w:val="0"/>
              <w:marRight w:val="0"/>
              <w:marTop w:val="0"/>
              <w:marBottom w:val="0"/>
              <w:divBdr>
                <w:top w:val="none" w:sz="0" w:space="0" w:color="auto"/>
                <w:left w:val="none" w:sz="0" w:space="0" w:color="auto"/>
                <w:bottom w:val="none" w:sz="0" w:space="0" w:color="auto"/>
                <w:right w:val="none" w:sz="0" w:space="0" w:color="auto"/>
              </w:divBdr>
              <w:divsChild>
                <w:div w:id="1576471136">
                  <w:marLeft w:val="0"/>
                  <w:marRight w:val="0"/>
                  <w:marTop w:val="0"/>
                  <w:marBottom w:val="0"/>
                  <w:divBdr>
                    <w:top w:val="none" w:sz="0" w:space="0" w:color="auto"/>
                    <w:left w:val="none" w:sz="0" w:space="0" w:color="auto"/>
                    <w:bottom w:val="none" w:sz="0" w:space="0" w:color="auto"/>
                    <w:right w:val="none" w:sz="0" w:space="0" w:color="auto"/>
                  </w:divBdr>
                  <w:divsChild>
                    <w:div w:id="636449529">
                      <w:marLeft w:val="0"/>
                      <w:marRight w:val="0"/>
                      <w:marTop w:val="0"/>
                      <w:marBottom w:val="0"/>
                      <w:divBdr>
                        <w:top w:val="none" w:sz="0" w:space="0" w:color="auto"/>
                        <w:left w:val="none" w:sz="0" w:space="0" w:color="auto"/>
                        <w:bottom w:val="none" w:sz="0" w:space="0" w:color="auto"/>
                        <w:right w:val="none" w:sz="0" w:space="0" w:color="auto"/>
                      </w:divBdr>
                      <w:divsChild>
                        <w:div w:id="1374892009">
                          <w:marLeft w:val="0"/>
                          <w:marRight w:val="0"/>
                          <w:marTop w:val="0"/>
                          <w:marBottom w:val="0"/>
                          <w:divBdr>
                            <w:top w:val="none" w:sz="0" w:space="0" w:color="auto"/>
                            <w:left w:val="none" w:sz="0" w:space="0" w:color="auto"/>
                            <w:bottom w:val="none" w:sz="0" w:space="0" w:color="auto"/>
                            <w:right w:val="none" w:sz="0" w:space="0" w:color="auto"/>
                          </w:divBdr>
                          <w:divsChild>
                            <w:div w:id="957032920">
                              <w:marLeft w:val="0"/>
                              <w:marRight w:val="0"/>
                              <w:marTop w:val="0"/>
                              <w:marBottom w:val="0"/>
                              <w:divBdr>
                                <w:top w:val="none" w:sz="0" w:space="0" w:color="auto"/>
                                <w:left w:val="none" w:sz="0" w:space="0" w:color="auto"/>
                                <w:bottom w:val="none" w:sz="0" w:space="0" w:color="auto"/>
                                <w:right w:val="none" w:sz="0" w:space="0" w:color="auto"/>
                              </w:divBdr>
                              <w:divsChild>
                                <w:div w:id="1993555513">
                                  <w:marLeft w:val="0"/>
                                  <w:marRight w:val="0"/>
                                  <w:marTop w:val="0"/>
                                  <w:marBottom w:val="0"/>
                                  <w:divBdr>
                                    <w:top w:val="none" w:sz="0" w:space="0" w:color="auto"/>
                                    <w:left w:val="none" w:sz="0" w:space="0" w:color="auto"/>
                                    <w:bottom w:val="none" w:sz="0" w:space="0" w:color="auto"/>
                                    <w:right w:val="none" w:sz="0" w:space="0" w:color="auto"/>
                                  </w:divBdr>
                                  <w:divsChild>
                                    <w:div w:id="1830754769">
                                      <w:marLeft w:val="0"/>
                                      <w:marRight w:val="0"/>
                                      <w:marTop w:val="0"/>
                                      <w:marBottom w:val="150"/>
                                      <w:divBdr>
                                        <w:top w:val="none" w:sz="0" w:space="0" w:color="auto"/>
                                        <w:left w:val="none" w:sz="0" w:space="0" w:color="auto"/>
                                        <w:bottom w:val="none" w:sz="0" w:space="0" w:color="auto"/>
                                        <w:right w:val="none" w:sz="0" w:space="0" w:color="auto"/>
                                      </w:divBdr>
                                      <w:divsChild>
                                        <w:div w:id="1362588756">
                                          <w:marLeft w:val="0"/>
                                          <w:marRight w:val="0"/>
                                          <w:marTop w:val="0"/>
                                          <w:marBottom w:val="0"/>
                                          <w:divBdr>
                                            <w:top w:val="none" w:sz="0" w:space="0" w:color="auto"/>
                                            <w:left w:val="none" w:sz="0" w:space="0" w:color="auto"/>
                                            <w:bottom w:val="none" w:sz="0" w:space="0" w:color="auto"/>
                                            <w:right w:val="none" w:sz="0" w:space="0" w:color="auto"/>
                                          </w:divBdr>
                                          <w:divsChild>
                                            <w:div w:id="8734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878180">
      <w:bodyDiv w:val="1"/>
      <w:marLeft w:val="0"/>
      <w:marRight w:val="0"/>
      <w:marTop w:val="0"/>
      <w:marBottom w:val="0"/>
      <w:divBdr>
        <w:top w:val="none" w:sz="0" w:space="0" w:color="auto"/>
        <w:left w:val="none" w:sz="0" w:space="0" w:color="auto"/>
        <w:bottom w:val="none" w:sz="0" w:space="0" w:color="auto"/>
        <w:right w:val="none" w:sz="0" w:space="0" w:color="auto"/>
      </w:divBdr>
    </w:div>
    <w:div w:id="1996566059">
      <w:bodyDiv w:val="1"/>
      <w:marLeft w:val="0"/>
      <w:marRight w:val="0"/>
      <w:marTop w:val="0"/>
      <w:marBottom w:val="0"/>
      <w:divBdr>
        <w:top w:val="none" w:sz="0" w:space="0" w:color="auto"/>
        <w:left w:val="none" w:sz="0" w:space="0" w:color="auto"/>
        <w:bottom w:val="none" w:sz="0" w:space="0" w:color="auto"/>
        <w:right w:val="none" w:sz="0" w:space="0" w:color="auto"/>
      </w:divBdr>
      <w:divsChild>
        <w:div w:id="416445077">
          <w:marLeft w:val="0"/>
          <w:marRight w:val="0"/>
          <w:marTop w:val="0"/>
          <w:marBottom w:val="0"/>
          <w:divBdr>
            <w:top w:val="none" w:sz="0" w:space="0" w:color="auto"/>
            <w:left w:val="none" w:sz="0" w:space="0" w:color="auto"/>
            <w:bottom w:val="none" w:sz="0" w:space="0" w:color="auto"/>
            <w:right w:val="none" w:sz="0" w:space="0" w:color="auto"/>
          </w:divBdr>
          <w:divsChild>
            <w:div w:id="1487933702">
              <w:marLeft w:val="0"/>
              <w:marRight w:val="0"/>
              <w:marTop w:val="0"/>
              <w:marBottom w:val="0"/>
              <w:divBdr>
                <w:top w:val="none" w:sz="0" w:space="0" w:color="auto"/>
                <w:left w:val="none" w:sz="0" w:space="0" w:color="auto"/>
                <w:bottom w:val="none" w:sz="0" w:space="0" w:color="auto"/>
                <w:right w:val="none" w:sz="0" w:space="0" w:color="auto"/>
              </w:divBdr>
              <w:divsChild>
                <w:div w:id="2070958315">
                  <w:marLeft w:val="0"/>
                  <w:marRight w:val="0"/>
                  <w:marTop w:val="0"/>
                  <w:marBottom w:val="0"/>
                  <w:divBdr>
                    <w:top w:val="none" w:sz="0" w:space="0" w:color="auto"/>
                    <w:left w:val="none" w:sz="0" w:space="0" w:color="auto"/>
                    <w:bottom w:val="none" w:sz="0" w:space="0" w:color="auto"/>
                    <w:right w:val="none" w:sz="0" w:space="0" w:color="auto"/>
                  </w:divBdr>
                  <w:divsChild>
                    <w:div w:id="1946690592">
                      <w:marLeft w:val="0"/>
                      <w:marRight w:val="0"/>
                      <w:marTop w:val="0"/>
                      <w:marBottom w:val="0"/>
                      <w:divBdr>
                        <w:top w:val="none" w:sz="0" w:space="0" w:color="auto"/>
                        <w:left w:val="none" w:sz="0" w:space="0" w:color="auto"/>
                        <w:bottom w:val="none" w:sz="0" w:space="0" w:color="auto"/>
                        <w:right w:val="none" w:sz="0" w:space="0" w:color="auto"/>
                      </w:divBdr>
                      <w:divsChild>
                        <w:div w:id="1073359081">
                          <w:marLeft w:val="0"/>
                          <w:marRight w:val="0"/>
                          <w:marTop w:val="0"/>
                          <w:marBottom w:val="0"/>
                          <w:divBdr>
                            <w:top w:val="none" w:sz="0" w:space="0" w:color="auto"/>
                            <w:left w:val="none" w:sz="0" w:space="0" w:color="auto"/>
                            <w:bottom w:val="none" w:sz="0" w:space="0" w:color="auto"/>
                            <w:right w:val="none" w:sz="0" w:space="0" w:color="auto"/>
                          </w:divBdr>
                          <w:divsChild>
                            <w:div w:id="10040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082581">
      <w:bodyDiv w:val="1"/>
      <w:marLeft w:val="0"/>
      <w:marRight w:val="0"/>
      <w:marTop w:val="0"/>
      <w:marBottom w:val="0"/>
      <w:divBdr>
        <w:top w:val="none" w:sz="0" w:space="0" w:color="auto"/>
        <w:left w:val="none" w:sz="0" w:space="0" w:color="auto"/>
        <w:bottom w:val="none" w:sz="0" w:space="0" w:color="auto"/>
        <w:right w:val="none" w:sz="0" w:space="0" w:color="auto"/>
      </w:divBdr>
    </w:div>
    <w:div w:id="2063209134">
      <w:bodyDiv w:val="1"/>
      <w:marLeft w:val="0"/>
      <w:marRight w:val="0"/>
      <w:marTop w:val="0"/>
      <w:marBottom w:val="0"/>
      <w:divBdr>
        <w:top w:val="none" w:sz="0" w:space="0" w:color="auto"/>
        <w:left w:val="none" w:sz="0" w:space="0" w:color="auto"/>
        <w:bottom w:val="none" w:sz="0" w:space="0" w:color="auto"/>
        <w:right w:val="none" w:sz="0" w:space="0" w:color="auto"/>
      </w:divBdr>
    </w:div>
    <w:div w:id="2089226344">
      <w:bodyDiv w:val="1"/>
      <w:marLeft w:val="0"/>
      <w:marRight w:val="0"/>
      <w:marTop w:val="0"/>
      <w:marBottom w:val="0"/>
      <w:divBdr>
        <w:top w:val="none" w:sz="0" w:space="0" w:color="auto"/>
        <w:left w:val="none" w:sz="0" w:space="0" w:color="auto"/>
        <w:bottom w:val="none" w:sz="0" w:space="0" w:color="auto"/>
        <w:right w:val="none" w:sz="0" w:space="0" w:color="auto"/>
      </w:divBdr>
    </w:div>
    <w:div w:id="2093089570">
      <w:bodyDiv w:val="1"/>
      <w:marLeft w:val="0"/>
      <w:marRight w:val="0"/>
      <w:marTop w:val="0"/>
      <w:marBottom w:val="0"/>
      <w:divBdr>
        <w:top w:val="none" w:sz="0" w:space="0" w:color="auto"/>
        <w:left w:val="none" w:sz="0" w:space="0" w:color="auto"/>
        <w:bottom w:val="none" w:sz="0" w:space="0" w:color="auto"/>
        <w:right w:val="none" w:sz="0" w:space="0" w:color="auto"/>
      </w:divBdr>
    </w:div>
    <w:div w:id="2118022886">
      <w:bodyDiv w:val="1"/>
      <w:marLeft w:val="0"/>
      <w:marRight w:val="0"/>
      <w:marTop w:val="0"/>
      <w:marBottom w:val="0"/>
      <w:divBdr>
        <w:top w:val="none" w:sz="0" w:space="0" w:color="auto"/>
        <w:left w:val="none" w:sz="0" w:space="0" w:color="auto"/>
        <w:bottom w:val="none" w:sz="0" w:space="0" w:color="auto"/>
        <w:right w:val="none" w:sz="0" w:space="0" w:color="auto"/>
      </w:divBdr>
      <w:divsChild>
        <w:div w:id="1813521997">
          <w:marLeft w:val="0"/>
          <w:marRight w:val="0"/>
          <w:marTop w:val="0"/>
          <w:marBottom w:val="0"/>
          <w:divBdr>
            <w:top w:val="none" w:sz="0" w:space="0" w:color="auto"/>
            <w:left w:val="none" w:sz="0" w:space="0" w:color="auto"/>
            <w:bottom w:val="none" w:sz="0" w:space="0" w:color="auto"/>
            <w:right w:val="none" w:sz="0" w:space="0" w:color="auto"/>
          </w:divBdr>
          <w:divsChild>
            <w:div w:id="1319190568">
              <w:marLeft w:val="0"/>
              <w:marRight w:val="0"/>
              <w:marTop w:val="0"/>
              <w:marBottom w:val="0"/>
              <w:divBdr>
                <w:top w:val="none" w:sz="0" w:space="0" w:color="auto"/>
                <w:left w:val="none" w:sz="0" w:space="0" w:color="auto"/>
                <w:bottom w:val="none" w:sz="0" w:space="0" w:color="auto"/>
                <w:right w:val="none" w:sz="0" w:space="0" w:color="auto"/>
              </w:divBdr>
              <w:divsChild>
                <w:div w:id="1973747987">
                  <w:marLeft w:val="0"/>
                  <w:marRight w:val="0"/>
                  <w:marTop w:val="0"/>
                  <w:marBottom w:val="0"/>
                  <w:divBdr>
                    <w:top w:val="none" w:sz="0" w:space="0" w:color="auto"/>
                    <w:left w:val="none" w:sz="0" w:space="0" w:color="auto"/>
                    <w:bottom w:val="none" w:sz="0" w:space="0" w:color="auto"/>
                    <w:right w:val="none" w:sz="0" w:space="0" w:color="auto"/>
                  </w:divBdr>
                  <w:divsChild>
                    <w:div w:id="1315834023">
                      <w:marLeft w:val="0"/>
                      <w:marRight w:val="0"/>
                      <w:marTop w:val="0"/>
                      <w:marBottom w:val="0"/>
                      <w:divBdr>
                        <w:top w:val="none" w:sz="0" w:space="0" w:color="auto"/>
                        <w:left w:val="none" w:sz="0" w:space="0" w:color="auto"/>
                        <w:bottom w:val="none" w:sz="0" w:space="0" w:color="auto"/>
                        <w:right w:val="none" w:sz="0" w:space="0" w:color="auto"/>
                      </w:divBdr>
                      <w:divsChild>
                        <w:div w:id="798494509">
                          <w:marLeft w:val="0"/>
                          <w:marRight w:val="0"/>
                          <w:marTop w:val="0"/>
                          <w:marBottom w:val="0"/>
                          <w:divBdr>
                            <w:top w:val="none" w:sz="0" w:space="0" w:color="auto"/>
                            <w:left w:val="none" w:sz="0" w:space="0" w:color="auto"/>
                            <w:bottom w:val="none" w:sz="0" w:space="0" w:color="auto"/>
                            <w:right w:val="none" w:sz="0" w:space="0" w:color="auto"/>
                          </w:divBdr>
                          <w:divsChild>
                            <w:div w:id="1103671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042-fizisko-personu-datu-aizsardzib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nais.lv/naiser/text.cfm?Ref=0101032009040700300&amp;Req=0101032009040700300&amp;Key=0101032005062800473&amp;Ha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79DF8-A350-4559-B037-B0B169C5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12866</Words>
  <Characters>7334</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projektu „Darbības programmas „Izaugsme un nodarbinātība” 9.2.4. specifiskā atbalsta mērķa „Uzlabot pieejamību veselības veicināšanas un slimību profilakses pakalpojumiem, jo īpaši, </vt:lpstr>
      <vt:lpstr>Izziņa par atzinumos sniegtajiem iebildumiem par Ministru kabineta noteikumu projektu „Grozījumi Ministru kabineta 2009.gada 13.janvāra noteikumos Nr.44 „Noteikumi par darbības programmas „Infrastruktūra un pakalpojumi” papildinājuma 3.1.5.3.1.apakšaktivi</vt:lpstr>
    </vt:vector>
  </TitlesOfParts>
  <Company>LR Veselības ministrija</Company>
  <LinksUpToDate>false</LinksUpToDate>
  <CharactersWithSpaces>20160</CharactersWithSpaces>
  <SharedDoc>false</SharedDoc>
  <HLinks>
    <vt:vector size="66" baseType="variant">
      <vt:variant>
        <vt:i4>1900631</vt:i4>
      </vt:variant>
      <vt:variant>
        <vt:i4>30</vt:i4>
      </vt:variant>
      <vt:variant>
        <vt:i4>0</vt:i4>
      </vt:variant>
      <vt:variant>
        <vt:i4>5</vt:i4>
      </vt:variant>
      <vt:variant>
        <vt:lpwstr>http://pro.nais.lv/naiser/text.cfm?Ref=0101032009040700300&amp;Req=0101032009040700300&amp;Key=0101032005062800473&amp;Hash=</vt:lpwstr>
      </vt:variant>
      <vt:variant>
        <vt:lpwstr/>
      </vt:variant>
      <vt:variant>
        <vt:i4>7143473</vt:i4>
      </vt:variant>
      <vt:variant>
        <vt:i4>27</vt:i4>
      </vt:variant>
      <vt:variant>
        <vt:i4>0</vt:i4>
      </vt:variant>
      <vt:variant>
        <vt:i4>5</vt:i4>
      </vt:variant>
      <vt:variant>
        <vt:lpwstr>http://eur-lex.europa.eu/LexUriServ/LexUriServ.do?uri=OJ:L:2006:379:0005:01:LV:HTML</vt:lpwstr>
      </vt:variant>
      <vt:variant>
        <vt:lpwstr/>
      </vt:variant>
      <vt:variant>
        <vt:i4>5767186</vt:i4>
      </vt:variant>
      <vt:variant>
        <vt:i4>24</vt:i4>
      </vt:variant>
      <vt:variant>
        <vt:i4>0</vt:i4>
      </vt:variant>
      <vt:variant>
        <vt:i4>5</vt:i4>
      </vt:variant>
      <vt:variant>
        <vt:lpwstr>http://www.esfondi.lv/upload/01-strukturfondi/petijumi/rokasgramata-100708-final.pdf</vt:lpwstr>
      </vt:variant>
      <vt:variant>
        <vt:lpwstr/>
      </vt:variant>
      <vt:variant>
        <vt:i4>4718603</vt:i4>
      </vt:variant>
      <vt:variant>
        <vt:i4>21</vt:i4>
      </vt:variant>
      <vt:variant>
        <vt:i4>0</vt:i4>
      </vt:variant>
      <vt:variant>
        <vt:i4>5</vt:i4>
      </vt:variant>
      <vt:variant>
        <vt:lpwstr>http://likumi.lv/doc.php?id=214903</vt:lpwstr>
      </vt:variant>
      <vt:variant>
        <vt:lpwstr>p9</vt:lpwstr>
      </vt:variant>
      <vt:variant>
        <vt:i4>4718603</vt:i4>
      </vt:variant>
      <vt:variant>
        <vt:i4>18</vt:i4>
      </vt:variant>
      <vt:variant>
        <vt:i4>0</vt:i4>
      </vt:variant>
      <vt:variant>
        <vt:i4>5</vt:i4>
      </vt:variant>
      <vt:variant>
        <vt:lpwstr>http://likumi.lv/doc.php?id=214903</vt:lpwstr>
      </vt:variant>
      <vt:variant>
        <vt:lpwstr>p9</vt:lpwstr>
      </vt:variant>
      <vt:variant>
        <vt:i4>4194315</vt:i4>
      </vt:variant>
      <vt:variant>
        <vt:i4>15</vt:i4>
      </vt:variant>
      <vt:variant>
        <vt:i4>0</vt:i4>
      </vt:variant>
      <vt:variant>
        <vt:i4>5</vt:i4>
      </vt:variant>
      <vt:variant>
        <vt:lpwstr>http://likumi.lv/doc.php?id=214903</vt:lpwstr>
      </vt:variant>
      <vt:variant>
        <vt:lpwstr>p18</vt:lpwstr>
      </vt:variant>
      <vt:variant>
        <vt:i4>4194315</vt:i4>
      </vt:variant>
      <vt:variant>
        <vt:i4>12</vt:i4>
      </vt:variant>
      <vt:variant>
        <vt:i4>0</vt:i4>
      </vt:variant>
      <vt:variant>
        <vt:i4>5</vt:i4>
      </vt:variant>
      <vt:variant>
        <vt:lpwstr>http://likumi.lv/doc.php?id=214903</vt:lpwstr>
      </vt:variant>
      <vt:variant>
        <vt:lpwstr>p18</vt:lpwstr>
      </vt:variant>
      <vt:variant>
        <vt:i4>4194315</vt:i4>
      </vt:variant>
      <vt:variant>
        <vt:i4>9</vt:i4>
      </vt:variant>
      <vt:variant>
        <vt:i4>0</vt:i4>
      </vt:variant>
      <vt:variant>
        <vt:i4>5</vt:i4>
      </vt:variant>
      <vt:variant>
        <vt:lpwstr>http://likumi.lv/doc.php?id=214903</vt:lpwstr>
      </vt:variant>
      <vt:variant>
        <vt:lpwstr>p18</vt:lpwstr>
      </vt:variant>
      <vt:variant>
        <vt:i4>7405691</vt:i4>
      </vt:variant>
      <vt:variant>
        <vt:i4>6</vt:i4>
      </vt:variant>
      <vt:variant>
        <vt:i4>0</vt:i4>
      </vt:variant>
      <vt:variant>
        <vt:i4>5</vt:i4>
      </vt:variant>
      <vt:variant>
        <vt:lpwstr>http://likumi.lv/doc.php?id=214903</vt:lpwstr>
      </vt:variant>
      <vt:variant>
        <vt:lpwstr/>
      </vt:variant>
      <vt:variant>
        <vt:i4>8126564</vt:i4>
      </vt:variant>
      <vt:variant>
        <vt:i4>3</vt:i4>
      </vt:variant>
      <vt:variant>
        <vt:i4>0</vt:i4>
      </vt:variant>
      <vt:variant>
        <vt:i4>5</vt:i4>
      </vt:variant>
      <vt:variant>
        <vt:lpwstr>http://likumi.lv/doc.php?id=257096</vt:lpwstr>
      </vt:variant>
      <vt:variant>
        <vt:lpwstr>piel1</vt:lpwstr>
      </vt:variant>
      <vt:variant>
        <vt:i4>7143475</vt:i4>
      </vt:variant>
      <vt:variant>
        <vt:i4>0</vt:i4>
      </vt:variant>
      <vt:variant>
        <vt:i4>0</vt:i4>
      </vt:variant>
      <vt:variant>
        <vt:i4>5</vt:i4>
      </vt:variant>
      <vt:variant>
        <vt:lpwstr>http://eur-lex.europa.eu/LexUriServ/LexUriServ.do?uri=OJ:L:2008:214:0003:01:LV:HTML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projektu „Darbības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 un slimību profilaksei” īstenošanas noteikumi” (VSS-1179)</dc:title>
  <dc:subject>Izziņa</dc:subject>
  <dc:creator>Agnese Tomsone</dc:creator>
  <dc:description>Agnese Tomsone
Investīciju un Eiropas Savienības fondu 
uzraudzības departamenta ES fondu ieviešanas nodaļas vadītāja
Tālr.:  67 876 181
Agnese.Tomsone@vm.gov.lv</dc:description>
  <cp:lastModifiedBy>Līga Žurovska</cp:lastModifiedBy>
  <cp:revision>3</cp:revision>
  <cp:lastPrinted>2016-07-05T11:45:00Z</cp:lastPrinted>
  <dcterms:created xsi:type="dcterms:W3CDTF">2021-06-17T12:49:00Z</dcterms:created>
  <dcterms:modified xsi:type="dcterms:W3CDTF">2021-07-26T09:36:00Z</dcterms:modified>
</cp:coreProperties>
</file>