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07DCC" w14:textId="77777777" w:rsidR="00F16915" w:rsidRPr="007B14F1" w:rsidRDefault="00F16915" w:rsidP="00F16915">
      <w:pPr>
        <w:pStyle w:val="naisnod"/>
        <w:spacing w:before="0" w:after="0"/>
      </w:pPr>
      <w:r w:rsidRPr="007B14F1">
        <w:t>Izziņa par atzinumos sniegtajiem iebildumiem</w:t>
      </w:r>
    </w:p>
    <w:tbl>
      <w:tblPr>
        <w:tblW w:w="12988" w:type="dxa"/>
        <w:jc w:val="center"/>
        <w:tblCellMar>
          <w:left w:w="10" w:type="dxa"/>
          <w:right w:w="10" w:type="dxa"/>
        </w:tblCellMar>
        <w:tblLook w:val="04A0" w:firstRow="1" w:lastRow="0" w:firstColumn="1" w:lastColumn="0" w:noHBand="0" w:noVBand="1"/>
      </w:tblPr>
      <w:tblGrid>
        <w:gridCol w:w="12988"/>
      </w:tblGrid>
      <w:tr w:rsidR="00F16915" w:rsidRPr="007B14F1" w14:paraId="2285D8C5" w14:textId="77777777" w:rsidTr="009F3B4F">
        <w:trPr>
          <w:trHeight w:val="527"/>
          <w:jc w:val="center"/>
        </w:trPr>
        <w:tc>
          <w:tcPr>
            <w:tcW w:w="12988" w:type="dxa"/>
            <w:tcBorders>
              <w:bottom w:val="single" w:sz="6" w:space="0" w:color="000000"/>
            </w:tcBorders>
            <w:shd w:val="clear" w:color="auto" w:fill="auto"/>
            <w:tcMar>
              <w:top w:w="0" w:type="dxa"/>
              <w:left w:w="108" w:type="dxa"/>
              <w:bottom w:w="0" w:type="dxa"/>
              <w:right w:w="108" w:type="dxa"/>
            </w:tcMar>
          </w:tcPr>
          <w:p w14:paraId="540389C7" w14:textId="77777777" w:rsidR="0034279B" w:rsidRDefault="00F16915" w:rsidP="009F3B4F">
            <w:pPr>
              <w:ind w:right="-475"/>
              <w:jc w:val="center"/>
              <w:rPr>
                <w:b/>
              </w:rPr>
            </w:pPr>
            <w:r w:rsidRPr="007B14F1">
              <w:rPr>
                <w:b/>
              </w:rPr>
              <w:t xml:space="preserve">Ministru kabineta noteikumu projekts </w:t>
            </w:r>
            <w:r w:rsidR="0034279B" w:rsidRPr="0034279B">
              <w:rPr>
                <w:b/>
              </w:rPr>
              <w:t xml:space="preserve">“Grozījums Ministru kabineta 2012. gada 24. jūlija noteikumos Nr. 509 </w:t>
            </w:r>
          </w:p>
          <w:p w14:paraId="28C18130" w14:textId="48C12832" w:rsidR="00F16915" w:rsidRPr="007B14F1" w:rsidRDefault="0034279B" w:rsidP="009F3B4F">
            <w:pPr>
              <w:ind w:right="-475"/>
              <w:jc w:val="center"/>
            </w:pPr>
            <w:r w:rsidRPr="0034279B">
              <w:rPr>
                <w:b/>
              </w:rPr>
              <w:t xml:space="preserve">“Noteikumi par augu aizsardzības līdzekļu laišanu tirgū saskaņā ar Regulu Nr. 1107/2009”” </w:t>
            </w:r>
            <w:r w:rsidR="00F16915" w:rsidRPr="007B14F1">
              <w:rPr>
                <w:b/>
              </w:rPr>
              <w:t xml:space="preserve"> </w:t>
            </w:r>
            <w:r w:rsidR="00F16915" w:rsidRPr="00751C0B">
              <w:rPr>
                <w:b/>
              </w:rPr>
              <w:t>(VSS-</w:t>
            </w:r>
            <w:r w:rsidR="00751C0B" w:rsidRPr="00751C0B">
              <w:rPr>
                <w:b/>
              </w:rPr>
              <w:t xml:space="preserve"> </w:t>
            </w:r>
            <w:r>
              <w:rPr>
                <w:b/>
              </w:rPr>
              <w:t>523</w:t>
            </w:r>
            <w:r w:rsidR="00F16915" w:rsidRPr="00751C0B">
              <w:rPr>
                <w:b/>
              </w:rPr>
              <w:t>)</w:t>
            </w:r>
          </w:p>
        </w:tc>
      </w:tr>
    </w:tbl>
    <w:p w14:paraId="6F0F59B5" w14:textId="03D9B83D" w:rsidR="00D679ED" w:rsidRDefault="00F16915">
      <w:pPr>
        <w:pStyle w:val="naisc"/>
        <w:spacing w:before="0" w:after="0"/>
        <w:ind w:firstLine="1080"/>
        <w:rPr>
          <w:sz w:val="22"/>
          <w:szCs w:val="22"/>
        </w:rPr>
      </w:pPr>
      <w:r>
        <w:rPr>
          <w:sz w:val="22"/>
          <w:szCs w:val="22"/>
        </w:rPr>
        <w:t xml:space="preserve"> </w:t>
      </w:r>
      <w:r w:rsidR="00875114">
        <w:rPr>
          <w:sz w:val="22"/>
          <w:szCs w:val="22"/>
        </w:rPr>
        <w:t>(dokumenta veids un nosaukums)</w:t>
      </w:r>
    </w:p>
    <w:p w14:paraId="3AF17375" w14:textId="77777777" w:rsidR="00D679ED" w:rsidRDefault="00875114">
      <w:pPr>
        <w:pStyle w:val="naisf"/>
        <w:numPr>
          <w:ilvl w:val="0"/>
          <w:numId w:val="1"/>
        </w:numPr>
        <w:spacing w:before="0" w:after="0"/>
        <w:jc w:val="center"/>
        <w:rPr>
          <w:b/>
          <w:sz w:val="22"/>
          <w:szCs w:val="22"/>
        </w:rPr>
      </w:pPr>
      <w:r>
        <w:rPr>
          <w:b/>
          <w:sz w:val="22"/>
          <w:szCs w:val="22"/>
        </w:rPr>
        <w:t>Jautājumi, par kuriem saskaņošanā vienošanās nav panākta</w:t>
      </w:r>
    </w:p>
    <w:p w14:paraId="5BE72F56" w14:textId="77777777" w:rsidR="00D679ED" w:rsidRDefault="00D679ED">
      <w:pPr>
        <w:pStyle w:val="naisf"/>
        <w:spacing w:before="0" w:after="0"/>
        <w:ind w:left="1080" w:firstLine="0"/>
        <w:rPr>
          <w:b/>
          <w:sz w:val="22"/>
          <w:szCs w:val="22"/>
        </w:rPr>
      </w:pPr>
    </w:p>
    <w:tbl>
      <w:tblPr>
        <w:tblW w:w="14408" w:type="dxa"/>
        <w:tblInd w:w="-8" w:type="dxa"/>
        <w:tblLayout w:type="fixed"/>
        <w:tblCellMar>
          <w:left w:w="10" w:type="dxa"/>
          <w:right w:w="10" w:type="dxa"/>
        </w:tblCellMar>
        <w:tblLook w:val="04A0" w:firstRow="1" w:lastRow="0" w:firstColumn="1" w:lastColumn="0" w:noHBand="0" w:noVBand="1"/>
      </w:tblPr>
      <w:tblGrid>
        <w:gridCol w:w="40"/>
        <w:gridCol w:w="706"/>
        <w:gridCol w:w="2772"/>
        <w:gridCol w:w="3690"/>
        <w:gridCol w:w="3150"/>
        <w:gridCol w:w="1620"/>
        <w:gridCol w:w="823"/>
        <w:gridCol w:w="1607"/>
      </w:tblGrid>
      <w:tr w:rsidR="00D679ED" w14:paraId="6D3A24CB" w14:textId="77777777">
        <w:tc>
          <w:tcPr>
            <w:tcW w:w="40" w:type="dxa"/>
            <w:shd w:val="clear" w:color="auto" w:fill="auto"/>
            <w:tcMar>
              <w:top w:w="0" w:type="dxa"/>
              <w:left w:w="10" w:type="dxa"/>
              <w:bottom w:w="0" w:type="dxa"/>
              <w:right w:w="10" w:type="dxa"/>
            </w:tcMar>
          </w:tcPr>
          <w:p w14:paraId="4F0FDC4B" w14:textId="77777777" w:rsidR="00D679ED" w:rsidRDefault="00D679ED">
            <w:pPr>
              <w:pStyle w:val="naisc"/>
              <w:spacing w:before="0" w:after="0"/>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831239" w14:textId="77777777" w:rsidR="00D679ED" w:rsidRDefault="00875114">
            <w:pPr>
              <w:pStyle w:val="naisc"/>
              <w:spacing w:before="0" w:after="0"/>
            </w:pPr>
            <w:r>
              <w:rPr>
                <w:sz w:val="22"/>
                <w:szCs w:val="22"/>
              </w:rPr>
              <w:t>Nr. p.k.</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5EDA8A" w14:textId="77777777" w:rsidR="00D679ED" w:rsidRDefault="00875114">
            <w:pPr>
              <w:pStyle w:val="naisc"/>
              <w:spacing w:before="0" w:after="0"/>
              <w:ind w:firstLine="12"/>
            </w:pPr>
            <w:r>
              <w:rPr>
                <w:sz w:val="22"/>
                <w:szCs w:val="22"/>
              </w:rPr>
              <w:t>Saskaņošanai nosūtītā projekta redakcija (konkrēta punkta (panta) redakcija)</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F2C50F" w14:textId="77777777" w:rsidR="00D679ED" w:rsidRDefault="00875114">
            <w:pPr>
              <w:pStyle w:val="naisc"/>
              <w:spacing w:before="0" w:after="0"/>
              <w:ind w:right="3"/>
            </w:pPr>
            <w:r>
              <w:rPr>
                <w:sz w:val="22"/>
                <w:szCs w:val="22"/>
              </w:rPr>
              <w:t>Atzinumā norādītais ministrijas (citas institūcijas) iebildums, kā arī saskaņošanā papildus izteiktais iebildums par projekta konkrēto punktu (pantu)</w:t>
            </w:r>
          </w:p>
        </w:tc>
        <w:tc>
          <w:tcPr>
            <w:tcW w:w="31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7EC410" w14:textId="77777777" w:rsidR="00D679ED" w:rsidRDefault="00875114">
            <w:pPr>
              <w:pStyle w:val="naisc"/>
              <w:spacing w:before="0" w:after="0"/>
              <w:ind w:firstLine="21"/>
            </w:pPr>
            <w:r>
              <w:rPr>
                <w:sz w:val="22"/>
                <w:szCs w:val="22"/>
              </w:rPr>
              <w:t>Atbildīgās ministrijas pamatojums iebilduma noraidījumam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47E12" w14:textId="77777777" w:rsidR="00D679ED" w:rsidRDefault="00875114">
            <w:pPr>
              <w:jc w:val="center"/>
            </w:pPr>
            <w:r>
              <w:rPr>
                <w:sz w:val="22"/>
                <w:szCs w:val="22"/>
              </w:rPr>
              <w:t>Atzinuma sniedzēja uzturētais iebildums, ja tas atšķiras no atzinumā norādītā iebilduma pamatojuma</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52D5D" w14:textId="77777777" w:rsidR="00D679ED" w:rsidRDefault="00875114">
            <w:pPr>
              <w:jc w:val="center"/>
            </w:pPr>
            <w:r>
              <w:rPr>
                <w:sz w:val="22"/>
                <w:szCs w:val="22"/>
              </w:rPr>
              <w:t>Projekta attiecīgā punkta (panta) galīgā redakcija</w:t>
            </w:r>
          </w:p>
        </w:tc>
      </w:tr>
      <w:tr w:rsidR="00D679ED" w14:paraId="64C01E5D" w14:textId="77777777">
        <w:tc>
          <w:tcPr>
            <w:tcW w:w="40" w:type="dxa"/>
            <w:shd w:val="clear" w:color="auto" w:fill="auto"/>
            <w:tcMar>
              <w:top w:w="0" w:type="dxa"/>
              <w:left w:w="10" w:type="dxa"/>
              <w:bottom w:w="0" w:type="dxa"/>
              <w:right w:w="10" w:type="dxa"/>
            </w:tcMar>
          </w:tcPr>
          <w:p w14:paraId="6AA2820B" w14:textId="77777777" w:rsidR="00D679ED" w:rsidRDefault="00D679ED">
            <w:pPr>
              <w:pStyle w:val="naisc"/>
              <w:spacing w:before="0" w:after="0"/>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763DB66" w14:textId="77777777" w:rsidR="00D679ED" w:rsidRDefault="00875114">
            <w:pPr>
              <w:pStyle w:val="naisc"/>
              <w:spacing w:before="0" w:after="0"/>
            </w:pPr>
            <w:r>
              <w:rPr>
                <w:sz w:val="22"/>
                <w:szCs w:val="22"/>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E4DE7A" w14:textId="77777777" w:rsidR="00D679ED" w:rsidRDefault="00875114">
            <w:pPr>
              <w:pStyle w:val="naisc"/>
              <w:spacing w:before="0" w:after="0"/>
              <w:ind w:firstLine="12"/>
            </w:pPr>
            <w:r>
              <w:rPr>
                <w:sz w:val="22"/>
                <w:szCs w:val="22"/>
              </w:rPr>
              <w:t>2.</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37C311" w14:textId="77777777" w:rsidR="00D679ED" w:rsidRDefault="00875114">
            <w:pPr>
              <w:pStyle w:val="naisc"/>
              <w:spacing w:before="0" w:after="0"/>
              <w:ind w:right="3"/>
            </w:pPr>
            <w:r>
              <w:rPr>
                <w:sz w:val="22"/>
                <w:szCs w:val="22"/>
              </w:rPr>
              <w:t>3.</w:t>
            </w:r>
          </w:p>
        </w:tc>
        <w:tc>
          <w:tcPr>
            <w:tcW w:w="31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43275D" w14:textId="77777777" w:rsidR="00D679ED" w:rsidRDefault="00875114">
            <w:pPr>
              <w:pStyle w:val="naisc"/>
              <w:spacing w:before="0" w:after="0"/>
              <w:ind w:firstLine="21"/>
            </w:pPr>
            <w:r>
              <w:rPr>
                <w:sz w:val="22"/>
                <w:szCs w:val="22"/>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9D980" w14:textId="77777777" w:rsidR="00D679ED" w:rsidRDefault="00875114">
            <w:pPr>
              <w:jc w:val="center"/>
            </w:pPr>
            <w:r>
              <w:rPr>
                <w:sz w:val="22"/>
                <w:szCs w:val="22"/>
              </w:rPr>
              <w:t>5.</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9F59C" w14:textId="77777777" w:rsidR="00D679ED" w:rsidRDefault="00875114">
            <w:pPr>
              <w:jc w:val="center"/>
            </w:pPr>
            <w:r>
              <w:rPr>
                <w:sz w:val="22"/>
                <w:szCs w:val="22"/>
              </w:rPr>
              <w:t>6.</w:t>
            </w:r>
          </w:p>
        </w:tc>
      </w:tr>
      <w:tr w:rsidR="00E938EB" w14:paraId="7DFC795F" w14:textId="77777777" w:rsidTr="00CB4364">
        <w:tc>
          <w:tcPr>
            <w:tcW w:w="40" w:type="dxa"/>
            <w:shd w:val="clear" w:color="auto" w:fill="auto"/>
            <w:tcMar>
              <w:top w:w="0" w:type="dxa"/>
              <w:left w:w="10" w:type="dxa"/>
              <w:bottom w:w="0" w:type="dxa"/>
              <w:right w:w="10" w:type="dxa"/>
            </w:tcMar>
          </w:tcPr>
          <w:p w14:paraId="7BEDDF7B" w14:textId="77777777" w:rsidR="00E938EB" w:rsidRDefault="00E938EB">
            <w:pPr>
              <w:pStyle w:val="naisc"/>
              <w:spacing w:before="0" w:after="0"/>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A3787A" w14:textId="77777777" w:rsidR="00E938EB" w:rsidRDefault="00E938EB">
            <w:pPr>
              <w:pStyle w:val="naisc"/>
              <w:spacing w:before="0" w:after="0"/>
              <w:rPr>
                <w:sz w:val="22"/>
                <w:szCs w:val="22"/>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1D7D4" w14:textId="77777777" w:rsidR="00E938EB" w:rsidRPr="0054374F" w:rsidRDefault="00E938EB" w:rsidP="000A4695">
            <w:pPr>
              <w:suppressAutoHyphens w:val="0"/>
              <w:autoSpaceDN/>
              <w:spacing w:line="259" w:lineRule="auto"/>
              <w:contextualSpacing/>
              <w:jc w:val="both"/>
              <w:textAlignment w:val="auto"/>
              <w:rPr>
                <w:strike/>
                <w:sz w:val="22"/>
                <w:szCs w:val="22"/>
              </w:rPr>
            </w:pP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D1D56D" w14:textId="60D8C248" w:rsidR="00E938EB" w:rsidRPr="0054374F" w:rsidRDefault="00E938EB" w:rsidP="00E938EB">
            <w:pPr>
              <w:pStyle w:val="naisc"/>
              <w:spacing w:before="0" w:after="0"/>
              <w:ind w:right="3"/>
              <w:jc w:val="both"/>
              <w:rPr>
                <w:strike/>
                <w:sz w:val="22"/>
                <w:szCs w:val="22"/>
              </w:rPr>
            </w:pPr>
          </w:p>
        </w:tc>
        <w:tc>
          <w:tcPr>
            <w:tcW w:w="31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F5A8B7" w14:textId="76A21D18" w:rsidR="00E938EB" w:rsidRPr="0054374F" w:rsidRDefault="00E938EB" w:rsidP="00E938EB">
            <w:pPr>
              <w:pStyle w:val="naisc"/>
              <w:spacing w:before="0" w:after="0"/>
              <w:ind w:firstLine="21"/>
              <w:jc w:val="both"/>
              <w:rPr>
                <w:strike/>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64089" w14:textId="77777777" w:rsidR="00E938EB" w:rsidRPr="0054374F" w:rsidRDefault="00E938EB">
            <w:pPr>
              <w:jc w:val="center"/>
              <w:rPr>
                <w:strike/>
                <w:sz w:val="22"/>
                <w:szCs w:val="22"/>
              </w:rPr>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68942" w14:textId="444312DC" w:rsidR="00E938EB" w:rsidRPr="0054374F" w:rsidRDefault="00E938EB" w:rsidP="00E938EB">
            <w:pPr>
              <w:jc w:val="both"/>
              <w:rPr>
                <w:strike/>
                <w:sz w:val="22"/>
                <w:szCs w:val="22"/>
              </w:rPr>
            </w:pPr>
          </w:p>
        </w:tc>
      </w:tr>
      <w:tr w:rsidR="00D679ED" w14:paraId="3D71AFC1" w14:textId="77777777">
        <w:tc>
          <w:tcPr>
            <w:tcW w:w="12801" w:type="dxa"/>
            <w:gridSpan w:val="7"/>
            <w:shd w:val="clear" w:color="auto" w:fill="auto"/>
            <w:tcMar>
              <w:top w:w="0" w:type="dxa"/>
              <w:left w:w="108" w:type="dxa"/>
              <w:bottom w:w="0" w:type="dxa"/>
              <w:right w:w="108" w:type="dxa"/>
            </w:tcMar>
          </w:tcPr>
          <w:p w14:paraId="16FC5032" w14:textId="77777777" w:rsidR="00D679ED" w:rsidRDefault="00875114">
            <w:pPr>
              <w:pStyle w:val="naisf"/>
              <w:spacing w:before="0" w:after="0"/>
              <w:ind w:firstLine="0"/>
              <w:rPr>
                <w:b/>
              </w:rPr>
            </w:pPr>
            <w:r>
              <w:rPr>
                <w:b/>
                <w:sz w:val="22"/>
                <w:szCs w:val="22"/>
              </w:rPr>
              <w:t>Informācija par starpministriju (starpinstitūciju) sanāksmi vai elektronisko saskaņošanu</w:t>
            </w:r>
          </w:p>
          <w:p w14:paraId="689D3B6B" w14:textId="77777777" w:rsidR="00D679ED" w:rsidRDefault="00D679ED">
            <w:pPr>
              <w:pStyle w:val="naisf"/>
              <w:spacing w:before="0" w:after="0"/>
              <w:ind w:firstLine="0"/>
              <w:rPr>
                <w:b/>
              </w:rPr>
            </w:pPr>
          </w:p>
          <w:tbl>
            <w:tblPr>
              <w:tblW w:w="12582" w:type="dxa"/>
              <w:tblLayout w:type="fixed"/>
              <w:tblCellMar>
                <w:left w:w="10" w:type="dxa"/>
                <w:right w:w="10" w:type="dxa"/>
              </w:tblCellMar>
              <w:tblLook w:val="04A0" w:firstRow="1" w:lastRow="0" w:firstColumn="1" w:lastColumn="0" w:noHBand="0" w:noVBand="1"/>
            </w:tblPr>
            <w:tblGrid>
              <w:gridCol w:w="6345"/>
              <w:gridCol w:w="6237"/>
            </w:tblGrid>
            <w:tr w:rsidR="00D679ED" w14:paraId="74F5A31F" w14:textId="77777777">
              <w:tc>
                <w:tcPr>
                  <w:tcW w:w="6345" w:type="dxa"/>
                  <w:shd w:val="clear" w:color="auto" w:fill="auto"/>
                  <w:tcMar>
                    <w:top w:w="0" w:type="dxa"/>
                    <w:left w:w="108" w:type="dxa"/>
                    <w:bottom w:w="0" w:type="dxa"/>
                    <w:right w:w="108" w:type="dxa"/>
                  </w:tcMar>
                </w:tcPr>
                <w:p w14:paraId="72FD6CFB" w14:textId="77777777" w:rsidR="00D679ED" w:rsidRDefault="00875114">
                  <w:pPr>
                    <w:pStyle w:val="naisf"/>
                    <w:spacing w:before="0" w:after="0"/>
                    <w:ind w:firstLine="0"/>
                  </w:pPr>
                  <w:r>
                    <w:rPr>
                      <w:sz w:val="22"/>
                      <w:szCs w:val="22"/>
                    </w:rPr>
                    <w:t>Datums</w:t>
                  </w:r>
                </w:p>
              </w:tc>
              <w:tc>
                <w:tcPr>
                  <w:tcW w:w="6237" w:type="dxa"/>
                  <w:tcBorders>
                    <w:bottom w:val="single" w:sz="4" w:space="0" w:color="000000"/>
                  </w:tcBorders>
                  <w:shd w:val="clear" w:color="auto" w:fill="auto"/>
                  <w:tcMar>
                    <w:top w:w="0" w:type="dxa"/>
                    <w:left w:w="108" w:type="dxa"/>
                    <w:bottom w:w="0" w:type="dxa"/>
                    <w:right w:w="108" w:type="dxa"/>
                  </w:tcMar>
                </w:tcPr>
                <w:p w14:paraId="7F4AD5B6" w14:textId="4A7EA2AA" w:rsidR="00D679ED" w:rsidRDefault="0034279B">
                  <w:pPr>
                    <w:pStyle w:val="Paraststmeklis"/>
                    <w:spacing w:before="0" w:after="0"/>
                    <w:ind w:firstLine="720"/>
                  </w:pPr>
                  <w:r>
                    <w:rPr>
                      <w:sz w:val="22"/>
                      <w:szCs w:val="22"/>
                    </w:rPr>
                    <w:t>17</w:t>
                  </w:r>
                  <w:r w:rsidR="00875114" w:rsidRPr="00446F05">
                    <w:rPr>
                      <w:sz w:val="22"/>
                      <w:szCs w:val="22"/>
                    </w:rPr>
                    <w:t>.</w:t>
                  </w:r>
                  <w:r>
                    <w:rPr>
                      <w:sz w:val="22"/>
                      <w:szCs w:val="22"/>
                    </w:rPr>
                    <w:t>06</w:t>
                  </w:r>
                  <w:r w:rsidR="00875114" w:rsidRPr="00446F05">
                    <w:rPr>
                      <w:sz w:val="22"/>
                      <w:szCs w:val="22"/>
                    </w:rPr>
                    <w:t>.202</w:t>
                  </w:r>
                  <w:r>
                    <w:rPr>
                      <w:sz w:val="22"/>
                      <w:szCs w:val="22"/>
                    </w:rPr>
                    <w:t>1</w:t>
                  </w:r>
                  <w:r w:rsidR="006E4F67" w:rsidRPr="00446F05">
                    <w:rPr>
                      <w:sz w:val="22"/>
                      <w:szCs w:val="22"/>
                    </w:rPr>
                    <w:t>.–</w:t>
                  </w:r>
                  <w:r w:rsidR="00092F11">
                    <w:rPr>
                      <w:sz w:val="22"/>
                      <w:szCs w:val="22"/>
                    </w:rPr>
                    <w:t>18</w:t>
                  </w:r>
                  <w:r w:rsidR="00875114" w:rsidRPr="00446F05">
                    <w:rPr>
                      <w:sz w:val="22"/>
                      <w:szCs w:val="22"/>
                    </w:rPr>
                    <w:t>.</w:t>
                  </w:r>
                  <w:r w:rsidR="00446F05" w:rsidRPr="00446F05">
                    <w:rPr>
                      <w:sz w:val="22"/>
                      <w:szCs w:val="22"/>
                    </w:rPr>
                    <w:t>0</w:t>
                  </w:r>
                  <w:r>
                    <w:rPr>
                      <w:sz w:val="22"/>
                      <w:szCs w:val="22"/>
                    </w:rPr>
                    <w:t>6</w:t>
                  </w:r>
                  <w:r w:rsidR="00875114" w:rsidRPr="00446F05">
                    <w:rPr>
                      <w:sz w:val="22"/>
                      <w:szCs w:val="22"/>
                    </w:rPr>
                    <w:t>.20</w:t>
                  </w:r>
                  <w:r w:rsidR="00B967CF" w:rsidRPr="00446F05">
                    <w:rPr>
                      <w:sz w:val="22"/>
                      <w:szCs w:val="22"/>
                    </w:rPr>
                    <w:t>21</w:t>
                  </w:r>
                  <w:r w:rsidR="006E4F67" w:rsidRPr="00446F05">
                    <w:rPr>
                      <w:sz w:val="22"/>
                      <w:szCs w:val="22"/>
                    </w:rPr>
                    <w:t>.</w:t>
                  </w:r>
                  <w:r w:rsidR="000A322C">
                    <w:rPr>
                      <w:sz w:val="22"/>
                      <w:szCs w:val="22"/>
                    </w:rPr>
                    <w:t xml:space="preserve"> </w:t>
                  </w:r>
                </w:p>
              </w:tc>
            </w:tr>
            <w:tr w:rsidR="00D679ED" w14:paraId="7FDF4E9B" w14:textId="77777777">
              <w:tc>
                <w:tcPr>
                  <w:tcW w:w="6345" w:type="dxa"/>
                  <w:shd w:val="clear" w:color="auto" w:fill="auto"/>
                  <w:tcMar>
                    <w:top w:w="0" w:type="dxa"/>
                    <w:left w:w="108" w:type="dxa"/>
                    <w:bottom w:w="0" w:type="dxa"/>
                    <w:right w:w="108" w:type="dxa"/>
                  </w:tcMar>
                </w:tcPr>
                <w:p w14:paraId="0E7FCDC8" w14:textId="77777777" w:rsidR="00D679ED" w:rsidRDefault="00D679ED">
                  <w:pPr>
                    <w:pStyle w:val="naisf"/>
                    <w:spacing w:before="0" w:after="0"/>
                    <w:ind w:firstLine="0"/>
                  </w:pPr>
                </w:p>
              </w:tc>
              <w:tc>
                <w:tcPr>
                  <w:tcW w:w="6237" w:type="dxa"/>
                  <w:tcBorders>
                    <w:top w:val="single" w:sz="4" w:space="0" w:color="000000"/>
                  </w:tcBorders>
                  <w:shd w:val="clear" w:color="auto" w:fill="auto"/>
                  <w:tcMar>
                    <w:top w:w="0" w:type="dxa"/>
                    <w:left w:w="108" w:type="dxa"/>
                    <w:bottom w:w="0" w:type="dxa"/>
                    <w:right w:w="108" w:type="dxa"/>
                  </w:tcMar>
                </w:tcPr>
                <w:p w14:paraId="58062C53" w14:textId="77777777" w:rsidR="00D679ED" w:rsidRDefault="00D679ED">
                  <w:pPr>
                    <w:pStyle w:val="Paraststmeklis"/>
                    <w:spacing w:before="0" w:after="0"/>
                    <w:ind w:firstLine="720"/>
                  </w:pPr>
                </w:p>
              </w:tc>
            </w:tr>
            <w:tr w:rsidR="00D679ED" w14:paraId="57DCF0C0" w14:textId="77777777" w:rsidTr="00751C0B">
              <w:trPr>
                <w:trHeight w:val="306"/>
              </w:trPr>
              <w:tc>
                <w:tcPr>
                  <w:tcW w:w="6345" w:type="dxa"/>
                  <w:shd w:val="clear" w:color="auto" w:fill="auto"/>
                  <w:tcMar>
                    <w:top w:w="0" w:type="dxa"/>
                    <w:left w:w="108" w:type="dxa"/>
                    <w:bottom w:w="0" w:type="dxa"/>
                    <w:right w:w="108" w:type="dxa"/>
                  </w:tcMar>
                </w:tcPr>
                <w:p w14:paraId="34D78413" w14:textId="77777777" w:rsidR="00D679ED" w:rsidRPr="00B967CF" w:rsidRDefault="00875114">
                  <w:pPr>
                    <w:pStyle w:val="naiskr"/>
                    <w:spacing w:before="0" w:after="0"/>
                  </w:pPr>
                  <w:r w:rsidRPr="00B967CF">
                    <w:rPr>
                      <w:sz w:val="22"/>
                      <w:szCs w:val="22"/>
                    </w:rPr>
                    <w:t>Saskaņošanas dalībnieki</w:t>
                  </w:r>
                </w:p>
              </w:tc>
              <w:tc>
                <w:tcPr>
                  <w:tcW w:w="6237" w:type="dxa"/>
                  <w:shd w:val="clear" w:color="auto" w:fill="auto"/>
                  <w:tcMar>
                    <w:top w:w="0" w:type="dxa"/>
                    <w:left w:w="108" w:type="dxa"/>
                    <w:bottom w:w="0" w:type="dxa"/>
                    <w:right w:w="108" w:type="dxa"/>
                  </w:tcMar>
                </w:tcPr>
                <w:p w14:paraId="4AF298CE" w14:textId="4F68E2E0" w:rsidR="00D679ED" w:rsidRPr="00B967CF" w:rsidRDefault="00875114">
                  <w:pPr>
                    <w:pStyle w:val="Paraststmeklis"/>
                    <w:spacing w:before="0" w:after="0"/>
                    <w:rPr>
                      <w:sz w:val="22"/>
                      <w:szCs w:val="22"/>
                    </w:rPr>
                  </w:pPr>
                  <w:r w:rsidRPr="00B967CF">
                    <w:rPr>
                      <w:sz w:val="22"/>
                      <w:szCs w:val="22"/>
                    </w:rPr>
                    <w:t xml:space="preserve">Tieslietu ministrija </w:t>
                  </w:r>
                  <w:hyperlink r:id="rId8" w:history="1">
                    <w:r w:rsidR="0034279B" w:rsidRPr="00907A12">
                      <w:rPr>
                        <w:rStyle w:val="Hipersaite"/>
                      </w:rPr>
                      <w:t>edgars.gute@tm.gov.lv</w:t>
                    </w:r>
                  </w:hyperlink>
                  <w:r w:rsidR="0034279B">
                    <w:t xml:space="preserve"> </w:t>
                  </w:r>
                </w:p>
              </w:tc>
            </w:tr>
            <w:tr w:rsidR="00D679ED" w14:paraId="6B4B3E4E" w14:textId="77777777">
              <w:tc>
                <w:tcPr>
                  <w:tcW w:w="6345" w:type="dxa"/>
                  <w:shd w:val="clear" w:color="auto" w:fill="auto"/>
                  <w:tcMar>
                    <w:top w:w="0" w:type="dxa"/>
                    <w:left w:w="108" w:type="dxa"/>
                    <w:bottom w:w="0" w:type="dxa"/>
                    <w:right w:w="108" w:type="dxa"/>
                  </w:tcMar>
                </w:tcPr>
                <w:p w14:paraId="520CCE64" w14:textId="77777777" w:rsidR="00D679ED" w:rsidRPr="00B967CF" w:rsidRDefault="00875114">
                  <w:pPr>
                    <w:pStyle w:val="naiskr"/>
                    <w:spacing w:before="0" w:after="0"/>
                    <w:ind w:firstLine="720"/>
                  </w:pPr>
                  <w:r w:rsidRPr="00B967CF">
                    <w:rPr>
                      <w:sz w:val="22"/>
                      <w:szCs w:val="22"/>
                    </w:rPr>
                    <w:t>  </w:t>
                  </w:r>
                </w:p>
              </w:tc>
              <w:tc>
                <w:tcPr>
                  <w:tcW w:w="6237" w:type="dxa"/>
                  <w:tcBorders>
                    <w:top w:val="single" w:sz="6" w:space="0" w:color="000000"/>
                    <w:bottom w:val="single" w:sz="6" w:space="0" w:color="000000"/>
                  </w:tcBorders>
                  <w:shd w:val="clear" w:color="auto" w:fill="auto"/>
                  <w:tcMar>
                    <w:top w:w="0" w:type="dxa"/>
                    <w:left w:w="108" w:type="dxa"/>
                    <w:bottom w:w="0" w:type="dxa"/>
                    <w:right w:w="108" w:type="dxa"/>
                  </w:tcMar>
                </w:tcPr>
                <w:p w14:paraId="2768672F" w14:textId="7EB80266" w:rsidR="00D679ED" w:rsidRPr="00B967CF" w:rsidRDefault="00F16915" w:rsidP="00751C0B">
                  <w:pPr>
                    <w:ind w:firstLine="142"/>
                    <w:rPr>
                      <w:sz w:val="22"/>
                      <w:szCs w:val="22"/>
                      <w:lang w:eastAsia="en-US"/>
                    </w:rPr>
                  </w:pPr>
                  <w:r w:rsidRPr="00B967CF">
                    <w:rPr>
                      <w:sz w:val="22"/>
                      <w:szCs w:val="22"/>
                    </w:rPr>
                    <w:t>Finanšu</w:t>
                  </w:r>
                  <w:r w:rsidR="00875114" w:rsidRPr="00B967CF">
                    <w:rPr>
                      <w:sz w:val="22"/>
                      <w:szCs w:val="22"/>
                    </w:rPr>
                    <w:t xml:space="preserve"> ministrija </w:t>
                  </w:r>
                </w:p>
              </w:tc>
            </w:tr>
          </w:tbl>
          <w:p w14:paraId="22304323" w14:textId="77777777" w:rsidR="00D679ED" w:rsidRDefault="00D679ED" w:rsidP="004D1DF0">
            <w:pPr>
              <w:pStyle w:val="naisf"/>
              <w:spacing w:before="0" w:after="0"/>
              <w:ind w:firstLine="0"/>
              <w:rPr>
                <w:b/>
              </w:rPr>
            </w:pPr>
          </w:p>
          <w:p w14:paraId="308C612B" w14:textId="77777777" w:rsidR="00D679ED" w:rsidRDefault="00D679ED">
            <w:pPr>
              <w:pStyle w:val="naisf"/>
              <w:spacing w:before="0" w:after="0"/>
              <w:ind w:left="1080" w:firstLine="0"/>
              <w:rPr>
                <w:b/>
              </w:rPr>
            </w:pPr>
          </w:p>
          <w:p w14:paraId="14788517" w14:textId="77777777" w:rsidR="00D679ED" w:rsidRDefault="00D679ED">
            <w:pPr>
              <w:pStyle w:val="naisf"/>
              <w:rPr>
                <w:b/>
              </w:rPr>
            </w:pPr>
          </w:p>
          <w:tbl>
            <w:tblPr>
              <w:tblW w:w="12582" w:type="dxa"/>
              <w:tblLayout w:type="fixed"/>
              <w:tblCellMar>
                <w:left w:w="10" w:type="dxa"/>
                <w:right w:w="10" w:type="dxa"/>
              </w:tblCellMar>
              <w:tblLook w:val="04A0" w:firstRow="1" w:lastRow="0" w:firstColumn="1" w:lastColumn="0" w:noHBand="0" w:noVBand="1"/>
            </w:tblPr>
            <w:tblGrid>
              <w:gridCol w:w="6708"/>
              <w:gridCol w:w="840"/>
              <w:gridCol w:w="5034"/>
            </w:tblGrid>
            <w:tr w:rsidR="00D679ED" w14:paraId="652074D1" w14:textId="77777777">
              <w:trPr>
                <w:trHeight w:val="285"/>
              </w:trPr>
              <w:tc>
                <w:tcPr>
                  <w:tcW w:w="6708" w:type="dxa"/>
                  <w:shd w:val="clear" w:color="auto" w:fill="auto"/>
                  <w:tcMar>
                    <w:top w:w="0" w:type="dxa"/>
                    <w:left w:w="108" w:type="dxa"/>
                    <w:bottom w:w="0" w:type="dxa"/>
                    <w:right w:w="108" w:type="dxa"/>
                  </w:tcMar>
                </w:tcPr>
                <w:p w14:paraId="6E968E5B" w14:textId="77777777" w:rsidR="00D679ED" w:rsidRDefault="00875114">
                  <w:pPr>
                    <w:pStyle w:val="naiskr"/>
                    <w:spacing w:before="0" w:after="0"/>
                  </w:pPr>
                  <w:r>
                    <w:rPr>
                      <w:sz w:val="22"/>
                      <w:szCs w:val="22"/>
                    </w:rPr>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20E03272" w14:textId="77777777" w:rsidR="00D679ED" w:rsidRDefault="00D679ED">
                  <w:pPr>
                    <w:pStyle w:val="naiskr"/>
                    <w:spacing w:before="0" w:after="0"/>
                    <w:ind w:firstLine="720"/>
                  </w:pPr>
                </w:p>
              </w:tc>
              <w:tc>
                <w:tcPr>
                  <w:tcW w:w="5034" w:type="dxa"/>
                  <w:shd w:val="clear" w:color="auto" w:fill="auto"/>
                  <w:tcMar>
                    <w:top w:w="0" w:type="dxa"/>
                    <w:left w:w="108" w:type="dxa"/>
                    <w:bottom w:w="0" w:type="dxa"/>
                    <w:right w:w="108" w:type="dxa"/>
                  </w:tcMar>
                </w:tcPr>
                <w:p w14:paraId="53FBFCC8" w14:textId="77777777" w:rsidR="00D679ED" w:rsidRDefault="00875114">
                  <w:pPr>
                    <w:pStyle w:val="naiskr"/>
                    <w:spacing w:before="0" w:after="0"/>
                    <w:ind w:firstLine="12"/>
                  </w:pPr>
                  <w:r>
                    <w:rPr>
                      <w:sz w:val="22"/>
                      <w:szCs w:val="22"/>
                    </w:rPr>
                    <w:t>Tieslietu ministrijas</w:t>
                  </w:r>
                </w:p>
                <w:p w14:paraId="51632F75" w14:textId="74411217" w:rsidR="00D679ED" w:rsidRDefault="00D679ED">
                  <w:pPr>
                    <w:pStyle w:val="naiskr"/>
                    <w:spacing w:before="0" w:after="0"/>
                    <w:ind w:firstLine="12"/>
                  </w:pPr>
                </w:p>
              </w:tc>
            </w:tr>
            <w:tr w:rsidR="00D679ED" w14:paraId="27A4A009" w14:textId="77777777">
              <w:trPr>
                <w:trHeight w:val="465"/>
              </w:trPr>
              <w:tc>
                <w:tcPr>
                  <w:tcW w:w="6708" w:type="dxa"/>
                  <w:shd w:val="clear" w:color="auto" w:fill="auto"/>
                  <w:tcMar>
                    <w:top w:w="0" w:type="dxa"/>
                    <w:left w:w="108" w:type="dxa"/>
                    <w:bottom w:w="0" w:type="dxa"/>
                    <w:right w:w="108" w:type="dxa"/>
                  </w:tcMar>
                </w:tcPr>
                <w:p w14:paraId="292E638C" w14:textId="77777777" w:rsidR="00D679ED" w:rsidRDefault="00875114">
                  <w:pPr>
                    <w:pStyle w:val="naiskr"/>
                    <w:spacing w:before="0" w:after="0"/>
                    <w:ind w:firstLine="720"/>
                  </w:pPr>
                  <w:r>
                    <w:rPr>
                      <w:sz w:val="22"/>
                      <w:szCs w:val="22"/>
                    </w:rPr>
                    <w:t>  </w:t>
                  </w:r>
                </w:p>
              </w:tc>
              <w:tc>
                <w:tcPr>
                  <w:tcW w:w="840" w:type="dxa"/>
                  <w:shd w:val="clear" w:color="auto" w:fill="auto"/>
                  <w:tcMar>
                    <w:top w:w="0" w:type="dxa"/>
                    <w:left w:w="10" w:type="dxa"/>
                    <w:bottom w:w="0" w:type="dxa"/>
                    <w:right w:w="10" w:type="dxa"/>
                  </w:tcMar>
                </w:tcPr>
                <w:p w14:paraId="73ADC1BB" w14:textId="77777777" w:rsidR="00D679ED" w:rsidRDefault="00D679ED">
                  <w:pPr>
                    <w:pStyle w:val="naiskr"/>
                    <w:spacing w:before="0" w:after="0"/>
                    <w:ind w:firstLine="720"/>
                  </w:pPr>
                </w:p>
              </w:tc>
              <w:tc>
                <w:tcPr>
                  <w:tcW w:w="5034" w:type="dxa"/>
                  <w:shd w:val="clear" w:color="auto" w:fill="auto"/>
                  <w:tcMar>
                    <w:top w:w="0" w:type="dxa"/>
                    <w:left w:w="10" w:type="dxa"/>
                    <w:bottom w:w="0" w:type="dxa"/>
                    <w:right w:w="10" w:type="dxa"/>
                  </w:tcMar>
                </w:tcPr>
                <w:p w14:paraId="6BEE14E6" w14:textId="77777777" w:rsidR="00D679ED" w:rsidRDefault="00D679ED">
                  <w:pPr>
                    <w:pStyle w:val="naiskr"/>
                    <w:spacing w:before="0" w:after="0"/>
                    <w:ind w:firstLine="720"/>
                  </w:pPr>
                </w:p>
              </w:tc>
            </w:tr>
          </w:tbl>
          <w:p w14:paraId="719C4312" w14:textId="77777777" w:rsidR="00D679ED" w:rsidRDefault="00D679ED">
            <w:pPr>
              <w:pStyle w:val="naisf"/>
              <w:rPr>
                <w:b/>
              </w:rPr>
            </w:pPr>
          </w:p>
          <w:p w14:paraId="12C60686" w14:textId="77777777" w:rsidR="00D679ED" w:rsidRDefault="00875114">
            <w:pPr>
              <w:pStyle w:val="naisf"/>
              <w:rPr>
                <w:b/>
              </w:rPr>
            </w:pPr>
            <w:r>
              <w:rPr>
                <w:b/>
                <w:sz w:val="22"/>
                <w:szCs w:val="22"/>
              </w:rPr>
              <w:t>Ministrijas (citas institūcijas), kuras nav ieradušās uz sanāksmi vai kuras nav atbildējušas uz uzaicinājumu piedalīties elektroniskajā saskaņošanā</w:t>
            </w:r>
          </w:p>
        </w:tc>
        <w:tc>
          <w:tcPr>
            <w:tcW w:w="1607" w:type="dxa"/>
            <w:shd w:val="clear" w:color="auto" w:fill="auto"/>
            <w:tcMar>
              <w:top w:w="0" w:type="dxa"/>
              <w:left w:w="10" w:type="dxa"/>
              <w:bottom w:w="0" w:type="dxa"/>
              <w:right w:w="10" w:type="dxa"/>
            </w:tcMar>
          </w:tcPr>
          <w:p w14:paraId="51F4F541" w14:textId="77777777" w:rsidR="00D679ED" w:rsidRDefault="00D679ED">
            <w:pPr>
              <w:pStyle w:val="naisf"/>
              <w:rPr>
                <w:b/>
              </w:rPr>
            </w:pPr>
          </w:p>
        </w:tc>
      </w:tr>
    </w:tbl>
    <w:p w14:paraId="4D706397" w14:textId="77777777" w:rsidR="00D679ED" w:rsidRDefault="00D679ED">
      <w:pPr>
        <w:rPr>
          <w:sz w:val="22"/>
          <w:szCs w:val="22"/>
        </w:rPr>
      </w:pPr>
    </w:p>
    <w:p w14:paraId="6BA987F2" w14:textId="77777777" w:rsidR="00D679ED" w:rsidRDefault="00875114">
      <w:pPr>
        <w:pStyle w:val="naisf"/>
        <w:spacing w:before="0" w:after="0"/>
        <w:ind w:firstLine="0"/>
        <w:jc w:val="center"/>
        <w:rPr>
          <w:b/>
          <w:sz w:val="22"/>
          <w:szCs w:val="22"/>
        </w:rPr>
      </w:pPr>
      <w:r>
        <w:rPr>
          <w:b/>
          <w:sz w:val="22"/>
          <w:szCs w:val="22"/>
        </w:rPr>
        <w:t>II. Jautājumi, par kuriem saskaņošanā vienošanās ir panākta</w:t>
      </w:r>
    </w:p>
    <w:tbl>
      <w:tblPr>
        <w:tblW w:w="14304" w:type="dxa"/>
        <w:tblLayout w:type="fixed"/>
        <w:tblCellMar>
          <w:left w:w="10" w:type="dxa"/>
          <w:right w:w="10" w:type="dxa"/>
        </w:tblCellMar>
        <w:tblLook w:val="04A0" w:firstRow="1" w:lastRow="0" w:firstColumn="1" w:lastColumn="0" w:noHBand="0" w:noVBand="1"/>
      </w:tblPr>
      <w:tblGrid>
        <w:gridCol w:w="1126"/>
        <w:gridCol w:w="2918"/>
        <w:gridCol w:w="4919"/>
        <w:gridCol w:w="2247"/>
        <w:gridCol w:w="3094"/>
      </w:tblGrid>
      <w:tr w:rsidR="00D679ED" w14:paraId="16ED87E0"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D144ED" w14:textId="77777777" w:rsidR="00D679ED" w:rsidRDefault="00875114">
            <w:pPr>
              <w:pStyle w:val="naisc"/>
              <w:spacing w:before="0" w:after="0"/>
            </w:pPr>
            <w:r>
              <w:rPr>
                <w:sz w:val="22"/>
                <w:szCs w:val="22"/>
              </w:rPr>
              <w:t>Nr. p.k.</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4E153C" w14:textId="77777777" w:rsidR="00D679ED" w:rsidRDefault="00875114">
            <w:pPr>
              <w:pStyle w:val="naisc"/>
              <w:spacing w:before="0" w:after="0"/>
              <w:ind w:firstLine="12"/>
            </w:pPr>
            <w:r>
              <w:rPr>
                <w:sz w:val="22"/>
                <w:szCs w:val="22"/>
              </w:rPr>
              <w:t>Saskaņošanai nosūtītā projekta redakcija (konkrēta punkta (panta) redakcija)</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91702C" w14:textId="77777777" w:rsidR="00D679ED" w:rsidRDefault="00875114">
            <w:pPr>
              <w:pStyle w:val="naisc"/>
              <w:spacing w:before="0" w:after="0"/>
              <w:ind w:right="3"/>
            </w:pPr>
            <w:r>
              <w:rPr>
                <w:sz w:val="22"/>
                <w:szCs w:val="22"/>
              </w:rPr>
              <w:t>Atzinumā norādītais ministrijas (citas institūcijas) iebildums, kā arī saskaņošanā papildus izteiktais iebildums par projekta konkrēto punktu (pantu)</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890581" w14:textId="77777777" w:rsidR="00D679ED" w:rsidRDefault="00875114">
            <w:pPr>
              <w:pStyle w:val="naisc"/>
              <w:spacing w:before="0" w:after="0"/>
              <w:ind w:firstLine="21"/>
            </w:pPr>
            <w:r>
              <w:rPr>
                <w:sz w:val="22"/>
                <w:szCs w:val="22"/>
              </w:rPr>
              <w:t>Atbildīgās ministrijas norāde par to, ka iebildums ir ņemts vērā, vai informācija par saskaņošanā panākto alternatīvo risinājumu</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4DE35" w14:textId="77777777" w:rsidR="00D679ED" w:rsidRDefault="00875114">
            <w:pPr>
              <w:jc w:val="center"/>
            </w:pPr>
            <w:r>
              <w:rPr>
                <w:sz w:val="22"/>
                <w:szCs w:val="22"/>
              </w:rPr>
              <w:t>Projekta attiecīgā punkta (panta) galīgā redakcija</w:t>
            </w:r>
          </w:p>
        </w:tc>
      </w:tr>
      <w:tr w:rsidR="00D679ED" w14:paraId="15B24F37"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825027" w14:textId="77777777" w:rsidR="00D679ED" w:rsidRDefault="00875114">
            <w:pPr>
              <w:pStyle w:val="naisc"/>
              <w:spacing w:before="0" w:after="0"/>
            </w:pPr>
            <w:r>
              <w:rPr>
                <w:sz w:val="22"/>
                <w:szCs w:val="22"/>
              </w:rPr>
              <w:t>1</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49AF59" w14:textId="77777777" w:rsidR="00D679ED" w:rsidRDefault="00875114">
            <w:pPr>
              <w:pStyle w:val="naisc"/>
              <w:spacing w:before="0" w:after="0"/>
              <w:ind w:firstLine="720"/>
            </w:pPr>
            <w:r>
              <w:rPr>
                <w:sz w:val="22"/>
                <w:szCs w:val="22"/>
              </w:rPr>
              <w:t>2</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D8D899" w14:textId="77777777" w:rsidR="00D679ED" w:rsidRDefault="00875114">
            <w:pPr>
              <w:pStyle w:val="naisc"/>
              <w:spacing w:before="0" w:after="0"/>
              <w:ind w:firstLine="720"/>
            </w:pPr>
            <w:r>
              <w:rPr>
                <w:sz w:val="22"/>
                <w:szCs w:val="22"/>
              </w:rPr>
              <w:t>3</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FA5BBF" w14:textId="77777777" w:rsidR="00D679ED" w:rsidRDefault="00875114">
            <w:pPr>
              <w:pStyle w:val="naisc"/>
              <w:spacing w:before="0" w:after="0"/>
              <w:ind w:firstLine="720"/>
            </w:pPr>
            <w:r>
              <w:rPr>
                <w:sz w:val="22"/>
                <w:szCs w:val="22"/>
              </w:rPr>
              <w:t>4</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E7318" w14:textId="77777777" w:rsidR="00D679ED" w:rsidRDefault="00875114">
            <w:pPr>
              <w:jc w:val="center"/>
            </w:pPr>
            <w:r>
              <w:rPr>
                <w:sz w:val="22"/>
                <w:szCs w:val="22"/>
              </w:rPr>
              <w:t>5</w:t>
            </w:r>
          </w:p>
        </w:tc>
      </w:tr>
      <w:tr w:rsidR="00D679ED" w14:paraId="6D4F6440"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95AF3E" w14:textId="77777777" w:rsidR="00D679ED" w:rsidRDefault="00D679ED">
            <w:pPr>
              <w:pStyle w:val="naisc"/>
              <w:spacing w:before="0" w:after="0"/>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70DB8E" w14:textId="77777777" w:rsidR="00D679ED" w:rsidRDefault="00D679ED">
            <w:pPr>
              <w:ind w:right="-475"/>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A39E24" w14:textId="597B653A" w:rsidR="00D679ED" w:rsidRDefault="0034279B">
            <w:pPr>
              <w:pStyle w:val="naisc"/>
              <w:spacing w:before="0" w:after="0"/>
              <w:rPr>
                <w:b/>
                <w:bCs/>
              </w:rPr>
            </w:pPr>
            <w:r>
              <w:rPr>
                <w:b/>
                <w:bCs/>
                <w:sz w:val="22"/>
                <w:szCs w:val="22"/>
              </w:rPr>
              <w:t>Tieslietu</w:t>
            </w:r>
            <w:r w:rsidR="00F16915" w:rsidRPr="00F16915">
              <w:rPr>
                <w:b/>
                <w:bCs/>
                <w:sz w:val="22"/>
                <w:szCs w:val="22"/>
              </w:rPr>
              <w:t xml:space="preserve"> ministrija (1</w:t>
            </w:r>
            <w:r>
              <w:rPr>
                <w:b/>
                <w:bCs/>
                <w:sz w:val="22"/>
                <w:szCs w:val="22"/>
              </w:rPr>
              <w:t>6</w:t>
            </w:r>
            <w:r w:rsidR="00F16915" w:rsidRPr="00F16915">
              <w:rPr>
                <w:b/>
                <w:bCs/>
                <w:sz w:val="22"/>
                <w:szCs w:val="22"/>
              </w:rPr>
              <w:t>.</w:t>
            </w:r>
            <w:r>
              <w:rPr>
                <w:b/>
                <w:bCs/>
                <w:sz w:val="22"/>
                <w:szCs w:val="22"/>
              </w:rPr>
              <w:t>06</w:t>
            </w:r>
            <w:r w:rsidR="00F16915" w:rsidRPr="00F16915">
              <w:rPr>
                <w:b/>
                <w:bCs/>
                <w:sz w:val="22"/>
                <w:szCs w:val="22"/>
              </w:rPr>
              <w:t>.202</w:t>
            </w:r>
            <w:r>
              <w:rPr>
                <w:b/>
                <w:bCs/>
                <w:sz w:val="22"/>
                <w:szCs w:val="22"/>
              </w:rPr>
              <w:t>1</w:t>
            </w:r>
            <w:r w:rsidR="00690DB6">
              <w:rPr>
                <w:b/>
                <w:bCs/>
                <w:sz w:val="22"/>
                <w:szCs w:val="22"/>
              </w:rPr>
              <w:t xml:space="preserve">. Nr. </w:t>
            </w:r>
            <w:r w:rsidR="00690DB6" w:rsidRPr="00690DB6">
              <w:rPr>
                <w:b/>
                <w:bCs/>
                <w:sz w:val="22"/>
                <w:szCs w:val="22"/>
              </w:rPr>
              <w:t>1-9.1/689</w:t>
            </w:r>
            <w:r w:rsidR="00F16915" w:rsidRPr="00F16915">
              <w:rPr>
                <w:b/>
                <w:bCs/>
                <w:sz w:val="22"/>
                <w:szCs w:val="22"/>
              </w:rPr>
              <w:t>)</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6B6D3" w14:textId="77777777" w:rsidR="00D679ED" w:rsidRDefault="00D679ED">
            <w:pPr>
              <w:pStyle w:val="naisc"/>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09E22" w14:textId="77777777" w:rsidR="00D679ED" w:rsidRDefault="00D679ED">
            <w:pPr>
              <w:ind w:right="-475"/>
            </w:pPr>
          </w:p>
        </w:tc>
      </w:tr>
      <w:tr w:rsidR="00D679ED" w14:paraId="24AA6AA6"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C5ECA7" w14:textId="77777777" w:rsidR="00D679ED" w:rsidRDefault="00875114">
            <w:pPr>
              <w:pStyle w:val="naisc"/>
              <w:spacing w:before="0" w:after="0"/>
            </w:pPr>
            <w:r>
              <w:rPr>
                <w:sz w:val="22"/>
                <w:szCs w:val="22"/>
              </w:rPr>
              <w:t>1.</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700467" w14:textId="77777777" w:rsidR="00B91C2A" w:rsidRPr="00B91C2A" w:rsidRDefault="00B91C2A" w:rsidP="00B91C2A">
            <w:pPr>
              <w:pStyle w:val="naisc"/>
              <w:jc w:val="both"/>
              <w:rPr>
                <w:sz w:val="22"/>
                <w:szCs w:val="22"/>
              </w:rPr>
            </w:pPr>
            <w:r w:rsidRPr="00B91C2A">
              <w:rPr>
                <w:sz w:val="22"/>
                <w:szCs w:val="22"/>
              </w:rPr>
              <w:t xml:space="preserve">10. Pēc personas pieprasījuma dienests augu aizsardzības līdzekli reģistrē trešajā reģistrācijas klasē, ja tas atbilst šo noteikumu 11. punktā noteiktajam un vienam no šādiem kritērijiem: </w:t>
            </w:r>
          </w:p>
          <w:p w14:paraId="4D65E5A5" w14:textId="77777777" w:rsidR="00B91C2A" w:rsidRPr="00B91C2A" w:rsidRDefault="00B91C2A" w:rsidP="00B91C2A">
            <w:pPr>
              <w:pStyle w:val="naisc"/>
              <w:jc w:val="both"/>
              <w:rPr>
                <w:sz w:val="22"/>
                <w:szCs w:val="22"/>
              </w:rPr>
            </w:pPr>
            <w:r w:rsidRPr="00B91C2A">
              <w:rPr>
                <w:sz w:val="22"/>
                <w:szCs w:val="22"/>
              </w:rPr>
              <w:t>10.1. satur zema riska darbīgās vielas vai darbīgās vielas, kuras Eiropas Komisija ir atzīmējusi kā potenciāli zema riska vielas;</w:t>
            </w:r>
          </w:p>
          <w:p w14:paraId="05048D14" w14:textId="6CC3CBC4" w:rsidR="00D679ED" w:rsidRDefault="00D679ED" w:rsidP="00B91C2A">
            <w:pPr>
              <w:pStyle w:val="naisc"/>
              <w:spacing w:before="0" w:after="0"/>
              <w:jc w:val="both"/>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636228" w14:textId="77777777" w:rsidR="0034279B" w:rsidRPr="0034279B" w:rsidRDefault="0034279B" w:rsidP="00553604">
            <w:pPr>
              <w:pStyle w:val="naisc"/>
              <w:jc w:val="both"/>
              <w:rPr>
                <w:sz w:val="22"/>
                <w:szCs w:val="22"/>
              </w:rPr>
            </w:pPr>
            <w:r w:rsidRPr="0034279B">
              <w:rPr>
                <w:sz w:val="22"/>
                <w:szCs w:val="22"/>
              </w:rPr>
              <w:t>Projektā norādīts, ka “pēc personas pieprasījuma dienests augu aizsardzības līdzekli reģistrē trešajā reģistrācijas klasē, ja tas satur zema riska darbīgās vielas vai darbīgās vielas, kuras Eiropas Komisija ir atzīmējusi kā potenciāli zema riska vielas”.</w:t>
            </w:r>
          </w:p>
          <w:p w14:paraId="6AB97B96" w14:textId="77777777" w:rsidR="0034279B" w:rsidRPr="0034279B" w:rsidRDefault="0034279B" w:rsidP="00553604">
            <w:pPr>
              <w:pStyle w:val="naisc"/>
              <w:jc w:val="both"/>
              <w:rPr>
                <w:sz w:val="22"/>
                <w:szCs w:val="22"/>
              </w:rPr>
            </w:pPr>
            <w:r w:rsidRPr="0034279B">
              <w:rPr>
                <w:sz w:val="22"/>
                <w:szCs w:val="22"/>
              </w:rPr>
              <w:t>Norādām, ka projekta piemērotājam pašlaik šāds regulējums var radīt problēmas, jo piemērotājam varētu nebūt skaidrs, kur meklēt informāciju par Eiropas Komisijas viedokli. Atbilstoši projekta anotācijai zema riska vielas iekļautas Komisijas 2011. gada 25. maija Īstenošanas regulas (ES) Nr. 540/2011, ar ko īsteno E</w:t>
            </w:r>
            <w:bookmarkStart w:id="0" w:name="_GoBack"/>
            <w:bookmarkEnd w:id="0"/>
            <w:r w:rsidRPr="0034279B">
              <w:rPr>
                <w:sz w:val="22"/>
                <w:szCs w:val="22"/>
              </w:rPr>
              <w:t>iropas Parlamenta un Padomes Regulu (EK) Nr. 1107/2009 attiecībā uz darbīgo vielu sarakstu pielikuma D daļas apstiprināto vielu, sarakstā.</w:t>
            </w:r>
          </w:p>
          <w:p w14:paraId="601B998E" w14:textId="77777777" w:rsidR="00D679ED" w:rsidRDefault="0034279B" w:rsidP="00553604">
            <w:pPr>
              <w:pStyle w:val="naisc"/>
              <w:spacing w:before="0" w:after="0"/>
              <w:jc w:val="both"/>
              <w:rPr>
                <w:sz w:val="22"/>
                <w:szCs w:val="22"/>
              </w:rPr>
            </w:pPr>
            <w:r w:rsidRPr="0034279B">
              <w:rPr>
                <w:sz w:val="22"/>
                <w:szCs w:val="22"/>
              </w:rPr>
              <w:t>Ievērojot minēto, lūdzam atbilstoši Ministru kabineta 2009. gada 3. februāra noteikumu Nr. 108 “Normatīvo aktu projektu sagatavošanas noteikumi” 170.-172. punktam minēto regulējumu papildināt ar atsauci uz Eiropas Savienības regulu, kur noteiktas zema riska vielas.</w:t>
            </w:r>
          </w:p>
          <w:p w14:paraId="427EFA82" w14:textId="6F3EC8AB" w:rsidR="00A23DA7" w:rsidRPr="00A23DA7" w:rsidRDefault="00A23DA7" w:rsidP="00553604">
            <w:pPr>
              <w:pStyle w:val="naisc"/>
              <w:spacing w:before="0" w:after="0"/>
              <w:jc w:val="both"/>
              <w:rPr>
                <w:sz w:val="22"/>
                <w:szCs w:val="22"/>
              </w:rPr>
            </w:pPr>
            <w:r w:rsidRPr="00A23DA7">
              <w:rPr>
                <w:sz w:val="22"/>
                <w:szCs w:val="22"/>
              </w:rPr>
              <w:t xml:space="preserve">Vienlaikus saistībā ar to, ka projekta regulējums tiešā mērā izriet no Eiropas Savienības tiesību aktiem, lūdzam aizpildīt projekta anotācijas V sadaļas 1. </w:t>
            </w:r>
            <w:r w:rsidRPr="00A23DA7">
              <w:rPr>
                <w:sz w:val="22"/>
                <w:szCs w:val="22"/>
              </w:rPr>
              <w:lastRenderedPageBreak/>
              <w:t>punktu un 1. tabulu atbilstoši Ministru kabineta 2009. gada 15. decembra instrukcijas “Tiesību akta projekta sākotnējās ietekmes izvērtēšanas kārtība” 55. un 56. punktam.</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5D2545" w14:textId="06B8864A" w:rsidR="00D679ED" w:rsidRPr="006A7E5E" w:rsidRDefault="00875114">
            <w:pPr>
              <w:pStyle w:val="naisc"/>
              <w:spacing w:before="0" w:after="0"/>
              <w:jc w:val="both"/>
              <w:rPr>
                <w:sz w:val="22"/>
                <w:szCs w:val="22"/>
              </w:rPr>
            </w:pPr>
            <w:r>
              <w:rPr>
                <w:sz w:val="22"/>
                <w:szCs w:val="22"/>
              </w:rPr>
              <w:lastRenderedPageBreak/>
              <w:t xml:space="preserve"> </w:t>
            </w:r>
            <w:r w:rsidR="00092F11" w:rsidRPr="006A7E5E">
              <w:rPr>
                <w:sz w:val="22"/>
                <w:szCs w:val="22"/>
              </w:rPr>
              <w:t>Panākta vienošanās</w:t>
            </w:r>
          </w:p>
          <w:p w14:paraId="3C6B8BF4" w14:textId="7A075CF4" w:rsidR="00D679ED" w:rsidRDefault="006A7E5E" w:rsidP="006A7E5E">
            <w:pPr>
              <w:pStyle w:val="naisc"/>
              <w:jc w:val="both"/>
            </w:pPr>
            <w:r w:rsidRPr="006A7E5E">
              <w:rPr>
                <w:sz w:val="22"/>
                <w:szCs w:val="22"/>
              </w:rPr>
              <w:t>Regulā Nr.540/2011, iekļautas apstiprinātās zema riska vielas</w:t>
            </w:r>
            <w:r>
              <w:rPr>
                <w:sz w:val="22"/>
                <w:szCs w:val="22"/>
              </w:rPr>
              <w:t>, savukārt</w:t>
            </w:r>
            <w:r>
              <w:t xml:space="preserve"> </w:t>
            </w:r>
            <w:r w:rsidRPr="006A7E5E">
              <w:rPr>
                <w:sz w:val="22"/>
                <w:szCs w:val="22"/>
              </w:rPr>
              <w:t>potenciāli zema riska darbīgās vielas</w:t>
            </w:r>
            <w:r>
              <w:rPr>
                <w:sz w:val="22"/>
                <w:szCs w:val="22"/>
              </w:rPr>
              <w:t xml:space="preserve"> atzīmētas </w:t>
            </w:r>
            <w:r w:rsidRPr="006A7E5E">
              <w:rPr>
                <w:sz w:val="22"/>
                <w:szCs w:val="22"/>
              </w:rPr>
              <w:t>Komisijas paziņojum</w:t>
            </w:r>
            <w:r>
              <w:rPr>
                <w:sz w:val="22"/>
                <w:szCs w:val="22"/>
              </w:rPr>
              <w:t>ā</w:t>
            </w:r>
            <w:r w:rsidRPr="006A7E5E">
              <w:rPr>
                <w:sz w:val="22"/>
                <w:szCs w:val="22"/>
              </w:rPr>
              <w:t xml:space="preserve"> par potenciāli zema riska darbīgo vielu sarakstu, kuras apstiprinātas lietošanai augu aizsardzībā (2018/C 265/02). (OVC265, 27.7.2018. 8/11 lpp.)</w:t>
            </w:r>
            <w:r>
              <w:rPr>
                <w:sz w:val="22"/>
                <w:szCs w:val="22"/>
              </w:rPr>
              <w:t>.</w:t>
            </w:r>
            <w:r w:rsidRPr="006A7E5E">
              <w:rPr>
                <w:sz w:val="22"/>
                <w:szCs w:val="22"/>
              </w:rPr>
              <w:t xml:space="preserve"> </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C814E" w14:textId="56AFAFB9" w:rsidR="00216E05" w:rsidRDefault="00216E05" w:rsidP="00F16915">
            <w:pPr>
              <w:jc w:val="both"/>
              <w:rPr>
                <w:sz w:val="22"/>
                <w:szCs w:val="22"/>
              </w:rPr>
            </w:pPr>
            <w:r w:rsidRPr="00216E05">
              <w:rPr>
                <w:sz w:val="22"/>
                <w:szCs w:val="22"/>
              </w:rPr>
              <w:t>10. Pēc personas pieprasījuma dienests augu aizsardzības līdzekli reģistrē trešajā reģistrācijas klasē, ja tas atbilst šo noteikumu 11. punktā noteiktajam un vienam no šādiem kritērijiem:</w:t>
            </w:r>
          </w:p>
          <w:p w14:paraId="0A88076F" w14:textId="77777777" w:rsidR="00D679ED" w:rsidRDefault="00092F11" w:rsidP="00F16915">
            <w:pPr>
              <w:jc w:val="both"/>
              <w:rPr>
                <w:sz w:val="22"/>
                <w:szCs w:val="22"/>
              </w:rPr>
            </w:pPr>
            <w:r w:rsidRPr="00092F11">
              <w:rPr>
                <w:sz w:val="22"/>
                <w:szCs w:val="22"/>
              </w:rPr>
              <w:t>10.1. satur zema riska darbīgās vielas vai darbīgās vielas, kuras Eiropas Komisija ir atzīmējusi kā potenciāli zema riska vielas (saraksts pieejams dienesta tīmekļvietnē);</w:t>
            </w:r>
          </w:p>
          <w:p w14:paraId="39252443" w14:textId="77777777" w:rsidR="00A23DA7" w:rsidRDefault="00A23DA7" w:rsidP="00F16915">
            <w:pPr>
              <w:jc w:val="both"/>
              <w:rPr>
                <w:sz w:val="22"/>
                <w:szCs w:val="22"/>
              </w:rPr>
            </w:pPr>
          </w:p>
          <w:p w14:paraId="7B26DEDE" w14:textId="77777777" w:rsidR="00A23DA7" w:rsidRDefault="00A23DA7" w:rsidP="00F16915">
            <w:pPr>
              <w:jc w:val="both"/>
              <w:rPr>
                <w:sz w:val="22"/>
                <w:szCs w:val="22"/>
              </w:rPr>
            </w:pPr>
          </w:p>
          <w:p w14:paraId="5E0004A2" w14:textId="77777777" w:rsidR="00A23DA7" w:rsidRDefault="00A23DA7" w:rsidP="00F16915">
            <w:pPr>
              <w:jc w:val="both"/>
              <w:rPr>
                <w:sz w:val="22"/>
                <w:szCs w:val="22"/>
              </w:rPr>
            </w:pPr>
          </w:p>
          <w:p w14:paraId="46C2C2D4" w14:textId="77777777" w:rsidR="00A23DA7" w:rsidRDefault="00A23DA7" w:rsidP="00F16915">
            <w:pPr>
              <w:jc w:val="both"/>
              <w:rPr>
                <w:sz w:val="22"/>
                <w:szCs w:val="22"/>
              </w:rPr>
            </w:pPr>
          </w:p>
          <w:p w14:paraId="2E26D050" w14:textId="77777777" w:rsidR="00A23DA7" w:rsidRDefault="00A23DA7" w:rsidP="00F16915">
            <w:pPr>
              <w:jc w:val="both"/>
              <w:rPr>
                <w:sz w:val="22"/>
                <w:szCs w:val="22"/>
              </w:rPr>
            </w:pPr>
          </w:p>
          <w:p w14:paraId="341FBED4" w14:textId="77777777" w:rsidR="00A23DA7" w:rsidRDefault="00A23DA7" w:rsidP="00F16915">
            <w:pPr>
              <w:jc w:val="both"/>
              <w:rPr>
                <w:sz w:val="22"/>
                <w:szCs w:val="22"/>
              </w:rPr>
            </w:pPr>
          </w:p>
          <w:p w14:paraId="35B63200" w14:textId="77777777" w:rsidR="00A23DA7" w:rsidRDefault="00A23DA7" w:rsidP="00F16915">
            <w:pPr>
              <w:jc w:val="both"/>
              <w:rPr>
                <w:sz w:val="22"/>
                <w:szCs w:val="22"/>
              </w:rPr>
            </w:pPr>
          </w:p>
          <w:p w14:paraId="554FB1E7" w14:textId="77777777" w:rsidR="00A23DA7" w:rsidRDefault="00A23DA7" w:rsidP="00F16915">
            <w:pPr>
              <w:jc w:val="both"/>
              <w:rPr>
                <w:sz w:val="22"/>
                <w:szCs w:val="22"/>
              </w:rPr>
            </w:pPr>
          </w:p>
          <w:p w14:paraId="6AF74E1D" w14:textId="77777777" w:rsidR="00A23DA7" w:rsidRDefault="00A23DA7" w:rsidP="00F16915">
            <w:pPr>
              <w:jc w:val="both"/>
              <w:rPr>
                <w:sz w:val="22"/>
                <w:szCs w:val="22"/>
              </w:rPr>
            </w:pPr>
          </w:p>
          <w:p w14:paraId="4653B7C6" w14:textId="77777777" w:rsidR="00A23DA7" w:rsidRPr="00A23DA7" w:rsidRDefault="00A23DA7" w:rsidP="00A23DA7">
            <w:pPr>
              <w:jc w:val="both"/>
              <w:rPr>
                <w:sz w:val="22"/>
                <w:szCs w:val="22"/>
              </w:rPr>
            </w:pPr>
            <w:r w:rsidRPr="00A23DA7">
              <w:rPr>
                <w:sz w:val="22"/>
                <w:szCs w:val="22"/>
              </w:rPr>
              <w:t>Precizēta noteikumu projekta</w:t>
            </w:r>
          </w:p>
          <w:p w14:paraId="6E8CA532" w14:textId="14BE1215" w:rsidR="00A23DA7" w:rsidRDefault="00A23DA7" w:rsidP="00A23DA7">
            <w:pPr>
              <w:jc w:val="both"/>
            </w:pPr>
            <w:r w:rsidRPr="00A23DA7">
              <w:rPr>
                <w:sz w:val="22"/>
                <w:szCs w:val="22"/>
              </w:rPr>
              <w:t xml:space="preserve"> anotācijas V sadaļa.</w:t>
            </w:r>
          </w:p>
        </w:tc>
      </w:tr>
    </w:tbl>
    <w:p w14:paraId="4A3045A3" w14:textId="77777777" w:rsidR="00D679ED" w:rsidRDefault="00D679ED">
      <w:pPr>
        <w:ind w:right="90"/>
        <w:rPr>
          <w:sz w:val="22"/>
          <w:szCs w:val="22"/>
        </w:rPr>
      </w:pPr>
    </w:p>
    <w:tbl>
      <w:tblPr>
        <w:tblW w:w="9510" w:type="dxa"/>
        <w:tblLayout w:type="fixed"/>
        <w:tblCellMar>
          <w:left w:w="10" w:type="dxa"/>
          <w:right w:w="10" w:type="dxa"/>
        </w:tblCellMar>
        <w:tblLook w:val="04A0" w:firstRow="1" w:lastRow="0" w:firstColumn="1" w:lastColumn="0" w:noHBand="0" w:noVBand="1"/>
      </w:tblPr>
      <w:tblGrid>
        <w:gridCol w:w="3524"/>
        <w:gridCol w:w="5986"/>
      </w:tblGrid>
      <w:tr w:rsidR="00D679ED" w14:paraId="546053B0" w14:textId="77777777">
        <w:tc>
          <w:tcPr>
            <w:tcW w:w="3524" w:type="dxa"/>
            <w:shd w:val="clear" w:color="auto" w:fill="auto"/>
            <w:tcMar>
              <w:top w:w="0" w:type="dxa"/>
              <w:left w:w="108" w:type="dxa"/>
              <w:bottom w:w="0" w:type="dxa"/>
              <w:right w:w="108" w:type="dxa"/>
            </w:tcMar>
          </w:tcPr>
          <w:p w14:paraId="38EC5DE6" w14:textId="77777777" w:rsidR="00D679ED" w:rsidRDefault="00D679ED">
            <w:pPr>
              <w:pStyle w:val="naiskr"/>
              <w:spacing w:before="0" w:after="0"/>
              <w:jc w:val="both"/>
            </w:pPr>
          </w:p>
          <w:p w14:paraId="5EDB18AB" w14:textId="77777777" w:rsidR="00D679ED" w:rsidRDefault="00875114">
            <w:pPr>
              <w:pStyle w:val="naiskr"/>
              <w:spacing w:before="0" w:after="0"/>
              <w:jc w:val="both"/>
            </w:pPr>
            <w:r>
              <w:rPr>
                <w:sz w:val="22"/>
                <w:szCs w:val="22"/>
              </w:rPr>
              <w:t>Atbildīgā amatpersona</w:t>
            </w:r>
          </w:p>
        </w:tc>
        <w:tc>
          <w:tcPr>
            <w:tcW w:w="5986" w:type="dxa"/>
            <w:shd w:val="clear" w:color="auto" w:fill="auto"/>
            <w:tcMar>
              <w:top w:w="0" w:type="dxa"/>
              <w:left w:w="108" w:type="dxa"/>
              <w:bottom w:w="0" w:type="dxa"/>
              <w:right w:w="108" w:type="dxa"/>
            </w:tcMar>
          </w:tcPr>
          <w:p w14:paraId="164E4957" w14:textId="77777777" w:rsidR="00D679ED" w:rsidRDefault="00D679ED">
            <w:pPr>
              <w:pStyle w:val="naiskr"/>
              <w:spacing w:before="0" w:after="0"/>
              <w:jc w:val="both"/>
            </w:pPr>
          </w:p>
        </w:tc>
      </w:tr>
      <w:tr w:rsidR="00D679ED" w14:paraId="2A0B8DA9" w14:textId="77777777">
        <w:tc>
          <w:tcPr>
            <w:tcW w:w="3524" w:type="dxa"/>
            <w:shd w:val="clear" w:color="auto" w:fill="auto"/>
            <w:tcMar>
              <w:top w:w="0" w:type="dxa"/>
              <w:left w:w="108" w:type="dxa"/>
              <w:bottom w:w="0" w:type="dxa"/>
              <w:right w:w="108" w:type="dxa"/>
            </w:tcMar>
          </w:tcPr>
          <w:p w14:paraId="0E7772EA" w14:textId="77777777" w:rsidR="00D679ED" w:rsidRDefault="00D679ED">
            <w:pPr>
              <w:pStyle w:val="naiskr"/>
              <w:spacing w:before="0" w:after="0"/>
              <w:ind w:firstLine="720"/>
              <w:jc w:val="both"/>
            </w:pPr>
          </w:p>
        </w:tc>
        <w:tc>
          <w:tcPr>
            <w:tcW w:w="5986" w:type="dxa"/>
            <w:tcBorders>
              <w:top w:val="single" w:sz="6" w:space="0" w:color="000000"/>
            </w:tcBorders>
            <w:shd w:val="clear" w:color="auto" w:fill="auto"/>
            <w:tcMar>
              <w:top w:w="0" w:type="dxa"/>
              <w:left w:w="108" w:type="dxa"/>
              <w:bottom w:w="0" w:type="dxa"/>
              <w:right w:w="108" w:type="dxa"/>
            </w:tcMar>
          </w:tcPr>
          <w:p w14:paraId="178024AC" w14:textId="77777777" w:rsidR="00D679ED" w:rsidRDefault="00875114">
            <w:pPr>
              <w:pStyle w:val="naisc"/>
              <w:spacing w:before="0" w:after="0"/>
              <w:ind w:firstLine="720"/>
              <w:jc w:val="both"/>
            </w:pPr>
            <w:r>
              <w:rPr>
                <w:sz w:val="22"/>
                <w:szCs w:val="22"/>
              </w:rPr>
              <w:t>(paraksts)*</w:t>
            </w:r>
          </w:p>
        </w:tc>
      </w:tr>
    </w:tbl>
    <w:p w14:paraId="1846688F" w14:textId="77777777" w:rsidR="00D679ED" w:rsidRDefault="00D679ED">
      <w:pPr>
        <w:pStyle w:val="naisf"/>
        <w:spacing w:before="0" w:after="0"/>
        <w:ind w:firstLine="0"/>
        <w:rPr>
          <w:sz w:val="22"/>
          <w:szCs w:val="22"/>
        </w:rPr>
      </w:pPr>
    </w:p>
    <w:p w14:paraId="6025F975" w14:textId="77777777" w:rsidR="00D679ED" w:rsidRDefault="00875114">
      <w:pPr>
        <w:pStyle w:val="naisf"/>
        <w:spacing w:before="0" w:after="0"/>
        <w:ind w:firstLine="0"/>
        <w:jc w:val="center"/>
        <w:rPr>
          <w:sz w:val="22"/>
          <w:szCs w:val="22"/>
        </w:rPr>
      </w:pPr>
      <w:r>
        <w:rPr>
          <w:sz w:val="22"/>
          <w:szCs w:val="22"/>
        </w:rPr>
        <w:t>Piezīme. * Dokumenta rekvizītu "paraksts" neaizpilda, ja elektroniskais dokuments ir sagatavots atbilstoši normatīvajiem aktiem par elektronisko dokumentu noformēšanu.</w:t>
      </w:r>
    </w:p>
    <w:p w14:paraId="2BDFF098" w14:textId="77777777" w:rsidR="00D679ED" w:rsidRDefault="00D679ED">
      <w:pPr>
        <w:pStyle w:val="naisf"/>
        <w:spacing w:before="0" w:after="0"/>
        <w:ind w:firstLine="0"/>
        <w:rPr>
          <w:sz w:val="22"/>
          <w:szCs w:val="22"/>
        </w:rPr>
      </w:pPr>
    </w:p>
    <w:p w14:paraId="491DD10F" w14:textId="1D2349E5" w:rsidR="00D679ED" w:rsidRDefault="00751C0B">
      <w:pPr>
        <w:pStyle w:val="naisf"/>
        <w:spacing w:before="0" w:after="0"/>
        <w:ind w:firstLine="720"/>
        <w:rPr>
          <w:sz w:val="22"/>
          <w:szCs w:val="22"/>
        </w:rPr>
      </w:pPr>
      <w:r>
        <w:rPr>
          <w:sz w:val="22"/>
          <w:szCs w:val="22"/>
        </w:rPr>
        <w:t>Vents Ezers</w:t>
      </w:r>
    </w:p>
    <w:tbl>
      <w:tblPr>
        <w:tblW w:w="8268" w:type="dxa"/>
        <w:tblCellMar>
          <w:left w:w="10" w:type="dxa"/>
          <w:right w:w="10" w:type="dxa"/>
        </w:tblCellMar>
        <w:tblLook w:val="04A0" w:firstRow="1" w:lastRow="0" w:firstColumn="1" w:lastColumn="0" w:noHBand="0" w:noVBand="1"/>
      </w:tblPr>
      <w:tblGrid>
        <w:gridCol w:w="8268"/>
      </w:tblGrid>
      <w:tr w:rsidR="00D679ED" w14:paraId="06C6C4A8" w14:textId="77777777">
        <w:tc>
          <w:tcPr>
            <w:tcW w:w="8268" w:type="dxa"/>
            <w:tcBorders>
              <w:top w:val="single" w:sz="4" w:space="0" w:color="000000"/>
            </w:tcBorders>
            <w:shd w:val="clear" w:color="auto" w:fill="auto"/>
            <w:tcMar>
              <w:top w:w="0" w:type="dxa"/>
              <w:left w:w="108" w:type="dxa"/>
              <w:bottom w:w="0" w:type="dxa"/>
              <w:right w:w="108" w:type="dxa"/>
            </w:tcMar>
          </w:tcPr>
          <w:p w14:paraId="17E9FE20" w14:textId="77777777" w:rsidR="00D679ED" w:rsidRDefault="00875114">
            <w:r>
              <w:rPr>
                <w:sz w:val="22"/>
                <w:szCs w:val="22"/>
              </w:rPr>
              <w:t>(par projektu atbildīgās amatpersonas vārds un uzvārds)</w:t>
            </w:r>
          </w:p>
        </w:tc>
      </w:tr>
      <w:tr w:rsidR="00D679ED" w14:paraId="622904F1" w14:textId="77777777">
        <w:tc>
          <w:tcPr>
            <w:tcW w:w="8268" w:type="dxa"/>
            <w:tcBorders>
              <w:bottom w:val="single" w:sz="4" w:space="0" w:color="000000"/>
            </w:tcBorders>
            <w:shd w:val="clear" w:color="auto" w:fill="auto"/>
            <w:tcMar>
              <w:top w:w="0" w:type="dxa"/>
              <w:left w:w="108" w:type="dxa"/>
              <w:bottom w:w="0" w:type="dxa"/>
              <w:right w:w="108" w:type="dxa"/>
            </w:tcMar>
          </w:tcPr>
          <w:p w14:paraId="127308E5" w14:textId="5B550C51" w:rsidR="00D679ED" w:rsidRDefault="00875114">
            <w:pPr>
              <w:widowControl w:val="0"/>
              <w:jc w:val="both"/>
            </w:pPr>
            <w:r>
              <w:rPr>
                <w:sz w:val="22"/>
                <w:szCs w:val="22"/>
              </w:rPr>
              <w:t>Valsts augu aizsardzības dienesta direktor</w:t>
            </w:r>
            <w:r w:rsidR="00751C0B">
              <w:rPr>
                <w:sz w:val="22"/>
                <w:szCs w:val="22"/>
              </w:rPr>
              <w:t>s</w:t>
            </w:r>
          </w:p>
        </w:tc>
      </w:tr>
      <w:tr w:rsidR="00D679ED" w14:paraId="1A63A2B7" w14:textId="77777777">
        <w:tc>
          <w:tcPr>
            <w:tcW w:w="8268" w:type="dxa"/>
            <w:tcBorders>
              <w:top w:val="single" w:sz="4" w:space="0" w:color="000000"/>
            </w:tcBorders>
            <w:shd w:val="clear" w:color="auto" w:fill="auto"/>
            <w:tcMar>
              <w:top w:w="0" w:type="dxa"/>
              <w:left w:w="108" w:type="dxa"/>
              <w:bottom w:w="0" w:type="dxa"/>
              <w:right w:w="108" w:type="dxa"/>
            </w:tcMar>
          </w:tcPr>
          <w:p w14:paraId="5AAF83E4" w14:textId="77777777" w:rsidR="00D679ED" w:rsidRDefault="00875114">
            <w:r>
              <w:rPr>
                <w:sz w:val="22"/>
                <w:szCs w:val="22"/>
              </w:rPr>
              <w:t>(amats)</w:t>
            </w:r>
          </w:p>
        </w:tc>
      </w:tr>
      <w:tr w:rsidR="00D679ED" w14:paraId="1166E6DC" w14:textId="77777777">
        <w:tc>
          <w:tcPr>
            <w:tcW w:w="8268" w:type="dxa"/>
            <w:tcBorders>
              <w:bottom w:val="single" w:sz="4" w:space="0" w:color="000000"/>
            </w:tcBorders>
            <w:shd w:val="clear" w:color="auto" w:fill="auto"/>
            <w:tcMar>
              <w:top w:w="0" w:type="dxa"/>
              <w:left w:w="108" w:type="dxa"/>
              <w:bottom w:w="0" w:type="dxa"/>
              <w:right w:w="108" w:type="dxa"/>
            </w:tcMar>
          </w:tcPr>
          <w:p w14:paraId="7B65F4A2" w14:textId="3DF8DC1F" w:rsidR="00D679ED" w:rsidRDefault="00875114">
            <w:pPr>
              <w:widowControl w:val="0"/>
              <w:jc w:val="both"/>
            </w:pPr>
            <w:r>
              <w:rPr>
                <w:sz w:val="22"/>
                <w:szCs w:val="22"/>
              </w:rPr>
              <w:t xml:space="preserve">Tālr.: </w:t>
            </w:r>
            <w:r w:rsidR="00751C0B" w:rsidRPr="00751C0B">
              <w:rPr>
                <w:sz w:val="22"/>
                <w:szCs w:val="22"/>
              </w:rPr>
              <w:t>67027</w:t>
            </w:r>
            <w:r w:rsidR="00491279">
              <w:rPr>
                <w:sz w:val="22"/>
                <w:szCs w:val="22"/>
              </w:rPr>
              <w:t>309</w:t>
            </w:r>
          </w:p>
        </w:tc>
      </w:tr>
      <w:tr w:rsidR="00D679ED" w14:paraId="013A26DD" w14:textId="77777777">
        <w:tc>
          <w:tcPr>
            <w:tcW w:w="8268" w:type="dxa"/>
            <w:tcBorders>
              <w:top w:val="single" w:sz="4" w:space="0" w:color="000000"/>
            </w:tcBorders>
            <w:shd w:val="clear" w:color="auto" w:fill="auto"/>
            <w:tcMar>
              <w:top w:w="0" w:type="dxa"/>
              <w:left w:w="108" w:type="dxa"/>
              <w:bottom w:w="0" w:type="dxa"/>
              <w:right w:w="108" w:type="dxa"/>
            </w:tcMar>
          </w:tcPr>
          <w:p w14:paraId="33B35113" w14:textId="77777777" w:rsidR="00D679ED" w:rsidRDefault="00875114">
            <w:r>
              <w:rPr>
                <w:sz w:val="22"/>
                <w:szCs w:val="22"/>
              </w:rPr>
              <w:t>(tālruņa un faksa numurs)</w:t>
            </w:r>
          </w:p>
        </w:tc>
      </w:tr>
      <w:tr w:rsidR="00D679ED" w14:paraId="06CA0AAC" w14:textId="77777777">
        <w:tc>
          <w:tcPr>
            <w:tcW w:w="8268" w:type="dxa"/>
            <w:tcBorders>
              <w:bottom w:val="single" w:sz="4" w:space="0" w:color="000000"/>
            </w:tcBorders>
            <w:shd w:val="clear" w:color="auto" w:fill="auto"/>
            <w:tcMar>
              <w:top w:w="0" w:type="dxa"/>
              <w:left w:w="108" w:type="dxa"/>
              <w:bottom w:w="0" w:type="dxa"/>
              <w:right w:w="108" w:type="dxa"/>
            </w:tcMar>
          </w:tcPr>
          <w:p w14:paraId="2EF1A169" w14:textId="378EB14B" w:rsidR="00D679ED" w:rsidRDefault="00751C0B">
            <w:pPr>
              <w:widowControl w:val="0"/>
              <w:jc w:val="both"/>
            </w:pPr>
            <w:r>
              <w:rPr>
                <w:sz w:val="22"/>
                <w:szCs w:val="22"/>
              </w:rPr>
              <w:t>vents.ezers</w:t>
            </w:r>
            <w:r w:rsidR="00875114">
              <w:rPr>
                <w:sz w:val="22"/>
                <w:szCs w:val="22"/>
              </w:rPr>
              <w:t>@vaad.gov.lv</w:t>
            </w:r>
          </w:p>
        </w:tc>
      </w:tr>
      <w:tr w:rsidR="00D679ED" w14:paraId="21B6D305" w14:textId="77777777">
        <w:tc>
          <w:tcPr>
            <w:tcW w:w="8268" w:type="dxa"/>
            <w:tcBorders>
              <w:top w:val="single" w:sz="4" w:space="0" w:color="000000"/>
            </w:tcBorders>
            <w:shd w:val="clear" w:color="auto" w:fill="auto"/>
            <w:tcMar>
              <w:top w:w="0" w:type="dxa"/>
              <w:left w:w="108" w:type="dxa"/>
              <w:bottom w:w="0" w:type="dxa"/>
              <w:right w:w="108" w:type="dxa"/>
            </w:tcMar>
          </w:tcPr>
          <w:p w14:paraId="10081914" w14:textId="77777777" w:rsidR="00D679ED" w:rsidRDefault="00875114">
            <w:r>
              <w:rPr>
                <w:sz w:val="22"/>
                <w:szCs w:val="22"/>
              </w:rPr>
              <w:t>(e-pasta adrese)</w:t>
            </w:r>
          </w:p>
        </w:tc>
      </w:tr>
    </w:tbl>
    <w:p w14:paraId="7DCA323A" w14:textId="77777777" w:rsidR="00D679ED" w:rsidRDefault="00D679ED">
      <w:pPr>
        <w:rPr>
          <w:sz w:val="22"/>
          <w:szCs w:val="22"/>
        </w:rPr>
      </w:pPr>
    </w:p>
    <w:sectPr w:rsidR="00D679ED" w:rsidSect="0039395C">
      <w:headerReference w:type="default" r:id="rId9"/>
      <w:footerReference w:type="default" r:id="rId10"/>
      <w:footerReference w:type="first" r:id="rId11"/>
      <w:pgSz w:w="15840" w:h="12240" w:orient="landscape"/>
      <w:pgMar w:top="1440" w:right="1440" w:bottom="1440" w:left="9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59CA3" w14:textId="77777777" w:rsidR="002F7063" w:rsidRDefault="002F7063">
      <w:r>
        <w:separator/>
      </w:r>
    </w:p>
  </w:endnote>
  <w:endnote w:type="continuationSeparator" w:id="0">
    <w:p w14:paraId="54D2C1CB" w14:textId="77777777" w:rsidR="002F7063" w:rsidRDefault="002F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CD24" w14:textId="6742BE51" w:rsidR="00CD3B20" w:rsidRPr="0039395C" w:rsidRDefault="0039395C" w:rsidP="0039395C">
    <w:pPr>
      <w:pStyle w:val="Kjene"/>
    </w:pPr>
    <w:r w:rsidRPr="0039395C">
      <w:rPr>
        <w:sz w:val="20"/>
        <w:szCs w:val="20"/>
      </w:rPr>
      <w:t>ZMizz_180621_groz509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9D54" w14:textId="7D851860" w:rsidR="0039395C" w:rsidRPr="0039395C" w:rsidRDefault="0039395C">
    <w:pPr>
      <w:pStyle w:val="Kjene"/>
      <w:rPr>
        <w:sz w:val="20"/>
        <w:szCs w:val="20"/>
      </w:rPr>
    </w:pPr>
    <w:r w:rsidRPr="0039395C">
      <w:rPr>
        <w:sz w:val="20"/>
        <w:szCs w:val="20"/>
      </w:rPr>
      <w:t>ZMizz_180621_groz509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7C01C" w14:textId="77777777" w:rsidR="002F7063" w:rsidRDefault="002F7063">
      <w:r>
        <w:rPr>
          <w:color w:val="000000"/>
        </w:rPr>
        <w:separator/>
      </w:r>
    </w:p>
  </w:footnote>
  <w:footnote w:type="continuationSeparator" w:id="0">
    <w:p w14:paraId="6014587C" w14:textId="77777777" w:rsidR="002F7063" w:rsidRDefault="002F7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800556"/>
      <w:docPartObj>
        <w:docPartGallery w:val="Page Numbers (Top of Page)"/>
        <w:docPartUnique/>
      </w:docPartObj>
    </w:sdtPr>
    <w:sdtContent>
      <w:p w14:paraId="6DEB0A01" w14:textId="2C4F164A" w:rsidR="0039395C" w:rsidRDefault="0039395C">
        <w:pPr>
          <w:pStyle w:val="Galvene"/>
          <w:jc w:val="center"/>
        </w:pPr>
        <w:r>
          <w:fldChar w:fldCharType="begin"/>
        </w:r>
        <w:r>
          <w:instrText>PAGE   \* MERGEFORMAT</w:instrText>
        </w:r>
        <w:r>
          <w:fldChar w:fldCharType="separate"/>
        </w:r>
        <w:r>
          <w:t>2</w:t>
        </w:r>
        <w:r>
          <w:fldChar w:fldCharType="end"/>
        </w:r>
      </w:p>
    </w:sdtContent>
  </w:sdt>
  <w:p w14:paraId="5F249AC8" w14:textId="77777777" w:rsidR="0039395C" w:rsidRDefault="0039395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CEA"/>
    <w:multiLevelType w:val="multilevel"/>
    <w:tmpl w:val="85465072"/>
    <w:lvl w:ilvl="0">
      <w:start w:val="1"/>
      <w:numFmt w:val="decimal"/>
      <w:lvlText w:val="%1."/>
      <w:lvlJc w:val="left"/>
      <w:pPr>
        <w:ind w:left="720" w:hanging="360"/>
      </w:pPr>
      <w:rPr>
        <w:b w:val="0"/>
        <w:bCs w:val="0"/>
        <w:sz w:val="28"/>
        <w:szCs w:val="28"/>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7B6190"/>
    <w:multiLevelType w:val="multilevel"/>
    <w:tmpl w:val="85465072"/>
    <w:lvl w:ilvl="0">
      <w:start w:val="1"/>
      <w:numFmt w:val="decimal"/>
      <w:lvlText w:val="%1."/>
      <w:lvlJc w:val="left"/>
      <w:pPr>
        <w:ind w:left="720" w:hanging="360"/>
      </w:pPr>
      <w:rPr>
        <w:b w:val="0"/>
        <w:bCs w:val="0"/>
        <w:sz w:val="28"/>
        <w:szCs w:val="28"/>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4F676E8"/>
    <w:multiLevelType w:val="multilevel"/>
    <w:tmpl w:val="85465072"/>
    <w:lvl w:ilvl="0">
      <w:start w:val="1"/>
      <w:numFmt w:val="decimal"/>
      <w:lvlText w:val="%1."/>
      <w:lvlJc w:val="left"/>
      <w:pPr>
        <w:ind w:left="720" w:hanging="360"/>
      </w:pPr>
      <w:rPr>
        <w:b w:val="0"/>
        <w:bCs w:val="0"/>
        <w:sz w:val="28"/>
        <w:szCs w:val="28"/>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23227B"/>
    <w:multiLevelType w:val="multilevel"/>
    <w:tmpl w:val="6692891C"/>
    <w:lvl w:ilvl="0">
      <w:start w:val="2"/>
      <w:numFmt w:val="decimal"/>
      <w:lvlText w:val="%1."/>
      <w:lvlJc w:val="left"/>
      <w:pPr>
        <w:ind w:left="360" w:hanging="360"/>
      </w:p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289A4591"/>
    <w:multiLevelType w:val="multilevel"/>
    <w:tmpl w:val="938AA5DC"/>
    <w:lvl w:ilvl="0">
      <w:start w:val="5"/>
      <w:numFmt w:val="decimal"/>
      <w:lvlText w:val="%1."/>
      <w:lvlJc w:val="left"/>
      <w:pPr>
        <w:ind w:left="380" w:hanging="360"/>
      </w:pPr>
      <w:rPr>
        <w:rFonts w:ascii="Times New Roman" w:eastAsia="Times New Roman" w:hAnsi="Times New Roman" w:cs="Times New Roman" w:hint="default"/>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5" w15:restartNumberingAfterBreak="0">
    <w:nsid w:val="2FE352FE"/>
    <w:multiLevelType w:val="multilevel"/>
    <w:tmpl w:val="46CA3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32093F8B"/>
    <w:multiLevelType w:val="multilevel"/>
    <w:tmpl w:val="D9A652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277D1B"/>
    <w:multiLevelType w:val="multilevel"/>
    <w:tmpl w:val="9C74B790"/>
    <w:lvl w:ilvl="0">
      <w:start w:val="56"/>
      <w:numFmt w:val="decimal"/>
      <w:lvlText w:val="%1"/>
      <w:lvlJc w:val="left"/>
      <w:pPr>
        <w:ind w:left="420" w:hanging="420"/>
      </w:pPr>
      <w:rPr>
        <w:rFonts w:eastAsia="Calibri"/>
        <w:b w:val="0"/>
      </w:rPr>
    </w:lvl>
    <w:lvl w:ilvl="1">
      <w:start w:val="1"/>
      <w:numFmt w:val="decimal"/>
      <w:lvlText w:val="%1.%2"/>
      <w:lvlJc w:val="left"/>
      <w:pPr>
        <w:ind w:left="494" w:hanging="420"/>
      </w:pPr>
      <w:rPr>
        <w:rFonts w:eastAsia="Calibri"/>
        <w:b w:val="0"/>
      </w:rPr>
    </w:lvl>
    <w:lvl w:ilvl="2">
      <w:start w:val="1"/>
      <w:numFmt w:val="decimal"/>
      <w:lvlText w:val="%1.%2.%3"/>
      <w:lvlJc w:val="left"/>
      <w:pPr>
        <w:ind w:left="868" w:hanging="720"/>
      </w:pPr>
      <w:rPr>
        <w:rFonts w:eastAsia="Calibri"/>
        <w:b w:val="0"/>
      </w:rPr>
    </w:lvl>
    <w:lvl w:ilvl="3">
      <w:start w:val="1"/>
      <w:numFmt w:val="decimal"/>
      <w:lvlText w:val="%1.%2.%3.%4"/>
      <w:lvlJc w:val="left"/>
      <w:pPr>
        <w:ind w:left="942" w:hanging="720"/>
      </w:pPr>
      <w:rPr>
        <w:rFonts w:eastAsia="Calibri"/>
        <w:b w:val="0"/>
      </w:rPr>
    </w:lvl>
    <w:lvl w:ilvl="4">
      <w:start w:val="1"/>
      <w:numFmt w:val="decimal"/>
      <w:lvlText w:val="%1.%2.%3.%4.%5"/>
      <w:lvlJc w:val="left"/>
      <w:pPr>
        <w:ind w:left="1376" w:hanging="1080"/>
      </w:pPr>
      <w:rPr>
        <w:rFonts w:eastAsia="Calibri"/>
        <w:b w:val="0"/>
      </w:rPr>
    </w:lvl>
    <w:lvl w:ilvl="5">
      <w:start w:val="1"/>
      <w:numFmt w:val="decimal"/>
      <w:lvlText w:val="%1.%2.%3.%4.%5.%6"/>
      <w:lvlJc w:val="left"/>
      <w:pPr>
        <w:ind w:left="1450" w:hanging="1080"/>
      </w:pPr>
      <w:rPr>
        <w:rFonts w:eastAsia="Calibri"/>
        <w:b w:val="0"/>
      </w:rPr>
    </w:lvl>
    <w:lvl w:ilvl="6">
      <w:start w:val="1"/>
      <w:numFmt w:val="decimal"/>
      <w:lvlText w:val="%1.%2.%3.%4.%5.%6.%7"/>
      <w:lvlJc w:val="left"/>
      <w:pPr>
        <w:ind w:left="1884" w:hanging="1440"/>
      </w:pPr>
      <w:rPr>
        <w:rFonts w:eastAsia="Calibri"/>
        <w:b w:val="0"/>
      </w:rPr>
    </w:lvl>
    <w:lvl w:ilvl="7">
      <w:start w:val="1"/>
      <w:numFmt w:val="decimal"/>
      <w:lvlText w:val="%1.%2.%3.%4.%5.%6.%7.%8"/>
      <w:lvlJc w:val="left"/>
      <w:pPr>
        <w:ind w:left="1958" w:hanging="1440"/>
      </w:pPr>
      <w:rPr>
        <w:rFonts w:eastAsia="Calibri"/>
        <w:b w:val="0"/>
      </w:rPr>
    </w:lvl>
    <w:lvl w:ilvl="8">
      <w:start w:val="1"/>
      <w:numFmt w:val="decimal"/>
      <w:lvlText w:val="%1.%2.%3.%4.%5.%6.%7.%8.%9"/>
      <w:lvlJc w:val="left"/>
      <w:pPr>
        <w:ind w:left="2392" w:hanging="1800"/>
      </w:pPr>
      <w:rPr>
        <w:rFonts w:eastAsia="Calibri"/>
        <w:b w:val="0"/>
      </w:rPr>
    </w:lvl>
  </w:abstractNum>
  <w:abstractNum w:abstractNumId="8" w15:restartNumberingAfterBreak="0">
    <w:nsid w:val="437F2A8F"/>
    <w:multiLevelType w:val="multilevel"/>
    <w:tmpl w:val="C61C9226"/>
    <w:lvl w:ilvl="0">
      <w:start w:val="68"/>
      <w:numFmt w:val="decimal"/>
      <w:lvlText w:val="%1."/>
      <w:lvlJc w:val="left"/>
      <w:pPr>
        <w:ind w:left="466" w:hanging="360"/>
      </w:p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9" w15:restartNumberingAfterBreak="0">
    <w:nsid w:val="4C27345F"/>
    <w:multiLevelType w:val="multilevel"/>
    <w:tmpl w:val="C840B648"/>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6AE17DC5"/>
    <w:multiLevelType w:val="multilevel"/>
    <w:tmpl w:val="15526040"/>
    <w:lvl w:ilvl="0">
      <w:start w:val="18"/>
      <w:numFmt w:val="decimal"/>
      <w:lvlText w:val="%1."/>
      <w:lvlJc w:val="left"/>
      <w:pPr>
        <w:ind w:left="786" w:hanging="360"/>
      </w:pPr>
      <w:rPr>
        <w:rFonts w:hint="default"/>
        <w:b w:val="0"/>
        <w:color w:val="auto"/>
        <w:sz w:val="28"/>
        <w:szCs w:val="28"/>
      </w:rPr>
    </w:lvl>
    <w:lvl w:ilvl="1">
      <w:start w:val="1"/>
      <w:numFmt w:val="decimal"/>
      <w:isLgl/>
      <w:lvlText w:val="%1.%2."/>
      <w:lvlJc w:val="left"/>
      <w:pPr>
        <w:ind w:left="1440" w:hanging="720"/>
      </w:pPr>
      <w:rPr>
        <w:rFonts w:ascii="Times New Roman" w:hAnsi="Times New Roman" w:cs="Times New Roman" w:hint="default"/>
        <w:b w:val="0"/>
        <w:i w:val="0"/>
        <w:iCs/>
        <w:sz w:val="28"/>
        <w:szCs w:val="28"/>
      </w:rPr>
    </w:lvl>
    <w:lvl w:ilvl="2">
      <w:start w:val="1"/>
      <w:numFmt w:val="decimal"/>
      <w:isLgl/>
      <w:lvlText w:val="%1.%2.%3."/>
      <w:lvlJc w:val="left"/>
      <w:pPr>
        <w:ind w:left="1713"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2880" w:hanging="1080"/>
      </w:pPr>
      <w:rPr>
        <w:rFonts w:hint="default"/>
        <w:b w:val="0"/>
        <w:sz w:val="24"/>
      </w:rPr>
    </w:lvl>
    <w:lvl w:ilvl="5">
      <w:start w:val="1"/>
      <w:numFmt w:val="decimal"/>
      <w:isLgl/>
      <w:lvlText w:val="%1.%2.%3.%4.%5.%6."/>
      <w:lvlJc w:val="left"/>
      <w:pPr>
        <w:ind w:left="3600" w:hanging="1440"/>
      </w:pPr>
      <w:rPr>
        <w:rFonts w:hint="default"/>
        <w:b w:val="0"/>
        <w:sz w:val="24"/>
      </w:rPr>
    </w:lvl>
    <w:lvl w:ilvl="6">
      <w:start w:val="1"/>
      <w:numFmt w:val="decimal"/>
      <w:isLgl/>
      <w:lvlText w:val="%1.%2.%3.%4.%5.%6.%7."/>
      <w:lvlJc w:val="left"/>
      <w:pPr>
        <w:ind w:left="4320" w:hanging="1800"/>
      </w:pPr>
      <w:rPr>
        <w:rFonts w:hint="default"/>
        <w:b w:val="0"/>
        <w:sz w:val="24"/>
      </w:rPr>
    </w:lvl>
    <w:lvl w:ilvl="7">
      <w:start w:val="1"/>
      <w:numFmt w:val="decimal"/>
      <w:isLgl/>
      <w:lvlText w:val="%1.%2.%3.%4.%5.%6.%7.%8."/>
      <w:lvlJc w:val="left"/>
      <w:pPr>
        <w:ind w:left="4680" w:hanging="1800"/>
      </w:pPr>
      <w:rPr>
        <w:rFonts w:hint="default"/>
        <w:b w:val="0"/>
        <w:sz w:val="24"/>
      </w:rPr>
    </w:lvl>
    <w:lvl w:ilvl="8">
      <w:start w:val="1"/>
      <w:numFmt w:val="decimal"/>
      <w:isLgl/>
      <w:lvlText w:val="%1.%2.%3.%4.%5.%6.%7.%8.%9."/>
      <w:lvlJc w:val="left"/>
      <w:pPr>
        <w:ind w:left="5400" w:hanging="2160"/>
      </w:pPr>
      <w:rPr>
        <w:rFonts w:hint="default"/>
        <w:b w:val="0"/>
        <w:sz w:val="24"/>
      </w:rPr>
    </w:lvl>
  </w:abstractNum>
  <w:abstractNum w:abstractNumId="11" w15:restartNumberingAfterBreak="0">
    <w:nsid w:val="71063CE4"/>
    <w:multiLevelType w:val="multilevel"/>
    <w:tmpl w:val="628289AC"/>
    <w:lvl w:ilvl="0">
      <w:start w:val="2"/>
      <w:numFmt w:val="decimal"/>
      <w:lvlText w:val="%1."/>
      <w:lvlJc w:val="left"/>
      <w:pPr>
        <w:ind w:left="360" w:hanging="360"/>
      </w:pPr>
    </w:lvl>
    <w:lvl w:ilvl="1">
      <w:start w:val="5"/>
      <w:numFmt w:val="decimal"/>
      <w:lvlText w:val="%1.%2."/>
      <w:lvlJc w:val="left"/>
      <w:pPr>
        <w:ind w:left="380" w:hanging="360"/>
      </w:pPr>
    </w:lvl>
    <w:lvl w:ilvl="2">
      <w:start w:val="1"/>
      <w:numFmt w:val="decimal"/>
      <w:lvlText w:val="%1.%2.%3."/>
      <w:lvlJc w:val="left"/>
      <w:pPr>
        <w:ind w:left="760" w:hanging="720"/>
      </w:pPr>
    </w:lvl>
    <w:lvl w:ilvl="3">
      <w:start w:val="1"/>
      <w:numFmt w:val="decimal"/>
      <w:lvlText w:val="%1.%2.%3.%4."/>
      <w:lvlJc w:val="left"/>
      <w:pPr>
        <w:ind w:left="780" w:hanging="720"/>
      </w:pPr>
    </w:lvl>
    <w:lvl w:ilvl="4">
      <w:start w:val="1"/>
      <w:numFmt w:val="decimal"/>
      <w:lvlText w:val="%1.%2.%3.%4.%5."/>
      <w:lvlJc w:val="left"/>
      <w:pPr>
        <w:ind w:left="1160" w:hanging="1080"/>
      </w:pPr>
    </w:lvl>
    <w:lvl w:ilvl="5">
      <w:start w:val="1"/>
      <w:numFmt w:val="decimal"/>
      <w:lvlText w:val="%1.%2.%3.%4.%5.%6."/>
      <w:lvlJc w:val="left"/>
      <w:pPr>
        <w:ind w:left="1180" w:hanging="1080"/>
      </w:pPr>
    </w:lvl>
    <w:lvl w:ilvl="6">
      <w:start w:val="1"/>
      <w:numFmt w:val="decimal"/>
      <w:lvlText w:val="%1.%2.%3.%4.%5.%6.%7."/>
      <w:lvlJc w:val="left"/>
      <w:pPr>
        <w:ind w:left="1560" w:hanging="1440"/>
      </w:pPr>
    </w:lvl>
    <w:lvl w:ilvl="7">
      <w:start w:val="1"/>
      <w:numFmt w:val="decimal"/>
      <w:lvlText w:val="%1.%2.%3.%4.%5.%6.%7.%8."/>
      <w:lvlJc w:val="left"/>
      <w:pPr>
        <w:ind w:left="1580" w:hanging="1440"/>
      </w:pPr>
    </w:lvl>
    <w:lvl w:ilvl="8">
      <w:start w:val="1"/>
      <w:numFmt w:val="decimal"/>
      <w:lvlText w:val="%1.%2.%3.%4.%5.%6.%7.%8.%9."/>
      <w:lvlJc w:val="left"/>
      <w:pPr>
        <w:ind w:left="1960" w:hanging="1800"/>
      </w:pPr>
    </w:lvl>
  </w:abstractNum>
  <w:abstractNum w:abstractNumId="12" w15:restartNumberingAfterBreak="0">
    <w:nsid w:val="7DD5175D"/>
    <w:multiLevelType w:val="multilevel"/>
    <w:tmpl w:val="0040D380"/>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2016" w:hanging="180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448" w:hanging="2160"/>
      </w:pPr>
      <w:rPr>
        <w:rFonts w:hint="default"/>
      </w:rPr>
    </w:lvl>
  </w:abstractNum>
  <w:num w:numId="1">
    <w:abstractNumId w:val="6"/>
  </w:num>
  <w:num w:numId="2">
    <w:abstractNumId w:val="7"/>
  </w:num>
  <w:num w:numId="3">
    <w:abstractNumId w:val="5"/>
  </w:num>
  <w:num w:numId="4">
    <w:abstractNumId w:val="3"/>
  </w:num>
  <w:num w:numId="5">
    <w:abstractNumId w:val="11"/>
  </w:num>
  <w:num w:numId="6">
    <w:abstractNumId w:val="4"/>
  </w:num>
  <w:num w:numId="7">
    <w:abstractNumId w:val="8"/>
  </w:num>
  <w:num w:numId="8">
    <w:abstractNumId w:val="9"/>
  </w:num>
  <w:num w:numId="9">
    <w:abstractNumId w:val="10"/>
  </w:num>
  <w:num w:numId="10">
    <w:abstractNumId w:val="0"/>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ED"/>
    <w:rsid w:val="00004FE5"/>
    <w:rsid w:val="00015AB7"/>
    <w:rsid w:val="00027E5E"/>
    <w:rsid w:val="000328DB"/>
    <w:rsid w:val="00037CD1"/>
    <w:rsid w:val="000508A1"/>
    <w:rsid w:val="00052DF1"/>
    <w:rsid w:val="000617D6"/>
    <w:rsid w:val="000671C8"/>
    <w:rsid w:val="00092F11"/>
    <w:rsid w:val="00093F28"/>
    <w:rsid w:val="000A322C"/>
    <w:rsid w:val="000A4695"/>
    <w:rsid w:val="000A5732"/>
    <w:rsid w:val="000D3D29"/>
    <w:rsid w:val="000F0016"/>
    <w:rsid w:val="000F24D8"/>
    <w:rsid w:val="000F4B03"/>
    <w:rsid w:val="00105DDD"/>
    <w:rsid w:val="0011426B"/>
    <w:rsid w:val="00115942"/>
    <w:rsid w:val="00147044"/>
    <w:rsid w:val="00155AC8"/>
    <w:rsid w:val="00156856"/>
    <w:rsid w:val="0019784B"/>
    <w:rsid w:val="001A55B2"/>
    <w:rsid w:val="001A5A3D"/>
    <w:rsid w:val="001B338F"/>
    <w:rsid w:val="001B6D69"/>
    <w:rsid w:val="001C3B44"/>
    <w:rsid w:val="001E5422"/>
    <w:rsid w:val="00216E05"/>
    <w:rsid w:val="00224F95"/>
    <w:rsid w:val="002658FE"/>
    <w:rsid w:val="00274699"/>
    <w:rsid w:val="002C3FA4"/>
    <w:rsid w:val="002C6170"/>
    <w:rsid w:val="002D4F44"/>
    <w:rsid w:val="002E3E51"/>
    <w:rsid w:val="002E3EB6"/>
    <w:rsid w:val="002F5A59"/>
    <w:rsid w:val="002F7063"/>
    <w:rsid w:val="00301CAF"/>
    <w:rsid w:val="00311E4A"/>
    <w:rsid w:val="00317CF2"/>
    <w:rsid w:val="0034279B"/>
    <w:rsid w:val="003518CE"/>
    <w:rsid w:val="003518D9"/>
    <w:rsid w:val="0035219E"/>
    <w:rsid w:val="00352B56"/>
    <w:rsid w:val="003773CA"/>
    <w:rsid w:val="00380BC4"/>
    <w:rsid w:val="00381896"/>
    <w:rsid w:val="003904E9"/>
    <w:rsid w:val="0039395C"/>
    <w:rsid w:val="003C4E42"/>
    <w:rsid w:val="003E2BCA"/>
    <w:rsid w:val="003F199A"/>
    <w:rsid w:val="00407F43"/>
    <w:rsid w:val="00422E8E"/>
    <w:rsid w:val="00425D02"/>
    <w:rsid w:val="004341CC"/>
    <w:rsid w:val="00435631"/>
    <w:rsid w:val="00446F05"/>
    <w:rsid w:val="00462727"/>
    <w:rsid w:val="004757CE"/>
    <w:rsid w:val="00485018"/>
    <w:rsid w:val="00491279"/>
    <w:rsid w:val="004D1DF0"/>
    <w:rsid w:val="004E464D"/>
    <w:rsid w:val="004F08EB"/>
    <w:rsid w:val="00524680"/>
    <w:rsid w:val="0054374F"/>
    <w:rsid w:val="00544BE8"/>
    <w:rsid w:val="00545990"/>
    <w:rsid w:val="00553604"/>
    <w:rsid w:val="005D6965"/>
    <w:rsid w:val="005F1273"/>
    <w:rsid w:val="005F2EAD"/>
    <w:rsid w:val="005F4E4C"/>
    <w:rsid w:val="005F52EB"/>
    <w:rsid w:val="00602FB3"/>
    <w:rsid w:val="00632D0F"/>
    <w:rsid w:val="006400DD"/>
    <w:rsid w:val="0065156D"/>
    <w:rsid w:val="00672EB8"/>
    <w:rsid w:val="00690DB6"/>
    <w:rsid w:val="006A7E5E"/>
    <w:rsid w:val="006B6C42"/>
    <w:rsid w:val="006E4F67"/>
    <w:rsid w:val="006E7A7F"/>
    <w:rsid w:val="006F31D7"/>
    <w:rsid w:val="006F631B"/>
    <w:rsid w:val="00730B8A"/>
    <w:rsid w:val="0073762B"/>
    <w:rsid w:val="00751C0B"/>
    <w:rsid w:val="00785C61"/>
    <w:rsid w:val="00787EFF"/>
    <w:rsid w:val="00792EC8"/>
    <w:rsid w:val="007A4A05"/>
    <w:rsid w:val="007B1560"/>
    <w:rsid w:val="007C0180"/>
    <w:rsid w:val="007D7A39"/>
    <w:rsid w:val="0086655E"/>
    <w:rsid w:val="008667B7"/>
    <w:rsid w:val="00875114"/>
    <w:rsid w:val="008A6BEE"/>
    <w:rsid w:val="008B66A8"/>
    <w:rsid w:val="008B6EDB"/>
    <w:rsid w:val="008D49F4"/>
    <w:rsid w:val="008D5906"/>
    <w:rsid w:val="00906B8E"/>
    <w:rsid w:val="00930C77"/>
    <w:rsid w:val="0093747B"/>
    <w:rsid w:val="00965501"/>
    <w:rsid w:val="00993FC7"/>
    <w:rsid w:val="009943C1"/>
    <w:rsid w:val="009A3EFE"/>
    <w:rsid w:val="009B30A4"/>
    <w:rsid w:val="009B3301"/>
    <w:rsid w:val="009C62C6"/>
    <w:rsid w:val="009E53E0"/>
    <w:rsid w:val="009F3B4F"/>
    <w:rsid w:val="009F6995"/>
    <w:rsid w:val="00A216C1"/>
    <w:rsid w:val="00A220AE"/>
    <w:rsid w:val="00A23DA7"/>
    <w:rsid w:val="00A27A5F"/>
    <w:rsid w:val="00A554BF"/>
    <w:rsid w:val="00A70B89"/>
    <w:rsid w:val="00A75B2E"/>
    <w:rsid w:val="00A86F80"/>
    <w:rsid w:val="00AA5008"/>
    <w:rsid w:val="00AE0C71"/>
    <w:rsid w:val="00AE272F"/>
    <w:rsid w:val="00AF5DE2"/>
    <w:rsid w:val="00B17600"/>
    <w:rsid w:val="00B30A39"/>
    <w:rsid w:val="00B6037E"/>
    <w:rsid w:val="00B665A8"/>
    <w:rsid w:val="00B72683"/>
    <w:rsid w:val="00B76596"/>
    <w:rsid w:val="00B87235"/>
    <w:rsid w:val="00B90CC5"/>
    <w:rsid w:val="00B91C2A"/>
    <w:rsid w:val="00B967CF"/>
    <w:rsid w:val="00BA3DB3"/>
    <w:rsid w:val="00BB2CDB"/>
    <w:rsid w:val="00BB47BC"/>
    <w:rsid w:val="00BC284A"/>
    <w:rsid w:val="00BE68FB"/>
    <w:rsid w:val="00BE6F4A"/>
    <w:rsid w:val="00C24EBD"/>
    <w:rsid w:val="00C45796"/>
    <w:rsid w:val="00C7003E"/>
    <w:rsid w:val="00C7209E"/>
    <w:rsid w:val="00C84641"/>
    <w:rsid w:val="00CB4364"/>
    <w:rsid w:val="00CB7698"/>
    <w:rsid w:val="00CD3B20"/>
    <w:rsid w:val="00CE36D0"/>
    <w:rsid w:val="00CE6D47"/>
    <w:rsid w:val="00CF107D"/>
    <w:rsid w:val="00CF5B7E"/>
    <w:rsid w:val="00D079AB"/>
    <w:rsid w:val="00D22AEF"/>
    <w:rsid w:val="00D27831"/>
    <w:rsid w:val="00D343B5"/>
    <w:rsid w:val="00D679ED"/>
    <w:rsid w:val="00D7184D"/>
    <w:rsid w:val="00D733EF"/>
    <w:rsid w:val="00D91284"/>
    <w:rsid w:val="00DB21D9"/>
    <w:rsid w:val="00DB5BAE"/>
    <w:rsid w:val="00DB6705"/>
    <w:rsid w:val="00DD423B"/>
    <w:rsid w:val="00DD5E9E"/>
    <w:rsid w:val="00E04C81"/>
    <w:rsid w:val="00E05F0D"/>
    <w:rsid w:val="00E1107B"/>
    <w:rsid w:val="00E236E4"/>
    <w:rsid w:val="00E66557"/>
    <w:rsid w:val="00E71592"/>
    <w:rsid w:val="00E7231C"/>
    <w:rsid w:val="00E74DA7"/>
    <w:rsid w:val="00E75116"/>
    <w:rsid w:val="00E938EB"/>
    <w:rsid w:val="00E953C2"/>
    <w:rsid w:val="00EC2CCA"/>
    <w:rsid w:val="00EC5E29"/>
    <w:rsid w:val="00EE1BF5"/>
    <w:rsid w:val="00EE74CA"/>
    <w:rsid w:val="00EF2A18"/>
    <w:rsid w:val="00F00502"/>
    <w:rsid w:val="00F16915"/>
    <w:rsid w:val="00F305D5"/>
    <w:rsid w:val="00F50713"/>
    <w:rsid w:val="00F51B76"/>
    <w:rsid w:val="00F73730"/>
    <w:rsid w:val="00F8482D"/>
    <w:rsid w:val="00FD249A"/>
    <w:rsid w:val="00FD6CAE"/>
    <w:rsid w:val="00FF6207"/>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E090"/>
  <w15:docId w15:val="{975D742B-55B3-484B-8271-4DAE236E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pPr>
      <w:suppressAutoHyphens/>
      <w:spacing w:after="0"/>
    </w:pPr>
    <w:rPr>
      <w:rFonts w:ascii="Times New Roman" w:eastAsia="Times New Roman" w:hAnsi="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rPr>
      <w:rFonts w:ascii="Segoe UI" w:hAnsi="Segoe UI" w:cs="Segoe UI"/>
      <w:sz w:val="18"/>
      <w:szCs w:val="18"/>
    </w:rPr>
  </w:style>
  <w:style w:type="character" w:customStyle="1" w:styleId="BalloonTextChar">
    <w:name w:val="Balloon Text Char"/>
    <w:basedOn w:val="Noklusjumarindkopasfonts"/>
    <w:rPr>
      <w:rFonts w:ascii="Segoe UI" w:hAnsi="Segoe UI" w:cs="Segoe UI"/>
      <w:sz w:val="18"/>
      <w:szCs w:val="18"/>
    </w:rPr>
  </w:style>
  <w:style w:type="paragraph" w:customStyle="1" w:styleId="naisf">
    <w:name w:val="naisf"/>
    <w:basedOn w:val="Parasts"/>
    <w:pPr>
      <w:spacing w:before="75" w:after="75"/>
      <w:ind w:firstLine="375"/>
      <w:jc w:val="both"/>
    </w:pPr>
  </w:style>
  <w:style w:type="paragraph" w:customStyle="1" w:styleId="naisnod">
    <w:name w:val="naisnod"/>
    <w:basedOn w:val="Parasts"/>
    <w:pPr>
      <w:spacing w:before="150" w:after="150"/>
      <w:jc w:val="center"/>
    </w:pPr>
    <w:rPr>
      <w:b/>
      <w:bCs/>
    </w:rPr>
  </w:style>
  <w:style w:type="paragraph" w:customStyle="1" w:styleId="naisc">
    <w:name w:val="naisc"/>
    <w:basedOn w:val="Parasts"/>
    <w:pPr>
      <w:spacing w:before="75" w:after="75"/>
      <w:jc w:val="center"/>
    </w:pPr>
  </w:style>
  <w:style w:type="paragraph" w:customStyle="1" w:styleId="naispant">
    <w:name w:val="naispant"/>
    <w:basedOn w:val="Parasts"/>
    <w:pPr>
      <w:spacing w:before="75" w:after="75"/>
      <w:ind w:left="375" w:firstLine="375"/>
      <w:jc w:val="both"/>
    </w:pPr>
    <w:rPr>
      <w:b/>
      <w:bCs/>
    </w:rPr>
  </w:style>
  <w:style w:type="paragraph" w:styleId="Paraststmeklis">
    <w:name w:val="Normal (Web)"/>
    <w:basedOn w:val="Parasts"/>
    <w:uiPriority w:val="99"/>
    <w:pPr>
      <w:spacing w:before="100" w:after="100"/>
    </w:pPr>
  </w:style>
  <w:style w:type="paragraph" w:customStyle="1" w:styleId="naiskr">
    <w:name w:val="naiskr"/>
    <w:basedOn w:val="Parasts"/>
    <w:pPr>
      <w:spacing w:before="75" w:after="75"/>
    </w:pPr>
  </w:style>
  <w:style w:type="paragraph" w:styleId="Sarakstarindkopa">
    <w:name w:val="List Paragraph"/>
    <w:basedOn w:val="Parasts"/>
    <w:uiPriority w:val="34"/>
    <w:qFormat/>
    <w:pPr>
      <w:spacing w:after="160"/>
      <w:ind w:left="720"/>
    </w:pPr>
    <w:rPr>
      <w:rFonts w:ascii="Calibri" w:eastAsia="Calibri" w:hAnsi="Calibri"/>
      <w:sz w:val="22"/>
      <w:szCs w:val="22"/>
      <w:lang w:val="en-US" w:eastAsia="en-US"/>
    </w:rPr>
  </w:style>
  <w:style w:type="character" w:styleId="Komentraatsauce">
    <w:name w:val="annotation reference"/>
    <w:basedOn w:val="Noklusjumarindkopasfonts"/>
    <w:uiPriority w:val="99"/>
    <w:rPr>
      <w:sz w:val="16"/>
      <w:szCs w:val="16"/>
    </w:rPr>
  </w:style>
  <w:style w:type="paragraph" w:styleId="Komentrateksts">
    <w:name w:val="annotation text"/>
    <w:basedOn w:val="Parasts"/>
    <w:uiPriority w:val="99"/>
    <w:pPr>
      <w:spacing w:after="160"/>
    </w:pPr>
    <w:rPr>
      <w:rFonts w:ascii="Calibri" w:eastAsia="Calibri" w:hAnsi="Calibri"/>
      <w:sz w:val="20"/>
      <w:szCs w:val="20"/>
      <w:lang w:val="en-US" w:eastAsia="en-US"/>
    </w:rPr>
  </w:style>
  <w:style w:type="character" w:customStyle="1" w:styleId="CommentTextChar">
    <w:name w:val="Comment Text Char"/>
    <w:basedOn w:val="Noklusjumarindkopasfonts"/>
    <w:uiPriority w:val="99"/>
    <w:rPr>
      <w:sz w:val="20"/>
      <w:szCs w:val="20"/>
    </w:rPr>
  </w:style>
  <w:style w:type="character" w:customStyle="1" w:styleId="highlight">
    <w:name w:val="highlight"/>
    <w:basedOn w:val="Noklusjumarindkopasfonts"/>
  </w:style>
  <w:style w:type="character" w:customStyle="1" w:styleId="bold">
    <w:name w:val="bold"/>
    <w:basedOn w:val="Noklusjumarindkopasfonts"/>
  </w:style>
  <w:style w:type="paragraph" w:styleId="Komentratma">
    <w:name w:val="annotation subject"/>
    <w:basedOn w:val="Komentrateksts"/>
    <w:next w:val="Komentrateksts"/>
    <w:pPr>
      <w:spacing w:after="0"/>
    </w:pPr>
    <w:rPr>
      <w:rFonts w:ascii="Times New Roman" w:eastAsia="Times New Roman" w:hAnsi="Times New Roman"/>
      <w:b/>
      <w:bCs/>
      <w:lang w:val="lv-LV" w:eastAsia="lv-LV"/>
    </w:rPr>
  </w:style>
  <w:style w:type="character" w:customStyle="1" w:styleId="CommentTextChar1">
    <w:name w:val="Comment Text Char1"/>
    <w:basedOn w:val="Noklusjumarindkopasfonts"/>
    <w:rPr>
      <w:sz w:val="20"/>
      <w:szCs w:val="20"/>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customStyle="1" w:styleId="tv213">
    <w:name w:val="tv213"/>
    <w:basedOn w:val="Parasts"/>
    <w:pPr>
      <w:suppressAutoHyphens w:val="0"/>
      <w:spacing w:before="100" w:after="100"/>
      <w:textAlignment w:val="auto"/>
    </w:pPr>
    <w:rPr>
      <w:lang w:val="en-US" w:eastAsia="en-US"/>
    </w:rPr>
  </w:style>
  <w:style w:type="paragraph" w:styleId="Bezatstarpm">
    <w:name w:val="No Spacing"/>
    <w:pPr>
      <w:widowControl w:val="0"/>
      <w:spacing w:after="0"/>
      <w:textAlignment w:val="auto"/>
    </w:pPr>
  </w:style>
  <w:style w:type="character" w:customStyle="1" w:styleId="NoSpacingChar">
    <w:name w:val="No Spacing Char"/>
  </w:style>
  <w:style w:type="paragraph" w:styleId="Beiguvresteksts">
    <w:name w:val="endnote text"/>
    <w:basedOn w:val="Parasts"/>
    <w:rPr>
      <w:sz w:val="20"/>
      <w:szCs w:val="20"/>
    </w:rPr>
  </w:style>
  <w:style w:type="character" w:customStyle="1" w:styleId="EndnoteTextChar">
    <w:name w:val="Endnote Text Char"/>
    <w:basedOn w:val="Noklusjumarindkopasfonts"/>
    <w:rPr>
      <w:rFonts w:ascii="Times New Roman" w:eastAsia="Times New Roman" w:hAnsi="Times New Roman"/>
      <w:sz w:val="20"/>
      <w:szCs w:val="20"/>
      <w:lang w:val="lv-LV" w:eastAsia="lv-LV"/>
    </w:rPr>
  </w:style>
  <w:style w:type="character" w:styleId="Beiguvresatsauce">
    <w:name w:val="endnote reference"/>
    <w:basedOn w:val="Noklusjumarindkopasfonts"/>
    <w:rPr>
      <w:position w:val="0"/>
      <w:vertAlign w:val="superscript"/>
    </w:rPr>
  </w:style>
  <w:style w:type="character" w:styleId="Hipersaite">
    <w:name w:val="Hyperlink"/>
    <w:rPr>
      <w:color w:val="0000FF"/>
      <w:u w:val="single"/>
    </w:rPr>
  </w:style>
  <w:style w:type="paragraph" w:styleId="Galvene">
    <w:name w:val="header"/>
    <w:basedOn w:val="Parasts"/>
    <w:link w:val="GalveneRakstz"/>
    <w:uiPriority w:val="99"/>
    <w:pPr>
      <w:tabs>
        <w:tab w:val="center" w:pos="4680"/>
        <w:tab w:val="right" w:pos="9360"/>
      </w:tabs>
    </w:pPr>
  </w:style>
  <w:style w:type="character" w:customStyle="1" w:styleId="HeaderChar">
    <w:name w:val="Header Char"/>
    <w:basedOn w:val="Noklusjumarindkopasfonts"/>
    <w:rPr>
      <w:rFonts w:ascii="Times New Roman" w:eastAsia="Times New Roman" w:hAnsi="Times New Roman"/>
      <w:sz w:val="24"/>
      <w:szCs w:val="24"/>
      <w:lang w:val="lv-LV" w:eastAsia="lv-LV"/>
    </w:rPr>
  </w:style>
  <w:style w:type="character" w:customStyle="1" w:styleId="UnresolvedMention1">
    <w:name w:val="Unresolved Mention1"/>
    <w:basedOn w:val="Noklusjumarindkopasfonts"/>
    <w:rPr>
      <w:color w:val="605E5C"/>
      <w:shd w:val="clear" w:color="auto" w:fill="E1DFDD"/>
    </w:rPr>
  </w:style>
  <w:style w:type="paragraph" w:customStyle="1" w:styleId="xxmsonormal">
    <w:name w:val="x_x_msonormal"/>
    <w:basedOn w:val="Parasts"/>
    <w:pPr>
      <w:suppressAutoHyphens w:val="0"/>
      <w:textAlignment w:val="auto"/>
    </w:pPr>
    <w:rPr>
      <w:rFonts w:ascii="Calibri" w:eastAsia="Calibri" w:hAnsi="Calibri" w:cs="Calibri"/>
      <w:sz w:val="22"/>
      <w:szCs w:val="22"/>
      <w:lang w:val="en-US" w:eastAsia="en-US"/>
    </w:rPr>
  </w:style>
  <w:style w:type="paragraph" w:customStyle="1" w:styleId="xxtv213">
    <w:name w:val="x_x_tv213"/>
    <w:basedOn w:val="Parasts"/>
    <w:pPr>
      <w:suppressAutoHyphens w:val="0"/>
      <w:textAlignment w:val="auto"/>
    </w:pPr>
    <w:rPr>
      <w:rFonts w:ascii="Calibri" w:eastAsia="Calibri" w:hAnsi="Calibri" w:cs="Calibri"/>
      <w:sz w:val="22"/>
      <w:szCs w:val="22"/>
      <w:lang w:val="en-US" w:eastAsia="en-US"/>
    </w:rPr>
  </w:style>
  <w:style w:type="paragraph" w:customStyle="1" w:styleId="xmsonormal">
    <w:name w:val="x_msonormal"/>
    <w:basedOn w:val="Parasts"/>
    <w:pPr>
      <w:suppressAutoHyphens w:val="0"/>
      <w:spacing w:before="100" w:after="100"/>
      <w:textAlignment w:val="auto"/>
    </w:pPr>
    <w:rPr>
      <w:rFonts w:eastAsia="Calibri"/>
      <w:lang w:val="en-US" w:eastAsia="en-US"/>
    </w:rPr>
  </w:style>
  <w:style w:type="character" w:customStyle="1" w:styleId="tlid-translation">
    <w:name w:val="tlid-translation"/>
    <w:basedOn w:val="Noklusjumarindkopasfonts"/>
  </w:style>
  <w:style w:type="character" w:styleId="Neatrisintapieminana">
    <w:name w:val="Unresolved Mention"/>
    <w:basedOn w:val="Noklusjumarindkopasfonts"/>
    <w:uiPriority w:val="99"/>
    <w:semiHidden/>
    <w:unhideWhenUsed/>
    <w:rsid w:val="00B967CF"/>
    <w:rPr>
      <w:color w:val="605E5C"/>
      <w:shd w:val="clear" w:color="auto" w:fill="E1DFDD"/>
    </w:rPr>
  </w:style>
  <w:style w:type="character" w:customStyle="1" w:styleId="italics">
    <w:name w:val="italics"/>
    <w:basedOn w:val="Noklusjumarindkopasfonts"/>
    <w:rsid w:val="009B30A4"/>
  </w:style>
  <w:style w:type="paragraph" w:styleId="Kjene">
    <w:name w:val="footer"/>
    <w:basedOn w:val="Parasts"/>
    <w:link w:val="KjeneRakstz"/>
    <w:uiPriority w:val="99"/>
    <w:unhideWhenUsed/>
    <w:rsid w:val="00CD3B20"/>
    <w:pPr>
      <w:tabs>
        <w:tab w:val="center" w:pos="4680"/>
        <w:tab w:val="right" w:pos="9360"/>
      </w:tabs>
    </w:pPr>
  </w:style>
  <w:style w:type="character" w:customStyle="1" w:styleId="KjeneRakstz">
    <w:name w:val="Kājene Rakstz."/>
    <w:basedOn w:val="Noklusjumarindkopasfonts"/>
    <w:link w:val="Kjene"/>
    <w:uiPriority w:val="99"/>
    <w:rsid w:val="00CD3B20"/>
    <w:rPr>
      <w:rFonts w:ascii="Times New Roman" w:eastAsia="Times New Roman" w:hAnsi="Times New Roman"/>
      <w:sz w:val="24"/>
      <w:szCs w:val="24"/>
      <w:lang w:val="lv-LV" w:eastAsia="lv-LV"/>
    </w:rPr>
  </w:style>
  <w:style w:type="character" w:customStyle="1" w:styleId="GalveneRakstz">
    <w:name w:val="Galvene Rakstz."/>
    <w:basedOn w:val="Noklusjumarindkopasfonts"/>
    <w:link w:val="Galvene"/>
    <w:uiPriority w:val="99"/>
    <w:rsid w:val="0039395C"/>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2952">
      <w:bodyDiv w:val="1"/>
      <w:marLeft w:val="0"/>
      <w:marRight w:val="0"/>
      <w:marTop w:val="0"/>
      <w:marBottom w:val="0"/>
      <w:divBdr>
        <w:top w:val="none" w:sz="0" w:space="0" w:color="auto"/>
        <w:left w:val="none" w:sz="0" w:space="0" w:color="auto"/>
        <w:bottom w:val="none" w:sz="0" w:space="0" w:color="auto"/>
        <w:right w:val="none" w:sz="0" w:space="0" w:color="auto"/>
      </w:divBdr>
    </w:div>
    <w:div w:id="67926605">
      <w:bodyDiv w:val="1"/>
      <w:marLeft w:val="0"/>
      <w:marRight w:val="0"/>
      <w:marTop w:val="0"/>
      <w:marBottom w:val="0"/>
      <w:divBdr>
        <w:top w:val="none" w:sz="0" w:space="0" w:color="auto"/>
        <w:left w:val="none" w:sz="0" w:space="0" w:color="auto"/>
        <w:bottom w:val="none" w:sz="0" w:space="0" w:color="auto"/>
        <w:right w:val="none" w:sz="0" w:space="0" w:color="auto"/>
      </w:divBdr>
    </w:div>
    <w:div w:id="233198456">
      <w:bodyDiv w:val="1"/>
      <w:marLeft w:val="0"/>
      <w:marRight w:val="0"/>
      <w:marTop w:val="0"/>
      <w:marBottom w:val="0"/>
      <w:divBdr>
        <w:top w:val="none" w:sz="0" w:space="0" w:color="auto"/>
        <w:left w:val="none" w:sz="0" w:space="0" w:color="auto"/>
        <w:bottom w:val="none" w:sz="0" w:space="0" w:color="auto"/>
        <w:right w:val="none" w:sz="0" w:space="0" w:color="auto"/>
      </w:divBdr>
    </w:div>
    <w:div w:id="235676741">
      <w:bodyDiv w:val="1"/>
      <w:marLeft w:val="0"/>
      <w:marRight w:val="0"/>
      <w:marTop w:val="0"/>
      <w:marBottom w:val="0"/>
      <w:divBdr>
        <w:top w:val="none" w:sz="0" w:space="0" w:color="auto"/>
        <w:left w:val="none" w:sz="0" w:space="0" w:color="auto"/>
        <w:bottom w:val="none" w:sz="0" w:space="0" w:color="auto"/>
        <w:right w:val="none" w:sz="0" w:space="0" w:color="auto"/>
      </w:divBdr>
    </w:div>
    <w:div w:id="756287008">
      <w:bodyDiv w:val="1"/>
      <w:marLeft w:val="0"/>
      <w:marRight w:val="0"/>
      <w:marTop w:val="0"/>
      <w:marBottom w:val="0"/>
      <w:divBdr>
        <w:top w:val="none" w:sz="0" w:space="0" w:color="auto"/>
        <w:left w:val="none" w:sz="0" w:space="0" w:color="auto"/>
        <w:bottom w:val="none" w:sz="0" w:space="0" w:color="auto"/>
        <w:right w:val="none" w:sz="0" w:space="0" w:color="auto"/>
      </w:divBdr>
    </w:div>
    <w:div w:id="1440490992">
      <w:bodyDiv w:val="1"/>
      <w:marLeft w:val="0"/>
      <w:marRight w:val="0"/>
      <w:marTop w:val="0"/>
      <w:marBottom w:val="0"/>
      <w:divBdr>
        <w:top w:val="none" w:sz="0" w:space="0" w:color="auto"/>
        <w:left w:val="none" w:sz="0" w:space="0" w:color="auto"/>
        <w:bottom w:val="none" w:sz="0" w:space="0" w:color="auto"/>
        <w:right w:val="none" w:sz="0" w:space="0" w:color="auto"/>
      </w:divBdr>
    </w:div>
    <w:div w:id="212352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ute@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44AF-BE83-41CE-955B-F90507CB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2972</Words>
  <Characters>1695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ZM, VAAD</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“Grozījums Ministru kabineta 2012. gada 24. jūlija noteikumos Nr. 509 “Noteikumi par augu aizsardzības līdzekļu laišanu tirgū saskaņā ar Regulu Nr. 1107/2009”” (VSS-523)</dc:title>
  <dc:subject>izziņa</dc:subject>
  <dc:creator>Vents Ezers</dc:creator>
  <dc:description>Ezers 67027309 vents.ezers@vaad.gov.lv</dc:description>
  <cp:lastModifiedBy>Sanita Papinova</cp:lastModifiedBy>
  <cp:revision>6</cp:revision>
  <cp:lastPrinted>2020-09-07T11:52:00Z</cp:lastPrinted>
  <dcterms:created xsi:type="dcterms:W3CDTF">2021-06-18T08:56:00Z</dcterms:created>
  <dcterms:modified xsi:type="dcterms:W3CDTF">2021-07-01T06:23:00Z</dcterms:modified>
</cp:coreProperties>
</file>